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K-Means Clustering (with Nearest-Centroid / KNN-style labelling) — Silent Voice</w:t>
      </w:r>
    </w:p>
    <w:p>
      <w:r>
        <w:rPr>
          <w:sz w:val="20"/>
        </w:rPr>
        <w:t>CB.SC.U4CSE23134  |  Radha Krishna  |  Group 1 (Team 1)  |  23CSE461 NNDL</w:t>
      </w:r>
    </w:p>
    <w:p/>
    <w:p>
      <w:r>
        <w:t>From the project's testing &amp; evaluation suite: ml/scripts/tne/clustering.py, results in ml/logs/tne/clustering.json and kmeans.png.</w:t>
      </w:r>
    </w:p>
    <w:p>
      <w:pPr>
        <w:pStyle w:val="Heading1"/>
      </w:pPr>
      <w:r>
        <w:t>What was done</w:t>
      </w:r>
    </w:p>
    <w:p>
      <w:r>
        <w:t>K-means (k = 261, matching the number of sign classes) was fitted on the training clips in three different feature spaces: (1) raw pooled landmarks (mean+std over time, 450-d), (2) the 512-d embedding the BiLSTM feeds to its classifier head, and (3) the same embedding from the 1D CNN. Each cluster was labelled with its majority training class. A test clip was then classified by finding its nearest cluster centroid (a K=1 nearest-centroid / KNN-style rule) and checking whether that centroid's majority label matched the clip's true label.</w:t>
      </w:r>
    </w:p>
    <w:p>
      <w:pPr>
        <w:pStyle w:val="Heading1"/>
      </w:pPr>
      <w:r>
        <w:t>Results (test set, 642 clips)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 space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Nearest-centroid accuracy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NMI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ARI</w:t>
            </w:r>
          </w:p>
        </w:tc>
      </w:tr>
      <w:tr>
        <w:tc>
          <w:tcPr>
            <w:tcW w:type="dxa" w:w="2160"/>
          </w:tcPr>
          <w:p>
            <w:r>
              <w:t>Raw pooled landmarks (450-d)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  <w:tc>
          <w:tcPr>
            <w:tcW w:type="dxa" w:w="2160"/>
          </w:tcPr>
          <w:p>
            <w:r>
              <w:t>0.817</w:t>
            </w:r>
          </w:p>
        </w:tc>
        <w:tc>
          <w:tcPr>
            <w:tcW w:type="dxa" w:w="2160"/>
          </w:tcPr>
          <w:p>
            <w:r>
              <w:t>0.078</w:t>
            </w:r>
          </w:p>
        </w:tc>
      </w:tr>
      <w:tr>
        <w:tc>
          <w:tcPr>
            <w:tcW w:type="dxa" w:w="2160"/>
          </w:tcPr>
          <w:p>
            <w:r>
              <w:t>1D CNN embedding (512-d)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0.961</w:t>
            </w:r>
          </w:p>
        </w:tc>
        <w:tc>
          <w:tcPr>
            <w:tcW w:type="dxa" w:w="2160"/>
          </w:tcPr>
          <w:p>
            <w:r>
              <w:t>0.703</w:t>
            </w:r>
          </w:p>
        </w:tc>
      </w:tr>
      <w:tr>
        <w:tc>
          <w:tcPr>
            <w:tcW w:type="dxa" w:w="2160"/>
          </w:tcPr>
          <w:p>
            <w:r>
              <w:t>BiLSTM embedding (512-d)</w:t>
            </w:r>
          </w:p>
        </w:tc>
        <w:tc>
          <w:tcPr>
            <w:tcW w:type="dxa" w:w="2160"/>
          </w:tcPr>
          <w:p>
            <w:r>
              <w:t>88.2%</w:t>
            </w:r>
          </w:p>
        </w:tc>
        <w:tc>
          <w:tcPr>
            <w:tcW w:type="dxa" w:w="2160"/>
          </w:tcPr>
          <w:p>
            <w:r>
              <w:t>0.967</w:t>
            </w:r>
          </w:p>
        </w:tc>
        <w:tc>
          <w:tcPr>
            <w:tcW w:type="dxa" w:w="2160"/>
          </w:tcPr>
          <w:p>
            <w:r>
              <w:t>0.784</w:t>
            </w:r>
          </w:p>
        </w:tc>
      </w:tr>
    </w:tbl>
    <w:p>
      <w:pPr>
        <w:pStyle w:val="Heading1"/>
      </w:pPr>
      <w:r>
        <w:t>Interpretation</w:t>
      </w:r>
    </w:p>
    <w:p>
      <w:r>
        <w:t>Raw landmark values barely separate into clusters that match the true sign classes (9.7% accuracy; NMI 0.82 is inflated by the large number of clusters). Once the data is passed through a trained classifier's embedding layer, K-means clusters align well with the true classes (85-88% nearest-centroid accuracy, ARI 0.70-0.78), showing the learned representations are doing real class separation, not just memorising a decision boundary.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