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Lab 1 — Confusion Matrix &amp; Performance Metrics</w:t>
      </w:r>
    </w:p>
    <w:p>
      <w:r>
        <w:rPr>
          <w:sz w:val="20"/>
        </w:rPr>
        <w:t>CB.SC.U4CSE23134  |  Radha Krishna  |  Group 1 (Team 1)  |  23CSE461 NNDL</w:t>
      </w:r>
    </w:p>
    <w:p/>
    <w:p>
      <w:r>
        <w:t>This exercise uses two real one-vs-rest confusion matrices taken from the Silent Voice project's own 1D-CNN sign classifier, evaluated on its 642-clip held-out test set (ml/data/processed/include, seed-42 stratified split, backend/models/cnn.pt). Each class below is scored as "this sign" vs "every other sign" (261-way multiclass collapsed to binary for the class), which is the standard way to read per-class precision/recall out of a large multiclass confusion matrix.</w:t>
      </w:r>
    </w:p>
    <w:p>
      <w:pPr>
        <w:pStyle w:val="Heading1"/>
      </w:pPr>
      <w:r>
        <w:t>Case 1 — class "bathroom" vs rest</w:t>
      </w:r>
    </w:p>
    <w:p>
      <w:r>
        <w:t>Confusion matrix (642 test clips total; bathroom has 2 ground-truth clips):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/>
            <w:r>
              <w:rPr>
                <w:b/>
              </w:rPr>
              <w:t>Predicted: bathroom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Predicted: not bathroom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Actual: bathroom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(TP)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(FN)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Actual: not bathroom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(FP)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639 (TN)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TP / FP / TN / FN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 / 1 / 639 /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Accuracy = (TP+TN)/N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0.9969 = 99.69%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Precision = TP/(TP+FP)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0.5000 = 50.00%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Recall (Sensitivity) = TP/(TP+FN)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0.5000 = 50.00%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Specificity = TN/(TN+FP)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0.9984 = 99.84%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F1 = 2*P*R/(P+R)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0.5000 = 50.00%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Error rate = (FP+FN)/N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0.0031 = 0.31%</w:t>
            </w:r>
          </w:p>
        </w:tc>
      </w:tr>
    </w:tbl>
    <w:p/>
    <w:p>
      <w:pPr>
        <w:pStyle w:val="Heading1"/>
      </w:pPr>
      <w:r>
        <w:t>Case 2 — class "pencil" vs rest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/>
            <w:r>
              <w:rPr>
                <w:b/>
              </w:rPr>
              <w:t>Predicted: pencil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Predicted: not pencil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Actual: pencil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(TP)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(FN)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Actual: not pencil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 (FP)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639 (TN)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TP / FP / TN / FN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1 / 1 / 639 /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Accuracy = (TP+TN)/N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0.9969 = 99.69%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Precision = TP/(TP+FP)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0.5000 = 50.00%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Recall (Sensitivity) = TP/(TP+FN)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0.5000 = 50.00%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Specificity = TN/(TN+FP)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0.9984 = 99.84%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F1 = 2*P*R/(P+R)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0.5000 = 50.00%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Error rate = (FP+FN)/N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0.0031 = 0.31%</w:t>
            </w:r>
          </w:p>
        </w:tc>
      </w:tr>
    </w:tbl>
    <w:p/>
    <w:p>
      <w:pPr>
        <w:pStyle w:val="Heading1"/>
      </w:pPr>
      <w:r>
        <w:t>Case 3 — whole model, macro-averaged over all 261 classes</w:t>
      </w:r>
    </w:p>
    <w:p>
      <w:r>
        <w:t>From the project's own evaluation (ml/logs/comparison.json / ablation and test suites), the 1D CNN reaches 94.55% overall (micro) test accuracy and 0.943 macro F1 across all 261 classes on the same 642-clip split; the BiLSTM reaches 91.74% accuracy and 0.914 macro F1. Classes with only 8-27 training clips each mean a single wrong prediction can swing an individual class's F1 sharply (seen in Cases 1-2 above), which is why macro F1 — the unweighted average of every class's own F1 — is reported alongside overall accuracy rather than accuracy alone.</w:t>
      </w:r>
    </w:p>
    <w:p>
      <w:pPr>
        <w:pStyle w:val="Heading1"/>
      </w:pPr>
      <w:r>
        <w:t>Train / validation / test split</w:t>
      </w:r>
    </w:p>
    <w:p>
      <w:r>
        <w:t>The project uses 4,276 clips across 261 classes, split 70% / 15% / 15% (2,993 / 641 / 642 clips), stratified by class with a fixed seed (42) so every run is reproducible and comparable.</w:t>
      </w:r>
    </w:p>
    <w:p>
      <w:pPr>
        <w:pStyle w:val="Heading1"/>
      </w:pPr>
      <w:r>
        <w:t>Overfitting / underfitting / good fit</w:t>
      </w:r>
    </w:p>
    <w:p>
      <w:pPr>
        <w:pStyle w:val="ListBullet"/>
      </w:pPr>
      <w:r>
        <w:t>Overfitting: training accuracy far exceeds validation accuracy. Not observed here — training is stopped early (patience 15-20 epochs with no validation improvement) specifically to prevent this.</w:t>
      </w:r>
    </w:p>
    <w:p>
      <w:pPr>
        <w:pStyle w:val="ListBullet"/>
      </w:pPr>
      <w:r>
        <w:t>Underfitting: both training and validation accuracy are low. Not observed; the final CNN reaches 96.26% best validation accuracy.</w:t>
      </w:r>
    </w:p>
    <w:p>
      <w:pPr>
        <w:pStyle w:val="ListBullet"/>
      </w:pPr>
      <w:r>
        <w:t>Good fit (what was observed): validation accuracy (96.26%) and test accuracy (95.95%) are close to each other, both high, indicating the model generalises rather than memorising the training clips.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