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/>
      </w:pPr>
      <w:r>
        <w:rPr>
          <w:rFonts w:ascii="Calibri" w:cs="Calibri" w:eastAsia="Calibri" w:hAnsi="Calibri"/>
          <w:b/>
          <w:bCs/>
          <w:color w:val="1F5FA8"/>
          <w:spacing w:val="70"/>
          <w:sz w:val="19"/>
          <w:szCs w:val="19"/>
        </w:rPr>
        <w:t xml:space="preserve">FINAL YEAR PROJECT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Network and Spectrum</w:t>
      </w:r>
    </w:p>
    <w:p>
      <w:pPr>
        <w:pBdr>
          <w:bottom w:val="single" w:color="1F5FA8" w:sz="12" w:space="10"/>
        </w:pBdr>
        <w:spacing w:after="260"/>
      </w:pPr>
      <w:r>
        <w:rPr>
          <w:rFonts w:ascii="Calibri" w:cs="Calibri" w:eastAsia="Calibri" w:hAnsi="Calibri"/>
          <w:color w:val="5A5A6E"/>
          <w:sz w:val="26"/>
          <w:szCs w:val="26"/>
        </w:rPr>
        <w:t xml:space="preserve">Influential nodes, the Laplacian, and the multifractal spectrum</w:t>
      </w:r>
    </w:p>
    <w:p>
      <w:pPr>
        <w:spacing w:after="900" w:before="0" w:line="300"/>
      </w:pPr>
      <w:r>
        <w:rPr>
          <w:rFonts w:ascii="Calibri" w:cs="Calibri" w:eastAsia="Calibri" w:hAnsi="Calibri"/>
          <w:color w:val="5A5A6E"/>
          <w:sz w:val="21"/>
          <w:szCs w:val="21"/>
        </w:rPr>
        <w:t xml:space="preserve">The theory behind the extension: how the periodic block graph is built, why influence is undefined in a perfect crystal, what the multifractal spectrum measures, and exactly how far the zirconium-family claim can honestly be taken.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Metal–organic framework building-block decomposition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Correcting the metal-oxo algorithm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5FA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1 · The brief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extension to the project was set as: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highlight the influential nodes, find the spectrum, and deduce something like "all zirconium-based MOFs fall under this spectrum"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is three separate tasks, and each one turned out to have a specific technical obstacle that had to be cleared before it could be answered. This document covers the theory behind all three, what was found, and — for the third — exactly what was and was not established.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brief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obstacle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outcome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Highlight influential nodes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graph must be periodic, or the degrees are wrong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Done — and the answer is more interesting than expected</w:t>
            </w:r>
          </w:p>
        </w:tc>
      </w:tr>
      <w:tr>
        <w:trPr>
          <w:tblHeader w:val="false"/>
        </w:trPr>
        <w:tc>
          <w:tcPr>
            <w:tcW w:type="dxa" w:w="252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Find the spectrum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original computation ran on a graph with zero edges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Fixed; the spectrum is now defined for every structure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Deduce a family band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One Zr structure cannot establish a family claim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Mechanism demonstrated; the claim itself needs more data</w:t>
            </w:r>
          </w:p>
        </w:tc>
      </w:tr>
    </w:tbl>
    <w:p>
      <w:pPr>
        <w:spacing w:after="190"/>
      </w:pP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2 · The periodic block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Everything in this document is computed on a graph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vertices are building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edges are the connections between them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Building that graph correctly is not optional detail — it is where the analysis is most easily invalidated.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2.1 · The labelled quotient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crystal is infinite, so its block graph is infinite too. The standard finite representation is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labelled quotient graph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one vertex per block in the unit cell, and each edge labelled with the lattice translation it crosses.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 = (block_A, block_B, t)        # t = (tx, ty, tz), integer translation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 0, 0)   both blocks are in the same unit cell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(1, 0, 0)   block B is in the cell one step along a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(0,-1, 1)   and so on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The translation label is what makes a finite graph represent an infinite crystal exactly.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Two blocks can be connected by several edges with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different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translation labels, and those are genuinely different connections in the material. Discard the labels and they collapse into one, which is precisely how coordination numbers come out too low.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measurement that proves this matters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UiO-66's Zr₆ cluster is 12-connected — this is published and not in dispute.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Built as a labelled quotient graph: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12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Built without translation labels: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Exactly half the connections vanish, and the reported structure is not UiO-66.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2.2 · Validation against published crystallography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graph construction is checked against known answers before anything is computed on it. All four structures pass: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591"/>
        <w:gridCol w:w="1778"/>
        <w:gridCol w:w="1778"/>
        <w:gridCol w:w="1498"/>
        <w:gridCol w:w="1030"/>
        <w:gridCol w:w="1685"/>
      </w:tblGrid>
      <w:tr>
        <w:trPr>
          <w:tblHeader/>
        </w:trPr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coordination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Linker coordination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Published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(4, 3)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tbo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(6, 2)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(4, 2)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sod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12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(12, 2)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the anchor for the whole extension. Any spectrum computed on a graph that fails this table is describing a material that does not exist.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3 · Influential nodes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3.1 · The three measures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Degree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other blocks a block connects to. In this graph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coordination number, which is why it is the most meaningful of the three.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Eigenvector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a block is important if its neighbours are important. The leading eigenvector of the adjacency matrix, computed here by power iteration.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Betweenness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shortest paths pass through a block. Computed with Brandes' algorithm.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3.2 · The finding: influence cannot be ranked in a perfect crystal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brief asked for the influential nodes to be highlighted, with the natural implication of a top-k list. Running the measures gives a result that makes such a list meaningless: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Every one of the four structures has exactly TWO distinct degree values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value for all nodes, one value for all linkers. Nothing else.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not a defect in the calculation — it is what a perfect crystal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Every metal cluster in HKUST-1 is related to every other by a symmetry operation, so they are genuinely, exactly identical. There is no "most influential" cluster because they cannot be told apart.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top-12 list from such a graph is not a ranking. It is the first twelve entries of a tie, and its content depends entirely on the order the blocks happened to be indexed in.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a real and citable finding rather than a negative result. It says the question "which node is most influential?" is ill-posed for a defect-free framework, and it explains why an influence ranking computed on one is unstable.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value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remains the most useful number in the analysis — it is the coordination number, and it determines the topology — but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ranking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does not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3.3 · A star graph is the diagnostic signature of a broken construction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block graph in which one vertex has very high degree and essentially every other has degree 1 is not a MOF. It is what happens when periodic connections are dropped: the structure fragments, and the fragments attach to whatever single block survived. If the degree distribution has one huge value and a mass of 1s, the graph construction should be checked before the result is interpreted.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4 · The Laplacian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Laplacian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 = D − 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diagonal matrix of degrees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adjacency matrix. Its eigenvalues describe how well connected the network 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λ₁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always. Its multiplicity is the number of disconnected components — so a second zero eigenvalue means the framework has fallen apart, which is a useful automatic check.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`λ₂`, the algebraic connectivity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is the informative one. It measures how hard the network is to cut in two. A high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λ₂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means a robust, well-tied framework; a low one means the structure has a weak point.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largest eigenvalue is bounded by twice the maximum degree, which gives a cheap sanity check on the whole computation.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4.1 · Defects make influence measurable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If a perfect crystal has no distinguishable nodes, the way to recover a meaningful notion of influence is to break the symmetry — which is also what real materials do. Missing-linker defects are well documented in UiO-66 and are central to how MOFs are tuned in practice.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Removing a single linker from HKUST-1 and recomputing: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434"/>
        <w:gridCol w:w="1685"/>
        <w:gridCol w:w="1872"/>
        <w:gridCol w:w="3369"/>
      </w:tblGrid>
      <w:tr>
        <w:trPr>
          <w:tblHeader/>
        </w:trPr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Perfect crystal</w:t>
            </w:r>
          </w:p>
        </w:tc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One linker removed</w:t>
            </w:r>
          </w:p>
        </w:tc>
        <w:tc>
          <w:tcPr>
            <w:tcW w:type="dxa" w:w="336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Distinct centrality values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Symmetry is broken; blocks become distinguishable</w:t>
            </w:r>
          </w:p>
        </w:tc>
      </w:tr>
      <w:tr>
        <w:trPr>
          <w:tblHeader w:val="false"/>
        </w:trPr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Algebraic connectivity λ₂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1.44</w:t>
            </w:r>
          </w:p>
        </w:tc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1.19</w:t>
            </w:r>
          </w:p>
        </w:tc>
        <w:tc>
          <w:tcPr>
            <w:tcW w:type="dxa" w:w="336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framework is measurably weaker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Influence ranking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undefined (all tied)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well defined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brief's question now has an answer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So the honest answer to "highlight the influential nodes" is: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 a perfect crystal there are none to highlight, and that is the finding; introduce a defect and influence becomes both defined and quantitative.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17% drop in λ₂ measures how much that single missing linker weakened the material.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5 · The multifractal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method comes from Xiao et al.,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"Deciphering the generating rules and functionalities of complex networks"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Scientific Reports 11, 22964 (2021)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It characterises a network by how mass grows around its vertices, and produces a curve rather than a single number.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5.1 · The mathematics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030"/>
        <w:gridCol w:w="3370"/>
        <w:gridCol w:w="4960"/>
      </w:tblGrid>
      <w:tr>
        <w:trPr>
          <w:tblHeader/>
        </w:trPr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337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96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 physically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 of vertices within distance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of vertex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network is reachable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steps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u_i(r)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 / 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normalised mass around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a probability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Σ_i u_i(r)^q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partition function;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reweights dense vs sparse regions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exponent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 ~ (r/d)^τ(q)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mass exponent, from a log–log fit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dτ/dq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local scaling exponent — the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qα − τ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of the network shares that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D(q)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τ(q)/q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generalised fractal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α₀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where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is maximum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dominant local dimension of the network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A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ln[(α₀−α_min)/(α_max−α₀)]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asymmetry — which side of the spectrum dominates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NFD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node fractal dimension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single-number summary of growth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role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key idea. At large positive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sum is dominated by vertices with the largest mass around them; at large negative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the sparsest. Sweeping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therefore probes different parts of the network, and the resulting spread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α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says whether the network scales uniformly (a single point — a simple fractal) or unevenly (a spread-out curve — a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multi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fractal).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5.2 · Box-growing, not box-covering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uses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growing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for each vertex, grow a ball of radius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count what it contains. An alternative in the literature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covering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which tiles the whole network with boxes and is randomised — different runs give different answers.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Why the distinction mattered here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first implementation used box covering. With the small number of trials typically used, the same structure gave a noticeably different spectrum on every run — measured spread in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α_max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0.171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for HKUST-1 across random seeds. Any band built from numbers that unstable is meaningless.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Raising the trial count to 40 cuts that spread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but at real cost in runtime.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Box growing, the method the paper actually specifies,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: the measured spread across seeds is exactly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0.00e+00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Switching to the published method removed the reproducibility problem entirely rather than managing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5.3 · Results — the published NMFA method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340"/>
        <w:gridCol w:w="1498"/>
        <w:gridCol w:w="3276"/>
        <w:gridCol w:w="2246"/>
      </w:tblGrid>
      <w:tr>
        <w:trPr>
          <w:tblHeader/>
        </w:trPr>
        <w:tc>
          <w:tcPr>
            <w:tcW w:type="dxa" w:w="234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fractal dimension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α₀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1.68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1.63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1.81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1.61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1.93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1.82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2.30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1.67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5.4 · Results — iNMFA over the influential blocks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778"/>
        <w:gridCol w:w="1030"/>
        <w:gridCol w:w="1217"/>
        <w:gridCol w:w="1591"/>
        <w:gridCol w:w="2246"/>
        <w:gridCol w:w="1498"/>
      </w:tblGrid>
      <w:tr>
        <w:trPr>
          <w:tblHeader/>
        </w:trPr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Blocks</w:t>
            </w:r>
          </w:p>
        </w:tc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Influential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 range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112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1.59 – 1.89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0.29 ± 0.06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256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77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1.47 – 1.95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0.49 ± 0.05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288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1.19 – 1.99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0.80 ± 0.05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189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1.80 – 2.57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0.77 ± 0.06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These widths are approximate, and the reason is the tie degeneracy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In a perfect crystal there are only two distinct degrees, so "the top 30% by degree"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a tie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Which blocks get selected depends on the order the blocks happen to be labelled in — and two implementations that build the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same graph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(identical edge sets, verified) can label it differently and report widths differing by more than 0.07.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the same degeneracy that makes influence unrankable (Section 3.2), reappearing in the spectrum.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widths from a defect-free crystal should therefore be quoted with an error bar, not to three decimals.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things remove it, and both are used here: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box-growing NMFA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Section 5.3 is deterministic, so there is no covering randomness and no selection tie to begin with; and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defects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break the symmetry, after which the selection is well defined. The 8-framework band study of Section 8 is also unaffected, because it runs on full atomic graphs where degrees genuinely vary.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the box-growing NMFA (5.3) the Zr structure separates cleanly: its node fractal dimension is the highest by a clear margin, which is what a 12-connected cluster should give, since more connections per node means mass grows faster with radius.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An earlier version of this table was wrong, and the correction changed the conclusion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iNMFA widths above used to read 0.03, 0.09, 0.01 and 0.36, and were presented as showing Zr separating from Cu and Zn.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separation was an artefact of an estimator bug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(Section 5.5). With the bug fixed, ZIF-8 (0.80, Zn) and UiO-66 (0.77, Zr) overlap almost completely, so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alone does not separate the metals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box-growing NMFA in 5.3 is computed differently and is not affected by the bug; its separation stands. Reporting both, and saying which one changed, is the honest presentation.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5.5 · The averaging-order bug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Box covering is random, so it is repeated many times and the results averaged.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order of those two operations matters.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partition function must be built per realisation and then averaged in log space. Averaging the probability measure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p_i(r)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across trials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only then raising it to the power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exponentiates an already-smoothed quantity — which suppresses exactly the fluctuation that multifractality exists to measure, and biases every spectrum narrow.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4680"/>
        <w:gridCol w:w="2434"/>
        <w:gridCol w:w="2246"/>
      </w:tblGrid>
      <w:tr>
        <w:trPr>
          <w:tblHeader/>
        </w:trPr>
        <w:tc>
          <w:tcPr>
            <w:tcW w:type="dxa" w:w="468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Estimator</w:t>
            </w:r>
          </w:p>
        </w:tc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HKUST-1 width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Seed-to-seed scatter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p(r)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first, then 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(wrong)</w:t>
            </w:r>
          </w:p>
        </w:tc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0.021 ± 0.004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468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per trial, 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Z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(correct)</w:t>
            </w:r>
          </w:p>
        </w:tc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0.327 ± 0.032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Same graph, same random seeds, same box coverings — only the averaging order differs. The bug was present in both this project's implementation and, independently, in a teammate's separate notebook working on a different set of structures and a different graph construction. Two people found it on two datasets, which is reasonable evidence it is a genuine methodological trap rather than a typo. The browser implementation and the Python implementation were both corrected and re-cross-validated (0.317 vs 0.327, agreeing within seed scatter).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6 · The defect that made the spectrum undefined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single most consequential correction in this part of the work. The iNMFA computation was being run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induced subgraph of the influential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take the high-degree blocks, keep only the edges between them, compute the spectrum on that.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In a MOF, the high-degree blocks are the metal clusters. And metal clusters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never bonded to each other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they connect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through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linkers. So that induced subgraph has no edges at all.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Edges inside the influential-node induced subgraph: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HKUST-1        0 edges     &lt;-- the spectrum was being computed on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MOF5           4 edges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ZIF-8          0 edges     &lt;-- and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UiO-66         4 edges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Measured, and reproduced in the notebook. With no edges there are no distances, so no mass function, so no spectrum.</w:t>
      </w:r>
    </w:p>
    <w:p>
      <w:pPr>
        <w:spacing w:after="130" w:before="0" w:line="3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correction: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compute the growth curves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block graph, and use the influential set only to select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which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curves enter the analysis. The influential blocks are still the subject; they are simply measured in the network they actually live in. With that change the spectrum is defined for all four structures.</w:t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7 · The family band — what was and was not established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final part of the brief was to deduce something like "all Zr MOFs fall in this band". A band is the min–max envelope of a set of reference spectra; a candidate is scored by how much of its own spectrum falls inside.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mechanism works, and can be demonstrated on a genuine same-topology family — UiO-66 plus a set of missing-linker defect variants: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242"/>
        <w:gridCol w:w="4118"/>
      </w:tblGrid>
      <w:tr>
        <w:trPr>
          <w:tblHeader/>
        </w:trPr>
        <w:tc>
          <w:tcPr>
            <w:tcW w:type="dxa" w:w="524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411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Fraction of its spectrum inside the band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Held-out member of the same family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53.3%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Second held-out same-family member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87.3%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 (different framework)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Members of the family land inside; unrelated frameworks land outside. The method separates what it should separate.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claim that is NOT established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"All zirconium MOFs fall under this spectrum"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has not been demonstrated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the reason is simple: there is exactly one zirconium structure in this test set.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structure cannot define a family band. What has been shown is that the machinery works, that it separates a real family from non-members, and that Zr separates from Cu and Zn on the box-growing measure.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Establishing the actual claim needs a few hundred MOFs grouped by metal — CoRE MOF or QMOF. Every module runs per-CIF, so scaling up is a loop over the same functions, not new research. Saying this plainly is stronger than overclaiming from n = 1.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8 · The band across eight real frameworks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band work above uses our block quotient graph on four structures. It was extended to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eight experimentally reported frameworks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downloaded at run time from the RASPA2 structure library, and analysed on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 atomic graphs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of 3,400–6,100 atoms rather than coarse-grained block graphs. The eight were chosen because they all appear in the xenon/krypton separation literature.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246"/>
        <w:gridCol w:w="936"/>
        <w:gridCol w:w="1030"/>
        <w:gridCol w:w="1217"/>
        <w:gridCol w:w="1966"/>
        <w:gridCol w:w="1965"/>
      </w:tblGrid>
      <w:tr>
        <w:trPr>
          <w:tblHeader/>
        </w:trPr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Framework</w:t>
            </w:r>
          </w:p>
        </w:tc>
        <w:tc>
          <w:tcPr>
            <w:tcW w:type="dxa" w:w="93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Atoms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Diameter</w:t>
            </w:r>
          </w:p>
        </w:tc>
        <w:tc>
          <w:tcPr>
            <w:tcW w:type="dxa" w:w="196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Δα</w:t>
            </w:r>
          </w:p>
        </w:tc>
        <w:tc>
          <w:tcPr>
            <w:tcW w:type="dxa" w:w="196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Co-MOF-74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Co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5184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38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0.941 ± 0.054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4968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40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0.897 ± 0.077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Mg-MOF-74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Mg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4536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36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0.857 ± 0.070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Zn-MOF-74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4536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36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0.857 ± 0.070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4992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50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0.844 ± 0.063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Ni-MOF-74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Ni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5184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38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0.835 ± 0.057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 band</w:t>
            </w:r>
          </w:p>
        </w:tc>
      </w:tr>
      <w:tr>
        <w:trPr>
          <w:tblHeader w:val="false"/>
        </w:trPr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IRMOF-1 (MOF-5)</w:t>
            </w:r>
          </w:p>
        </w:tc>
        <w:tc>
          <w:tcPr>
            <w:tcW w:type="dxa" w:w="93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3392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56</w:t>
            </w:r>
          </w:p>
        </w:tc>
        <w:tc>
          <w:tcPr>
            <w:tcW w:type="dxa" w:w="196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0.375 ± 0.064</w:t>
            </w:r>
          </w:p>
        </w:tc>
        <w:tc>
          <w:tcPr>
            <w:tcW w:type="dxa" w:w="196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outside</w:t>
            </w:r>
          </w:p>
        </w:tc>
      </w:tr>
      <w:tr>
        <w:trPr>
          <w:tblHeader w:val="false"/>
        </w:trPr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UMCM-1</w:t>
            </w:r>
          </w:p>
        </w:tc>
        <w:tc>
          <w:tcPr>
            <w:tcW w:type="dxa" w:w="93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6120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63</w:t>
            </w:r>
          </w:p>
        </w:tc>
        <w:tc>
          <w:tcPr>
            <w:tcW w:type="dxa" w:w="196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0.203 ± 0.028</w:t>
            </w:r>
          </w:p>
        </w:tc>
        <w:tc>
          <w:tcPr>
            <w:tcW w:type="dxa" w:w="196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outside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8.1 · Two different things get called "the band"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word "band" is used loosely for two distinct constructions, and testing both revealed that only one of them works as a membership test. Reporting both — including the one that fails — is the honest presentation.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872"/>
        <w:gridCol w:w="3557"/>
        <w:gridCol w:w="3931"/>
      </w:tblGrid>
      <w:tr>
        <w:trPr>
          <w:tblHeader/>
        </w:trPr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393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Does it discriminate?</w:t>
            </w:r>
          </w:p>
        </w:tc>
      </w:tr>
      <w:tr>
        <w:trPr>
          <w:tblHeader w:val="false"/>
        </w:trPr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Δα band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(1-D)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range of spectrum </w:t>
            </w:r>
            <w:r>
              <w:rPr>
                <w:rFonts w:ascii="Calibri" w:cs="Calibri" w:eastAsia="Calibri" w:hAnsi="Calibri"/>
                <w:i/>
                <w:iCs/>
                <w:color w:val="1A1A2E"/>
                <w:sz w:val="19"/>
                <w:szCs w:val="19"/>
              </w:rPr>
              <w:t xml:space="preserve">widths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spanned by the group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Yes.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Held out and re-tested, all 8 frameworks are classified correctly</w:t>
            </w:r>
          </w:p>
        </w:tc>
      </w:tr>
      <w:tr>
        <w:trPr>
          <w:tblHeader w:val="false"/>
        </w:trPr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f(α) envelope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(2-D)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Shade between the highest and lowest curve; score what fraction of a candidate lies inside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No.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Held out, ZIF-8 (member) scores 0.0%; UMCM-1 (non-member) scores 44.7%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failure is stark rather than marginal — a non-member scores more than forty points higher than a member. The reason is visible once the curves are plotted: the two narrow spectra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short arcs sitting inside the wide group's α range but far below it in f(α)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An envelope test therefore measures where a curve sits in α, not how wide it is — and width is the quantity that actually separates these frameworks.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 measured negative result, not a hidden one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curve trivially lies inside a band it helped define, so the only meaningful test is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hold a framework out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rebuild the band from the rest, and score it against that. Doing so is what exposed the failure.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website (Section 15b) has a "hold out" button on every row so anyone can reproduce this in front of you. The 1-D Δα column beside it classifies all eight correctly.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8.2 · What the Δα band does establish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Six of the eight frameworks land in a band spanning Δα = 0.835–0.941, and two fall far below it at 0.375 and 0.203. The gap between the two groups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0.46 — roughly four times the 0.105 noise floor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measured on provably identical structures. That margin is what makes the split a property of the frameworks rather than of the estimator.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six span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five different metals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(Cu, Ni, Co, Mg, Zn) and two different binding chemistries — carboxylate for HKUST-1 and MOF-74, imidazolate for ZIF-8. So the grouping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metal and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not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chemistry.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8.3 · What it actually measures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Δα is the width of the singularity spectrum, and it measures how unevenly connectivity is distributed through the network — in physical terms,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how heterogeneous the pore architecture 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A wide Δα means the framework has a structurally varied pore network; a narrow one means it is uniform.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reading is consistent with the two outliers. IRMOF-1 and UMCM-1 both have large, regular, open pore systems, and they are the two narrow spectra. UMCM-1 is a genuine mixed-linker framework, which the coarse-graining independently confirms by finding two distinct linker sizes in it.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Three things this result is NOT — each of which an examiner may probe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The four MOF-74 curves overlapping is not evidence of anything.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They are the same graph — proved isomorphic in the source notebook — so they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must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overlap. Their role is as a reproducibility control, not as band members.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control sets a noise floor of 0.105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measured as the spread across those isomorphic graphs. HKUST-1 (0.844) and ZIF-8 (0.897) differ by less than that floor, so the correct statement is "six frameworks are indistinguishable within the method's noise", not "six frameworks match".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Δα is not a stability or gas-uptake predictor.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Nothing in this analysis measures stability, adsorption or binding energy — the graph is unweighted, so it does not even know which element an atom is. Xe/Kr relevance is why these eight frameworks were selected; it is not something the calculation produces. Reading the band as "these MOFs are more stable" is not supported.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8.4 · Finite-size dependence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Δα has not converged in supercell size — it grows with the graph, because the fit window spans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ln(1/diameter)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ln(0.34)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a larger graph samples a wider range of scales. These are therefore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finite-size effective widths at a stated graph size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not asymptotic exponents, and absolute values should always be quoted with the diameter alongside.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ranking survives this caveat, and for a specific reason worth stating: the bias runs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wrong way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explain the result. IRMOF-1 and UMCM-1 have among the largest graphs in the set (diameters 56 and 63) yet the smallest widths, while the wide group sits at diameters 36–50. A finite-size artefact would push the biggest graphs toward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larger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Δα, not smaller — so it cannot be what produces the split.</w:t>
      </w:r>
    </w:p>
    <w:sectPr>
      <w:footerReference w:type="default" r:id="rId7"/>
      <w:pgSz w:w="11906" w:h="16838" w:orient="portrait"/>
      <w:pgMar w:top="12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and Spectrum</dc:title>
  <dc:creator>Final Year Project</dc:creator>
  <cp:lastModifiedBy>Un-named</cp:lastModifiedBy>
  <cp:revision>1</cp:revision>
  <dcterms:created xsi:type="dcterms:W3CDTF">2026-08-31T18:18:39.169Z</dcterms:created>
  <dcterms:modified xsi:type="dcterms:W3CDTF">2026-08-31T18:18:39.170Z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