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900"/>
      </w:pPr>
      <w:r>
        <w:rPr>
          <w:rFonts w:ascii="Calibri" w:cs="Calibri" w:eastAsia="Calibri" w:hAnsi="Calibri"/>
          <w:b/>
          <w:bCs/>
          <w:color w:val="1F5FA8"/>
          <w:spacing w:val="70"/>
          <w:sz w:val="19"/>
          <w:szCs w:val="19"/>
        </w:rPr>
        <w:t xml:space="preserve">FINAL YEAR PROJECT</w:t>
      </w:r>
    </w:p>
    <w:p>
      <w:pPr>
        <w:spacing w:after="60" w:before="150"/>
      </w:pPr>
      <w:r>
        <w:rPr>
          <w:rFonts w:ascii="Calibri" w:cs="Calibri" w:eastAsia="Calibri" w:hAnsi="Calibri"/>
          <w:b/>
          <w:bCs/>
          <w:color w:val="1A1A2E"/>
          <w:sz w:val="52"/>
          <w:szCs w:val="52"/>
        </w:rPr>
        <w:t xml:space="preserve">MOFs and Crystallography</w:t>
      </w:r>
    </w:p>
    <w:p>
      <w:pPr>
        <w:pBdr>
          <w:bottom w:val="single" w:color="1F5FA8" w:sz="12" w:space="10"/>
        </w:pBdr>
        <w:spacing w:after="260"/>
      </w:pPr>
      <w:r>
        <w:rPr>
          <w:rFonts w:ascii="Calibri" w:cs="Calibri" w:eastAsia="Calibri" w:hAnsi="Calibri"/>
          <w:color w:val="5A5A6E"/>
          <w:sz w:val="26"/>
          <w:szCs w:val="26"/>
        </w:rPr>
        <w:t xml:space="preserve">The chemistry and file formats the project is built on</w:t>
      </w:r>
    </w:p>
    <w:p>
      <w:pPr>
        <w:spacing w:after="900" w:before="0" w:line="300"/>
      </w:pPr>
      <w:r>
        <w:rPr>
          <w:rFonts w:ascii="Calibri" w:cs="Calibri" w:eastAsia="Calibri" w:hAnsi="Calibri"/>
          <w:color w:val="5A5A6E"/>
          <w:sz w:val="21"/>
          <w:szCs w:val="21"/>
        </w:rPr>
        <w:t xml:space="preserve">What a metal–organic framework is, how crystal structures are stored, why bonds have to be inferred rather than read, and what coordination number and topology mean. Read this first — everything else assumes it.</w:t>
      </w:r>
    </w:p>
    <w:p>
      <w:pPr>
        <w:spacing w:after="40" w:before="0" w:line="300"/>
      </w:pPr>
      <w:r>
        <w:rPr>
          <w:rFonts w:ascii="Calibri" w:cs="Calibri" w:eastAsia="Calibri" w:hAnsi="Calibri"/>
          <w:color w:val="5A5A6E"/>
          <w:sz w:val="19"/>
          <w:szCs w:val="19"/>
        </w:rPr>
        <w:t xml:space="preserve">Metal–organic framework building-block decomposition</w:t>
      </w:r>
    </w:p>
    <w:p>
      <w:pPr>
        <w:spacing w:after="40" w:before="0" w:line="300"/>
      </w:pPr>
      <w:r>
        <w:rPr>
          <w:rFonts w:ascii="Calibri" w:cs="Calibri" w:eastAsia="Calibri" w:hAnsi="Calibri"/>
          <w:color w:val="5A5A6E"/>
          <w:sz w:val="19"/>
          <w:szCs w:val="19"/>
        </w:rPr>
        <w:t xml:space="preserve">Correcting the metal-oxo algorithm</w:t>
      </w:r>
    </w:p>
    <w:p>
      <w:r>
        <w:br w:type="page"/>
      </w:r>
    </w:p>
    <w:p>
      <w:pPr>
        <w:spacing w:after="160"/>
      </w:pPr>
      <w:r>
        <w:rPr>
          <w:rFonts w:ascii="Calibri" w:cs="Calibri" w:eastAsia="Calibri" w:hAnsi="Calibri"/>
          <w:b/>
          <w:bCs/>
          <w:color w:val="1F5FA8"/>
          <w:sz w:val="30"/>
          <w:szCs w:val="30"/>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F5FA8" w:sz="10" w:space="6"/>
        </w:pBdr>
        <w:spacing w:after="170" w:before="360"/>
      </w:pPr>
      <w:r>
        <w:rPr>
          <w:rFonts w:ascii="Calibri" w:cs="Calibri" w:eastAsia="Calibri" w:hAnsi="Calibri"/>
          <w:b/>
          <w:bCs/>
          <w:color w:val="1F5FA8"/>
          <w:sz w:val="34"/>
          <w:szCs w:val="34"/>
        </w:rPr>
        <w:t xml:space="preserve">1 · What a metal–organic framework is</w:t>
      </w:r>
    </w:p>
    <w:p>
      <w:pPr>
        <w:spacing w:after="130" w:before="0" w:line="300"/>
      </w:pPr>
      <w:r>
        <w:rPr>
          <w:rFonts w:ascii="Calibri" w:cs="Calibri" w:eastAsia="Calibri" w:hAnsi="Calibri"/>
          <w:color w:val="1A1A2E"/>
          <w:sz w:val="21"/>
          <w:szCs w:val="21"/>
        </w:rPr>
        <w:t xml:space="preserve">A metal–organic framework (MOF) is a crystalline solid built by connecting metal-containing clusters to organic molecules, over and over, in three dimensions. Two ingredients, repeated on a lattice:</w:t>
      </w:r>
    </w:p>
    <w:p>
      <w:pPr>
        <w:pStyle w:val="ListParagraph"/>
        <w:numPr>
          <w:ilvl w:val="0"/>
          <w:numId w:val="2"/>
        </w:numPr>
        <w:spacing w:after="70" w:line="290"/>
      </w:pPr>
      <w:r>
        <w:rPr>
          <w:rFonts w:ascii="Calibri" w:cs="Calibri" w:eastAsia="Calibri" w:hAnsi="Calibri"/>
          <w:b/>
          <w:bCs/>
          <w:color w:val="1A1A2E"/>
          <w:sz w:val="21"/>
          <w:szCs w:val="21"/>
        </w:rPr>
        <w:t xml:space="preserve">Nodes</w:t>
      </w:r>
      <w:r>
        <w:rPr>
          <w:rFonts w:ascii="Calibri" w:cs="Calibri" w:eastAsia="Calibri" w:hAnsi="Calibri"/>
          <w:color w:val="1A1A2E"/>
          <w:sz w:val="21"/>
          <w:szCs w:val="21"/>
        </w:rPr>
        <w:t xml:space="preserve"> — small inorganic clusters, usually a few metal atoms bridged by oxygen. These are rigid and act as the joints of the structure. In the literature they are also called </w:t>
      </w:r>
      <w:r>
        <w:rPr>
          <w:rFonts w:ascii="Calibri" w:cs="Calibri" w:eastAsia="Calibri" w:hAnsi="Calibri"/>
          <w:i/>
          <w:iCs/>
          <w:color w:val="1A1A2E"/>
          <w:sz w:val="21"/>
          <w:szCs w:val="21"/>
        </w:rPr>
        <w:t xml:space="preserve">secondary building units</w:t>
      </w:r>
      <w:r>
        <w:rPr>
          <w:rFonts w:ascii="Calibri" w:cs="Calibri" w:eastAsia="Calibri" w:hAnsi="Calibri"/>
          <w:color w:val="1A1A2E"/>
          <w:sz w:val="21"/>
          <w:szCs w:val="21"/>
        </w:rPr>
        <w:t xml:space="preserve"> (SBUs).</w:t>
      </w:r>
    </w:p>
    <w:p>
      <w:pPr>
        <w:pStyle w:val="ListParagraph"/>
        <w:numPr>
          <w:ilvl w:val="0"/>
          <w:numId w:val="2"/>
        </w:numPr>
        <w:spacing w:after="70" w:line="290"/>
      </w:pPr>
      <w:r>
        <w:rPr>
          <w:rFonts w:ascii="Calibri" w:cs="Calibri" w:eastAsia="Calibri" w:hAnsi="Calibri"/>
          <w:b/>
          <w:bCs/>
          <w:color w:val="1A1A2E"/>
          <w:sz w:val="21"/>
          <w:szCs w:val="21"/>
        </w:rPr>
        <w:t xml:space="preserve">Linkers</w:t>
      </w:r>
      <w:r>
        <w:rPr>
          <w:rFonts w:ascii="Calibri" w:cs="Calibri" w:eastAsia="Calibri" w:hAnsi="Calibri"/>
          <w:color w:val="1A1A2E"/>
          <w:sz w:val="21"/>
          <w:szCs w:val="21"/>
        </w:rPr>
        <w:t xml:space="preserve"> — organic molecules, typically rigid aromatic rings terminated by groups that bind metals (most often carboxylates, </w:t>
      </w:r>
      <w:r>
        <w:rPr>
          <w:rFonts w:ascii="Consolas" w:cs="Consolas" w:eastAsia="Consolas" w:hAnsi="Consolas"/>
          <w:color w:val="B03060"/>
          <w:sz w:val="19"/>
          <w:szCs w:val="19"/>
        </w:rPr>
        <w:t xml:space="preserve">–COO⁻</w:t>
      </w:r>
      <w:r>
        <w:rPr>
          <w:rFonts w:ascii="Calibri" w:cs="Calibri" w:eastAsia="Calibri" w:hAnsi="Calibri"/>
          <w:color w:val="1A1A2E"/>
          <w:sz w:val="21"/>
          <w:szCs w:val="21"/>
        </w:rPr>
        <w:t xml:space="preserve">). These act as the struts.</w:t>
      </w:r>
    </w:p>
    <w:p>
      <w:pPr>
        <w:spacing w:after="130" w:before="0" w:line="300"/>
      </w:pPr>
      <w:r>
        <w:rPr>
          <w:rFonts w:ascii="Calibri" w:cs="Calibri" w:eastAsia="Calibri" w:hAnsi="Calibri"/>
          <w:color w:val="1A1A2E"/>
          <w:sz w:val="21"/>
          <w:szCs w:val="21"/>
        </w:rPr>
        <w:t xml:space="preserve">Because both pieces are rigid and bind in predictable directions, the product is not a random solid. It is a lattice with large, regular, empty channels running through it. That emptiness is the point: MOFs routinely have internal surface areas above 3,000 m² per gram, so a gram of powder has the surface area of a football pitch. That is why they are studied for gas storage, carbon capture, separation and catalysis.</w:t>
      </w:r>
    </w:p>
    <w:p>
      <w:pPr>
        <w:spacing w:after="130" w:before="0" w:line="300"/>
      </w:pPr>
      <w:r>
        <w:rPr>
          <w:rFonts w:ascii="Calibri" w:cs="Calibri" w:eastAsia="Calibri" w:hAnsi="Calibri"/>
          <w:color w:val="1A1A2E"/>
          <w:sz w:val="21"/>
          <w:szCs w:val="21"/>
        </w:rPr>
        <w:t xml:space="preserve">The design idea behind this is called </w:t>
      </w:r>
      <w:r>
        <w:rPr>
          <w:rFonts w:ascii="Calibri" w:cs="Calibri" w:eastAsia="Calibri" w:hAnsi="Calibri"/>
          <w:b/>
          <w:bCs/>
          <w:color w:val="1A1A2E"/>
          <w:sz w:val="21"/>
          <w:szCs w:val="21"/>
        </w:rPr>
        <w:t xml:space="preserve">reticular chemistry</w:t>
      </w:r>
      <w:r>
        <w:rPr>
          <w:rFonts w:ascii="Calibri" w:cs="Calibri" w:eastAsia="Calibri" w:hAnsi="Calibri"/>
          <w:color w:val="1A1A2E"/>
          <w:sz w:val="21"/>
          <w:szCs w:val="21"/>
        </w:rPr>
        <w:t xml:space="preserve">: if you know which node geometry and which linker length you are combining, you can predict the framework you will get. A square node plus a linear linker gives one net; a 12-connected node plus a linear linker gives a different one. The consequence for this project is that </w:t>
      </w:r>
      <w:r>
        <w:rPr>
          <w:rFonts w:ascii="Calibri" w:cs="Calibri" w:eastAsia="Calibri" w:hAnsi="Calibri"/>
          <w:b/>
          <w:bCs/>
          <w:color w:val="1A1A2E"/>
          <w:sz w:val="21"/>
          <w:szCs w:val="21"/>
        </w:rPr>
        <w:t xml:space="preserve">the node and linker identities are the design variables</w:t>
      </w:r>
      <w:r>
        <w:rPr>
          <w:rFonts w:ascii="Calibri" w:cs="Calibri" w:eastAsia="Calibri" w:hAnsi="Calibri"/>
          <w:color w:val="1A1A2E"/>
          <w:sz w:val="21"/>
          <w:szCs w:val="21"/>
        </w:rPr>
        <w:t xml:space="preserve">. Get them wrong and every downstream prediction is about a material that does not exist.</w:t>
      </w:r>
    </w:p>
    <w:p>
      <w:pPr>
        <w:pBdr>
          <w:left w:val="single" w:color="E0A030" w:sz="18" w:space="8"/>
        </w:pBdr>
        <w:shd w:fill="FFF6E5" w:val="clear"/>
        <w:spacing w:after="0" w:before="140"/>
        <w:ind w:left="144"/>
      </w:pPr>
      <w:r>
        <w:rPr>
          <w:rFonts w:ascii="Calibri" w:cs="Calibri" w:eastAsia="Calibri" w:hAnsi="Calibri"/>
          <w:b/>
          <w:bCs/>
          <w:color w:val="7A5200"/>
          <w:sz w:val="20"/>
          <w:szCs w:val="20"/>
        </w:rPr>
        <w:t xml:space="preserve">Why this matters for the project</w:t>
      </w:r>
    </w:p>
    <w:p>
      <w:pPr>
        <w:pBdr>
          <w:left w:val="single" w:color="E0A030" w:sz="18" w:space="8"/>
        </w:pBdr>
        <w:shd w:fill="FFF6E5" w:val="clear"/>
        <w:spacing w:after="170" w:line="290"/>
        <w:ind w:left="144"/>
      </w:pPr>
      <w:r>
        <w:rPr>
          <w:rFonts w:ascii="Calibri" w:cs="Calibri" w:eastAsia="Calibri" w:hAnsi="Calibri"/>
          <w:color w:val="4A3800"/>
          <w:sz w:val="20"/>
          <w:szCs w:val="20"/>
        </w:rPr>
        <w:t xml:space="preserve">Everything this project does rests on one operation: taking a crystal structure and correctly splitting it into nodes and linkers. Databases of hundreds of thousands of MOFs are built by running that split automatically. If the splitting algorithm is systematically wrong, every entry in the database inherits the error.</w:t>
      </w:r>
    </w:p>
    <w:p>
      <w:pPr>
        <w:pStyle w:val="Heading2"/>
        <w:spacing w:after="120" w:before="280"/>
      </w:pPr>
      <w:r>
        <w:rPr>
          <w:rFonts w:ascii="Calibri" w:cs="Calibri" w:eastAsia="Calibri" w:hAnsi="Calibri"/>
          <w:b/>
          <w:bCs/>
          <w:color w:val="1A1A2E"/>
          <w:sz w:val="26"/>
          <w:szCs w:val="26"/>
        </w:rPr>
        <w:t xml:space="preserve">1.1 · The four structures used throughout</w:t>
      </w:r>
    </w:p>
    <w:p>
      <w:pPr>
        <w:spacing w:after="130" w:before="0" w:line="300"/>
      </w:pPr>
      <w:r>
        <w:rPr>
          <w:rFonts w:ascii="Calibri" w:cs="Calibri" w:eastAsia="Calibri" w:hAnsi="Calibri"/>
          <w:color w:val="1A1A2E"/>
          <w:sz w:val="21"/>
          <w:szCs w:val="21"/>
        </w:rPr>
        <w:t xml:space="preserve">These four are the standard benchmarks in the field. They are used here because their nodes, linkers and topologies are all published, so every algorithm can be checked against a known answer rather than against itself.</w:t>
      </w:r>
    </w:p>
    <w:tbl>
      <w:tblPr>
        <w:tblW w:type="dxa" w:w="9360"/>
        <w:tblBorders>
          <w:top w:val="single" w:color="D6DCE5" w:sz="4"/>
          <w:left w:val="single" w:color="D6DCE5" w:sz="4"/>
          <w:bottom w:val="single" w:color="D6DCE5" w:sz="4"/>
          <w:right w:val="single" w:color="D6DCE5" w:sz="4"/>
          <w:insideH w:val="single" w:color="D6DCE5" w:sz="4"/>
          <w:insideV w:val="single" w:color="D6DCE5" w:sz="4"/>
        </w:tblBorders>
      </w:tblPr>
      <w:tblGrid>
        <w:gridCol w:w="1030"/>
        <w:gridCol w:w="655"/>
        <w:gridCol w:w="2246"/>
        <w:gridCol w:w="1966"/>
        <w:gridCol w:w="655"/>
        <w:gridCol w:w="2808"/>
      </w:tblGrid>
      <w:tr>
        <w:trPr>
          <w:tblHeader/>
        </w:trPr>
        <w:tc>
          <w:tcPr>
            <w:tcW w:type="dxa" w:w="1030"/>
            <w:shd w:fill="1F5FA8" w:val="clear"/>
            <w:tcMar>
              <w:top w:type="dxa" w:w="70"/>
              <w:left w:type="dxa" w:w="100"/>
              <w:bottom w:type="dxa" w:w="70"/>
              <w:right w:type="dxa" w:w="100"/>
            </w:tcMar>
          </w:tcPr>
          <w:p>
            <w:pPr>
              <w:spacing w:after="0" w:line="260"/>
            </w:pPr>
            <w:r>
              <w:rPr>
                <w:rFonts w:ascii="Calibri" w:cs="Calibri" w:eastAsia="Calibri" w:hAnsi="Calibri"/>
                <w:b/>
                <w:bCs/>
                <w:color w:val="FFFFFF"/>
                <w:sz w:val="18"/>
                <w:szCs w:val="18"/>
              </w:rPr>
              <w:t xml:space="preserve">Structure</w:t>
            </w:r>
          </w:p>
        </w:tc>
        <w:tc>
          <w:tcPr>
            <w:tcW w:type="dxa" w:w="655"/>
            <w:shd w:fill="1F5FA8" w:val="clear"/>
            <w:tcMar>
              <w:top w:type="dxa" w:w="70"/>
              <w:left w:type="dxa" w:w="100"/>
              <w:bottom w:type="dxa" w:w="70"/>
              <w:right w:type="dxa" w:w="100"/>
            </w:tcMar>
          </w:tcPr>
          <w:p>
            <w:pPr>
              <w:spacing w:after="0" w:line="260"/>
            </w:pPr>
            <w:r>
              <w:rPr>
                <w:rFonts w:ascii="Calibri" w:cs="Calibri" w:eastAsia="Calibri" w:hAnsi="Calibri"/>
                <w:b/>
                <w:bCs/>
                <w:color w:val="FFFFFF"/>
                <w:sz w:val="18"/>
                <w:szCs w:val="18"/>
              </w:rPr>
              <w:t xml:space="preserve">Metal</w:t>
            </w:r>
          </w:p>
        </w:tc>
        <w:tc>
          <w:tcPr>
            <w:tcW w:type="dxa" w:w="2246"/>
            <w:shd w:fill="1F5FA8" w:val="clear"/>
            <w:tcMar>
              <w:top w:type="dxa" w:w="70"/>
              <w:left w:type="dxa" w:w="100"/>
              <w:bottom w:type="dxa" w:w="70"/>
              <w:right w:type="dxa" w:w="100"/>
            </w:tcMar>
          </w:tcPr>
          <w:p>
            <w:pPr>
              <w:spacing w:after="0" w:line="260"/>
            </w:pPr>
            <w:r>
              <w:rPr>
                <w:rFonts w:ascii="Calibri" w:cs="Calibri" w:eastAsia="Calibri" w:hAnsi="Calibri"/>
                <w:b/>
                <w:bCs/>
                <w:color w:val="FFFFFF"/>
                <w:sz w:val="18"/>
                <w:szCs w:val="18"/>
              </w:rPr>
              <w:t xml:space="preserve">True node (SBU)</w:t>
            </w:r>
          </w:p>
        </w:tc>
        <w:tc>
          <w:tcPr>
            <w:tcW w:type="dxa" w:w="1966"/>
            <w:shd w:fill="1F5FA8" w:val="clear"/>
            <w:tcMar>
              <w:top w:type="dxa" w:w="70"/>
              <w:left w:type="dxa" w:w="100"/>
              <w:bottom w:type="dxa" w:w="70"/>
              <w:right w:type="dxa" w:w="100"/>
            </w:tcMar>
          </w:tcPr>
          <w:p>
            <w:pPr>
              <w:spacing w:after="0" w:line="260"/>
            </w:pPr>
            <w:r>
              <w:rPr>
                <w:rFonts w:ascii="Calibri" w:cs="Calibri" w:eastAsia="Calibri" w:hAnsi="Calibri"/>
                <w:b/>
                <w:bCs/>
                <w:color w:val="FFFFFF"/>
                <w:sz w:val="18"/>
                <w:szCs w:val="18"/>
              </w:rPr>
              <w:t xml:space="preserve">Linker</w:t>
            </w:r>
          </w:p>
        </w:tc>
        <w:tc>
          <w:tcPr>
            <w:tcW w:type="dxa" w:w="655"/>
            <w:shd w:fill="1F5FA8" w:val="clear"/>
            <w:tcMar>
              <w:top w:type="dxa" w:w="70"/>
              <w:left w:type="dxa" w:w="100"/>
              <w:bottom w:type="dxa" w:w="70"/>
              <w:right w:type="dxa" w:w="100"/>
            </w:tcMar>
          </w:tcPr>
          <w:p>
            <w:pPr>
              <w:spacing w:after="0" w:line="260"/>
            </w:pPr>
            <w:r>
              <w:rPr>
                <w:rFonts w:ascii="Calibri" w:cs="Calibri" w:eastAsia="Calibri" w:hAnsi="Calibri"/>
                <w:b/>
                <w:bCs/>
                <w:color w:val="FFFFFF"/>
                <w:sz w:val="18"/>
                <w:szCs w:val="18"/>
              </w:rPr>
              <w:t xml:space="preserve">Net</w:t>
            </w:r>
          </w:p>
        </w:tc>
        <w:tc>
          <w:tcPr>
            <w:tcW w:type="dxa" w:w="2808"/>
            <w:shd w:fill="1F5FA8" w:val="clear"/>
            <w:tcMar>
              <w:top w:type="dxa" w:w="70"/>
              <w:left w:type="dxa" w:w="100"/>
              <w:bottom w:type="dxa" w:w="70"/>
              <w:right w:type="dxa" w:w="100"/>
            </w:tcMar>
          </w:tcPr>
          <w:p>
            <w:pPr>
              <w:spacing w:after="0" w:line="260"/>
            </w:pPr>
            <w:r>
              <w:rPr>
                <w:rFonts w:ascii="Calibri" w:cs="Calibri" w:eastAsia="Calibri" w:hAnsi="Calibri"/>
                <w:b/>
                <w:bCs/>
                <w:color w:val="FFFFFF"/>
                <w:sz w:val="18"/>
                <w:szCs w:val="18"/>
              </w:rPr>
              <w:t xml:space="preserve">Why it is in the set</w:t>
            </w:r>
          </w:p>
        </w:tc>
      </w:tr>
      <w:tr>
        <w:trPr>
          <w:tblHeader w:val="false"/>
        </w:trPr>
        <w:tc>
          <w:tcPr>
            <w:tcW w:type="dxa" w:w="1030"/>
            <w:shd w:fill="FFFFFF"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HKUST-1</w:t>
            </w:r>
          </w:p>
        </w:tc>
        <w:tc>
          <w:tcPr>
            <w:tcW w:type="dxa" w:w="655"/>
            <w:shd w:fill="FFFFFF"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Cu</w:t>
            </w:r>
          </w:p>
        </w:tc>
        <w:tc>
          <w:tcPr>
            <w:tcW w:type="dxa" w:w="2246"/>
            <w:shd w:fill="FFFFFF"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Cu₂(COO)₄ paddlewheel</w:t>
            </w:r>
          </w:p>
        </w:tc>
        <w:tc>
          <w:tcPr>
            <w:tcW w:type="dxa" w:w="1966"/>
            <w:shd w:fill="FFFFFF"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benzene-1,3,5-tricarboxylate</w:t>
            </w:r>
          </w:p>
        </w:tc>
        <w:tc>
          <w:tcPr>
            <w:tcW w:type="dxa" w:w="655"/>
            <w:shd w:fill="FFFFFF"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tbo</w:t>
            </w:r>
          </w:p>
        </w:tc>
        <w:tc>
          <w:tcPr>
            <w:tcW w:type="dxa" w:w="2808"/>
            <w:shd w:fill="FFFFFF"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The classic paddlewheel; shows the carboxylate problem most clearly</w:t>
            </w:r>
          </w:p>
        </w:tc>
      </w:tr>
      <w:tr>
        <w:trPr>
          <w:tblHeader w:val="false"/>
        </w:trPr>
        <w:tc>
          <w:tcPr>
            <w:tcW w:type="dxa" w:w="1030"/>
            <w:shd w:fill="F6F8FB"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MOF-5</w:t>
            </w:r>
          </w:p>
        </w:tc>
        <w:tc>
          <w:tcPr>
            <w:tcW w:type="dxa" w:w="655"/>
            <w:shd w:fill="F6F8FB"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Zn</w:t>
            </w:r>
          </w:p>
        </w:tc>
        <w:tc>
          <w:tcPr>
            <w:tcW w:type="dxa" w:w="2246"/>
            <w:shd w:fill="F6F8FB"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Zn₄O(COO)₆</w:t>
            </w:r>
          </w:p>
        </w:tc>
        <w:tc>
          <w:tcPr>
            <w:tcW w:type="dxa" w:w="1966"/>
            <w:shd w:fill="F6F8FB"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benzene-1,4-dicarboxylate</w:t>
            </w:r>
          </w:p>
        </w:tc>
        <w:tc>
          <w:tcPr>
            <w:tcW w:type="dxa" w:w="655"/>
            <w:shd w:fill="F6F8FB"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pcu</w:t>
            </w:r>
          </w:p>
        </w:tc>
        <w:tc>
          <w:tcPr>
            <w:tcW w:type="dxa" w:w="2808"/>
            <w:shd w:fill="F6F8FB"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The first famous MOF; simple cubic, easy to sanity-check</w:t>
            </w:r>
          </w:p>
        </w:tc>
      </w:tr>
      <w:tr>
        <w:trPr>
          <w:tblHeader w:val="false"/>
        </w:trPr>
        <w:tc>
          <w:tcPr>
            <w:tcW w:type="dxa" w:w="1030"/>
            <w:shd w:fill="FFFFFF"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ZIF-8</w:t>
            </w:r>
          </w:p>
        </w:tc>
        <w:tc>
          <w:tcPr>
            <w:tcW w:type="dxa" w:w="655"/>
            <w:shd w:fill="FFFFFF"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Zn</w:t>
            </w:r>
          </w:p>
        </w:tc>
        <w:tc>
          <w:tcPr>
            <w:tcW w:type="dxa" w:w="2246"/>
            <w:shd w:fill="FFFFFF"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single Zn²⁺</w:t>
            </w:r>
          </w:p>
        </w:tc>
        <w:tc>
          <w:tcPr>
            <w:tcW w:type="dxa" w:w="1966"/>
            <w:shd w:fill="FFFFFF"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2-methylimidazolate</w:t>
            </w:r>
          </w:p>
        </w:tc>
        <w:tc>
          <w:tcPr>
            <w:tcW w:type="dxa" w:w="655"/>
            <w:shd w:fill="FFFFFF"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sod</w:t>
            </w:r>
          </w:p>
        </w:tc>
        <w:tc>
          <w:tcPr>
            <w:tcW w:type="dxa" w:w="2808"/>
            <w:shd w:fill="FFFFFF"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A control: nitrogen donors, no carboxylate at all</w:t>
            </w:r>
          </w:p>
        </w:tc>
      </w:tr>
      <w:tr>
        <w:trPr>
          <w:tblHeader w:val="false"/>
        </w:trPr>
        <w:tc>
          <w:tcPr>
            <w:tcW w:type="dxa" w:w="1030"/>
            <w:shd w:fill="F6F8FB"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UiO-66</w:t>
            </w:r>
          </w:p>
        </w:tc>
        <w:tc>
          <w:tcPr>
            <w:tcW w:type="dxa" w:w="655"/>
            <w:shd w:fill="F6F8FB"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Zr</w:t>
            </w:r>
          </w:p>
        </w:tc>
        <w:tc>
          <w:tcPr>
            <w:tcW w:type="dxa" w:w="2246"/>
            <w:shd w:fill="F6F8FB"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Zr₆O₄(OH)₄(COO)₁₂</w:t>
            </w:r>
          </w:p>
        </w:tc>
        <w:tc>
          <w:tcPr>
            <w:tcW w:type="dxa" w:w="1966"/>
            <w:shd w:fill="F6F8FB"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benzene-1,4-dicarboxylate</w:t>
            </w:r>
          </w:p>
        </w:tc>
        <w:tc>
          <w:tcPr>
            <w:tcW w:type="dxa" w:w="655"/>
            <w:shd w:fill="F6F8FB"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fcu</w:t>
            </w:r>
          </w:p>
        </w:tc>
        <w:tc>
          <w:tcPr>
            <w:tcW w:type="dxa" w:w="2808"/>
            <w:shd w:fill="F6F8FB"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The hardest case: 12-connected, and Zr is missing from naive metal lists</w:t>
            </w:r>
          </w:p>
        </w:tc>
      </w:tr>
    </w:tbl>
    <w:p>
      <w:pPr>
        <w:spacing w:after="190"/>
      </w:pPr>
    </w:p>
    <w:p>
      <w:pPr>
        <w:spacing w:after="130" w:before="0" w:line="300"/>
      </w:pPr>
      <w:r>
        <w:rPr>
          <w:rFonts w:ascii="Calibri" w:cs="Calibri" w:eastAsia="Calibri" w:hAnsi="Calibri"/>
          <w:color w:val="1A1A2E"/>
          <w:sz w:val="21"/>
          <w:szCs w:val="21"/>
        </w:rPr>
        <w:t xml:space="preserve">ZIF-8 earns its place by being the odd one out. It has no carboxylate groups, so any fix that is really just "always grab the neighbouring carboxylate" would change ZIF-8 too — and would therefore be wrong. Throughout this project, ZIF-8 correctly comes out unchanged, which is evidence that the fixes are chemically targeted rather than blanket rules.</w:t>
      </w:r>
    </w:p>
    <w:p>
      <w:r>
        <w:br w:type="page"/>
      </w:r>
    </w:p>
    <w:p>
      <w:pPr>
        <w:pStyle w:val="Heading1"/>
        <w:pBdr>
          <w:bottom w:val="single" w:color="1F5FA8" w:sz="10" w:space="6"/>
        </w:pBdr>
        <w:spacing w:after="170" w:before="360"/>
      </w:pPr>
      <w:r>
        <w:rPr>
          <w:rFonts w:ascii="Calibri" w:cs="Calibri" w:eastAsia="Calibri" w:hAnsi="Calibri"/>
          <w:b/>
          <w:bCs/>
          <w:color w:val="1F5FA8"/>
          <w:sz w:val="34"/>
          <w:szCs w:val="34"/>
        </w:rPr>
        <w:t xml:space="preserve">2 · How a crystal structure is stored: the CIF file</w:t>
      </w:r>
    </w:p>
    <w:p>
      <w:pPr>
        <w:spacing w:after="130" w:before="0" w:line="300"/>
      </w:pPr>
      <w:r>
        <w:rPr>
          <w:rFonts w:ascii="Calibri" w:cs="Calibri" w:eastAsia="Calibri" w:hAnsi="Calibri"/>
          <w:color w:val="1A1A2E"/>
          <w:sz w:val="21"/>
          <w:szCs w:val="21"/>
        </w:rPr>
        <w:t xml:space="preserve">Crystal structures are distributed as </w:t>
      </w:r>
      <w:r>
        <w:rPr>
          <w:rFonts w:ascii="Calibri" w:cs="Calibri" w:eastAsia="Calibri" w:hAnsi="Calibri"/>
          <w:b/>
          <w:bCs/>
          <w:color w:val="1A1A2E"/>
          <w:sz w:val="21"/>
          <w:szCs w:val="21"/>
        </w:rPr>
        <w:t xml:space="preserve">CIF</w:t>
      </w:r>
      <w:r>
        <w:rPr>
          <w:rFonts w:ascii="Calibri" w:cs="Calibri" w:eastAsia="Calibri" w:hAnsi="Calibri"/>
          <w:color w:val="1A1A2E"/>
          <w:sz w:val="21"/>
          <w:szCs w:val="21"/>
        </w:rPr>
        <w:t xml:space="preserve"> files (Crystallographic Information File). A CIF holds three things and, critically, only three things:</w:t>
      </w:r>
    </w:p>
    <w:p>
      <w:pPr>
        <w:pStyle w:val="ListParagraph"/>
        <w:numPr>
          <w:ilvl w:val="0"/>
          <w:numId w:val="3"/>
        </w:numPr>
        <w:spacing w:after="70" w:line="290"/>
      </w:pPr>
      <w:r>
        <w:rPr>
          <w:rFonts w:ascii="Calibri" w:cs="Calibri" w:eastAsia="Calibri" w:hAnsi="Calibri"/>
          <w:b/>
          <w:bCs/>
          <w:color w:val="1A1A2E"/>
          <w:sz w:val="21"/>
          <w:szCs w:val="21"/>
        </w:rPr>
        <w:t xml:space="preserve">The unit cell</w:t>
      </w:r>
      <w:r>
        <w:rPr>
          <w:rFonts w:ascii="Calibri" w:cs="Calibri" w:eastAsia="Calibri" w:hAnsi="Calibri"/>
          <w:color w:val="1A1A2E"/>
          <w:sz w:val="21"/>
          <w:szCs w:val="21"/>
        </w:rPr>
        <w:t xml:space="preserve"> — six numbers, </w:t>
      </w:r>
      <w:r>
        <w:rPr>
          <w:rFonts w:ascii="Consolas" w:cs="Consolas" w:eastAsia="Consolas" w:hAnsi="Consolas"/>
          <w:color w:val="B03060"/>
          <w:sz w:val="19"/>
          <w:szCs w:val="19"/>
        </w:rPr>
        <w:t xml:space="preserve">a b c α β γ</w:t>
      </w:r>
      <w:r>
        <w:rPr>
          <w:rFonts w:ascii="Calibri" w:cs="Calibri" w:eastAsia="Calibri" w:hAnsi="Calibri"/>
          <w:color w:val="1A1A2E"/>
          <w:sz w:val="21"/>
          <w:szCs w:val="21"/>
        </w:rPr>
        <w:t xml:space="preserve">. The lengths of the three cell edges and the angles between them. This defines the box that repeats.</w:t>
      </w:r>
    </w:p>
    <w:p>
      <w:pPr>
        <w:pStyle w:val="ListParagraph"/>
        <w:numPr>
          <w:ilvl w:val="0"/>
          <w:numId w:val="3"/>
        </w:numPr>
        <w:spacing w:after="70" w:line="290"/>
      </w:pPr>
      <w:r>
        <w:rPr>
          <w:rFonts w:ascii="Calibri" w:cs="Calibri" w:eastAsia="Calibri" w:hAnsi="Calibri"/>
          <w:b/>
          <w:bCs/>
          <w:color w:val="1A1A2E"/>
          <w:sz w:val="21"/>
          <w:szCs w:val="21"/>
        </w:rPr>
        <w:t xml:space="preserve">The atoms in that box</w:t>
      </w:r>
      <w:r>
        <w:rPr>
          <w:rFonts w:ascii="Calibri" w:cs="Calibri" w:eastAsia="Calibri" w:hAnsi="Calibri"/>
          <w:color w:val="1A1A2E"/>
          <w:sz w:val="21"/>
          <w:szCs w:val="21"/>
        </w:rPr>
        <w:t xml:space="preserve"> — element symbol plus a position, given in </w:t>
      </w:r>
      <w:r>
        <w:rPr>
          <w:rFonts w:ascii="Calibri" w:cs="Calibri" w:eastAsia="Calibri" w:hAnsi="Calibri"/>
          <w:i/>
          <w:iCs/>
          <w:color w:val="1A1A2E"/>
          <w:sz w:val="21"/>
          <w:szCs w:val="21"/>
        </w:rPr>
        <w:t xml:space="preserve">fractional</w:t>
      </w:r>
      <w:r>
        <w:rPr>
          <w:rFonts w:ascii="Calibri" w:cs="Calibri" w:eastAsia="Calibri" w:hAnsi="Calibri"/>
          <w:color w:val="1A1A2E"/>
          <w:sz w:val="21"/>
          <w:szCs w:val="21"/>
        </w:rPr>
        <w:t xml:space="preserve"> coordinates: three numbers between 0 and 1 expressing the position as a fraction along each cell edge.</w:t>
      </w:r>
    </w:p>
    <w:p>
      <w:pPr>
        <w:pStyle w:val="ListParagraph"/>
        <w:numPr>
          <w:ilvl w:val="0"/>
          <w:numId w:val="3"/>
        </w:numPr>
        <w:spacing w:after="70" w:line="290"/>
      </w:pPr>
      <w:r>
        <w:rPr>
          <w:rFonts w:ascii="Calibri" w:cs="Calibri" w:eastAsia="Calibri" w:hAnsi="Calibri"/>
          <w:b/>
          <w:bCs/>
          <w:color w:val="1A1A2E"/>
          <w:sz w:val="21"/>
          <w:szCs w:val="21"/>
        </w:rPr>
        <w:t xml:space="preserve">Symmetry operations</w:t>
      </w:r>
      <w:r>
        <w:rPr>
          <w:rFonts w:ascii="Calibri" w:cs="Calibri" w:eastAsia="Calibri" w:hAnsi="Calibri"/>
          <w:color w:val="1A1A2E"/>
          <w:sz w:val="21"/>
          <w:szCs w:val="21"/>
        </w:rPr>
        <w:t xml:space="preserve"> — a list of transformations that generate the rest of the atoms from a small asymmetric unit.</w:t>
      </w:r>
    </w:p>
    <w:p>
      <w:pPr>
        <w:shd w:fill="F2F4F8" w:val="clear"/>
        <w:spacing w:after="0" w:before="60" w:line="250"/>
        <w:ind w:left="172"/>
      </w:pPr>
      <w:r>
        <w:rPr>
          <w:rFonts w:ascii="Consolas" w:cs="Consolas" w:eastAsia="Consolas" w:hAnsi="Consolas"/>
          <w:color w:val="20303F"/>
          <w:sz w:val="17"/>
          <w:szCs w:val="17"/>
        </w:rPr>
        <w:t xml:space="preserve">data_HKUST-1</w:t>
      </w:r>
    </w:p>
    <w:p>
      <w:pPr>
        <w:shd w:fill="F2F4F8" w:val="clear"/>
        <w:spacing w:after="0" w:before="0" w:line="250"/>
        <w:ind w:left="172"/>
      </w:pPr>
      <w:r>
        <w:rPr>
          <w:rFonts w:ascii="Consolas" w:cs="Consolas" w:eastAsia="Consolas" w:hAnsi="Consolas"/>
          <w:color w:val="20303F"/>
          <w:sz w:val="17"/>
          <w:szCs w:val="17"/>
        </w:rPr>
        <w:t xml:space="preserve">_cell_length_a      26.343</w:t>
      </w:r>
    </w:p>
    <w:p>
      <w:pPr>
        <w:shd w:fill="F2F4F8" w:val="clear"/>
        <w:spacing w:after="0" w:before="0" w:line="250"/>
        <w:ind w:left="172"/>
      </w:pPr>
      <w:r>
        <w:rPr>
          <w:rFonts w:ascii="Consolas" w:cs="Consolas" w:eastAsia="Consolas" w:hAnsi="Consolas"/>
          <w:color w:val="20303F"/>
          <w:sz w:val="17"/>
          <w:szCs w:val="17"/>
        </w:rPr>
        <w:t xml:space="preserve">_cell_length_b      26.343</w:t>
      </w:r>
    </w:p>
    <w:p>
      <w:pPr>
        <w:shd w:fill="F2F4F8" w:val="clear"/>
        <w:spacing w:after="0" w:before="0" w:line="250"/>
        <w:ind w:left="172"/>
      </w:pPr>
      <w:r>
        <w:rPr>
          <w:rFonts w:ascii="Consolas" w:cs="Consolas" w:eastAsia="Consolas" w:hAnsi="Consolas"/>
          <w:color w:val="20303F"/>
          <w:sz w:val="17"/>
          <w:szCs w:val="17"/>
        </w:rPr>
        <w:t xml:space="preserve">_cell_length_c      26.343</w:t>
      </w:r>
    </w:p>
    <w:p>
      <w:pPr>
        <w:shd w:fill="F2F4F8" w:val="clear"/>
        <w:spacing w:after="0" w:before="0" w:line="250"/>
        <w:ind w:left="172"/>
      </w:pPr>
      <w:r>
        <w:rPr>
          <w:rFonts w:ascii="Consolas" w:cs="Consolas" w:eastAsia="Consolas" w:hAnsi="Consolas"/>
          <w:color w:val="20303F"/>
          <w:sz w:val="17"/>
          <w:szCs w:val="17"/>
        </w:rPr>
        <w:t xml:space="preserve">_cell_angle_alpha   90.0</w:t>
      </w:r>
    </w:p>
    <w:p>
      <w:pPr>
        <w:shd w:fill="F2F4F8" w:val="clear"/>
        <w:spacing w:after="0" w:before="0" w:line="250"/>
        <w:ind w:left="172"/>
      </w:pPr>
      <w:r>
        <w:rPr>
          <w:rFonts w:ascii="Consolas" w:cs="Consolas" w:eastAsia="Consolas" w:hAnsi="Consolas"/>
          <w:color w:val="20303F"/>
          <w:sz w:val="17"/>
          <w:szCs w:val="17"/>
        </w:rPr>
        <w:t xml:space="preserve">_cell_angle_beta    90.0</w:t>
      </w:r>
    </w:p>
    <w:p>
      <w:pPr>
        <w:shd w:fill="F2F4F8" w:val="clear"/>
        <w:spacing w:after="0" w:before="0" w:line="250"/>
        <w:ind w:left="172"/>
      </w:pPr>
      <w:r>
        <w:rPr>
          <w:rFonts w:ascii="Consolas" w:cs="Consolas" w:eastAsia="Consolas" w:hAnsi="Consolas"/>
          <w:color w:val="20303F"/>
          <w:sz w:val="17"/>
          <w:szCs w:val="17"/>
        </w:rPr>
        <w:t xml:space="preserve">_cell_angle_gamma   90.0</w:t>
      </w:r>
    </w:p>
    <w:p>
      <w:pPr>
        <w:shd w:fill="F2F4F8" w:val="clear"/>
        <w:spacing w:after="0" w:before="0" w:line="250"/>
        <w:ind w:left="172"/>
      </w:pPr>
      <w:r>
        <w:rPr>
          <w:rFonts w:ascii="Consolas" w:cs="Consolas" w:eastAsia="Consolas" w:hAnsi="Consolas"/>
          <w:color w:val="20303F"/>
          <w:sz w:val="17"/>
          <w:szCs w:val="17"/>
        </w:rPr>
        <w:t xml:space="preserve"> </w:t>
      </w:r>
    </w:p>
    <w:p>
      <w:pPr>
        <w:shd w:fill="F2F4F8" w:val="clear"/>
        <w:spacing w:after="0" w:before="0" w:line="250"/>
        <w:ind w:left="172"/>
      </w:pPr>
      <w:r>
        <w:rPr>
          <w:rFonts w:ascii="Consolas" w:cs="Consolas" w:eastAsia="Consolas" w:hAnsi="Consolas"/>
          <w:color w:val="20303F"/>
          <w:sz w:val="17"/>
          <w:szCs w:val="17"/>
        </w:rPr>
        <w:t xml:space="preserve">loop_</w:t>
      </w:r>
    </w:p>
    <w:p>
      <w:pPr>
        <w:shd w:fill="F2F4F8" w:val="clear"/>
        <w:spacing w:after="0" w:before="0" w:line="250"/>
        <w:ind w:left="172"/>
      </w:pPr>
      <w:r>
        <w:rPr>
          <w:rFonts w:ascii="Consolas" w:cs="Consolas" w:eastAsia="Consolas" w:hAnsi="Consolas"/>
          <w:color w:val="20303F"/>
          <w:sz w:val="17"/>
          <w:szCs w:val="17"/>
        </w:rPr>
        <w:t xml:space="preserve">_atom_site_label</w:t>
      </w:r>
    </w:p>
    <w:p>
      <w:pPr>
        <w:shd w:fill="F2F4F8" w:val="clear"/>
        <w:spacing w:after="0" w:before="0" w:line="250"/>
        <w:ind w:left="172"/>
      </w:pPr>
      <w:r>
        <w:rPr>
          <w:rFonts w:ascii="Consolas" w:cs="Consolas" w:eastAsia="Consolas" w:hAnsi="Consolas"/>
          <w:color w:val="20303F"/>
          <w:sz w:val="17"/>
          <w:szCs w:val="17"/>
        </w:rPr>
        <w:t xml:space="preserve">_atom_site_type_symbol</w:t>
      </w:r>
    </w:p>
    <w:p>
      <w:pPr>
        <w:shd w:fill="F2F4F8" w:val="clear"/>
        <w:spacing w:after="0" w:before="0" w:line="250"/>
        <w:ind w:left="172"/>
      </w:pPr>
      <w:r>
        <w:rPr>
          <w:rFonts w:ascii="Consolas" w:cs="Consolas" w:eastAsia="Consolas" w:hAnsi="Consolas"/>
          <w:color w:val="20303F"/>
          <w:sz w:val="17"/>
          <w:szCs w:val="17"/>
        </w:rPr>
        <w:t xml:space="preserve">_atom_site_fract_x</w:t>
      </w:r>
    </w:p>
    <w:p>
      <w:pPr>
        <w:shd w:fill="F2F4F8" w:val="clear"/>
        <w:spacing w:after="0" w:before="0" w:line="250"/>
        <w:ind w:left="172"/>
      </w:pPr>
      <w:r>
        <w:rPr>
          <w:rFonts w:ascii="Consolas" w:cs="Consolas" w:eastAsia="Consolas" w:hAnsi="Consolas"/>
          <w:color w:val="20303F"/>
          <w:sz w:val="17"/>
          <w:szCs w:val="17"/>
        </w:rPr>
        <w:t xml:space="preserve">_atom_site_fract_y</w:t>
      </w:r>
    </w:p>
    <w:p>
      <w:pPr>
        <w:shd w:fill="F2F4F8" w:val="clear"/>
        <w:spacing w:after="0" w:before="0" w:line="250"/>
        <w:ind w:left="172"/>
      </w:pPr>
      <w:r>
        <w:rPr>
          <w:rFonts w:ascii="Consolas" w:cs="Consolas" w:eastAsia="Consolas" w:hAnsi="Consolas"/>
          <w:color w:val="20303F"/>
          <w:sz w:val="17"/>
          <w:szCs w:val="17"/>
        </w:rPr>
        <w:t xml:space="preserve">_atom_site_fract_z</w:t>
      </w:r>
    </w:p>
    <w:p>
      <w:pPr>
        <w:shd w:fill="F2F4F8" w:val="clear"/>
        <w:spacing w:after="0" w:before="0" w:line="250"/>
        <w:ind w:left="172"/>
      </w:pPr>
      <w:r>
        <w:rPr>
          <w:rFonts w:ascii="Consolas" w:cs="Consolas" w:eastAsia="Consolas" w:hAnsi="Consolas"/>
          <w:color w:val="20303F"/>
          <w:sz w:val="17"/>
          <w:szCs w:val="17"/>
        </w:rPr>
        <w:t xml:space="preserve">Cu1   Cu   0.28337   0.21663   0.00000</w:t>
      </w:r>
    </w:p>
    <w:p>
      <w:pPr>
        <w:shd w:fill="F2F4F8" w:val="clear"/>
        <w:spacing w:after="0" w:before="0" w:line="250"/>
        <w:ind w:left="172"/>
      </w:pPr>
      <w:r>
        <w:rPr>
          <w:rFonts w:ascii="Consolas" w:cs="Consolas" w:eastAsia="Consolas" w:hAnsi="Consolas"/>
          <w:color w:val="20303F"/>
          <w:sz w:val="17"/>
          <w:szCs w:val="17"/>
        </w:rPr>
        <w:t xml:space="preserve">O1    O    0.31122   0.18878   0.06712</w:t>
      </w:r>
    </w:p>
    <w:p>
      <w:pPr>
        <w:shd w:fill="F2F4F8" w:val="clear"/>
        <w:spacing w:after="0" w:before="0" w:line="250"/>
        <w:ind w:left="172"/>
      </w:pPr>
      <w:r>
        <w:rPr>
          <w:rFonts w:ascii="Consolas" w:cs="Consolas" w:eastAsia="Consolas" w:hAnsi="Consolas"/>
          <w:color w:val="20303F"/>
          <w:sz w:val="17"/>
          <w:szCs w:val="17"/>
        </w:rPr>
        <w:t xml:space="preserve">C1    C    0.36255   0.13745   0.05938</w:t>
      </w:r>
    </w:p>
    <w:p>
      <w:pPr>
        <w:shd w:fill="F2F4F8" w:val="clear"/>
        <w:spacing w:after="0" w:before="0" w:line="250"/>
        <w:ind w:left="172"/>
      </w:pPr>
      <w:r>
        <w:rPr>
          <w:rFonts w:ascii="Consolas" w:cs="Consolas" w:eastAsia="Consolas" w:hAnsi="Consolas"/>
          <w:color w:val="20303F"/>
          <w:sz w:val="17"/>
          <w:szCs w:val="17"/>
        </w:rPr>
        <w:t xml:space="preserve">...</w:t>
      </w:r>
    </w:p>
    <w:p>
      <w:pPr>
        <w:spacing w:after="150" w:before="50"/>
      </w:pPr>
      <w:r>
        <w:rPr>
          <w:rFonts w:ascii="Calibri" w:cs="Calibri" w:eastAsia="Calibri" w:hAnsi="Calibri"/>
          <w:i/>
          <w:iCs/>
          <w:color w:val="5A5A6E"/>
          <w:sz w:val="16"/>
          <w:szCs w:val="16"/>
        </w:rPr>
        <w:t xml:space="preserve">A cubic CIF. Note what is absent: there is no line anywhere that says Cu1 is bonded to O1.</w:t>
      </w:r>
    </w:p>
    <w:p>
      <w:pPr>
        <w:pBdr>
          <w:left w:val="single" w:color="E0A030" w:sz="18" w:space="8"/>
        </w:pBdr>
        <w:shd w:fill="FFF6E5" w:val="clear"/>
        <w:spacing w:after="0" w:before="140"/>
        <w:ind w:left="144"/>
      </w:pPr>
      <w:r>
        <w:rPr>
          <w:rFonts w:ascii="Calibri" w:cs="Calibri" w:eastAsia="Calibri" w:hAnsi="Calibri"/>
          <w:b/>
          <w:bCs/>
          <w:color w:val="7A5200"/>
          <w:sz w:val="20"/>
          <w:szCs w:val="20"/>
        </w:rPr>
        <w:t xml:space="preserve">The single most important fact about the CIF format</w:t>
      </w:r>
    </w:p>
    <w:p>
      <w:pPr>
        <w:pBdr>
          <w:left w:val="single" w:color="E0A030" w:sz="18" w:space="8"/>
        </w:pBdr>
        <w:shd w:fill="FFF6E5" w:val="clear"/>
        <w:spacing w:after="60" w:line="290"/>
        <w:ind w:left="144"/>
      </w:pPr>
      <w:r>
        <w:rPr>
          <w:rFonts w:ascii="Calibri" w:cs="Calibri" w:eastAsia="Calibri" w:hAnsi="Calibri"/>
          <w:color w:val="4A3800"/>
          <w:sz w:val="20"/>
          <w:szCs w:val="20"/>
        </w:rPr>
        <w:t xml:space="preserve">A CIF contains </w:t>
      </w:r>
      <w:r>
        <w:rPr>
          <w:rFonts w:ascii="Calibri" w:cs="Calibri" w:eastAsia="Calibri" w:hAnsi="Calibri"/>
          <w:b/>
          <w:bCs/>
          <w:color w:val="4A3800"/>
          <w:sz w:val="20"/>
          <w:szCs w:val="20"/>
        </w:rPr>
        <w:t xml:space="preserve">no bonds</w:t>
      </w:r>
      <w:r>
        <w:rPr>
          <w:rFonts w:ascii="Calibri" w:cs="Calibri" w:eastAsia="Calibri" w:hAnsi="Calibri"/>
          <w:color w:val="4A3800"/>
          <w:sz w:val="20"/>
          <w:szCs w:val="20"/>
        </w:rPr>
        <w:t xml:space="preserve">. Not one. It is a list of atomic positions and nothing else.</w:t>
      </w:r>
    </w:p>
    <w:p>
      <w:pPr>
        <w:pBdr>
          <w:left w:val="single" w:color="E0A030" w:sz="18" w:space="8"/>
        </w:pBdr>
        <w:shd w:fill="FFF6E5" w:val="clear"/>
        <w:spacing w:after="170" w:line="290"/>
        <w:ind w:left="144"/>
      </w:pPr>
      <w:r>
        <w:rPr>
          <w:rFonts w:ascii="Calibri" w:cs="Calibri" w:eastAsia="Calibri" w:hAnsi="Calibri"/>
          <w:color w:val="4A3800"/>
          <w:sz w:val="20"/>
          <w:szCs w:val="20"/>
        </w:rPr>
        <w:t xml:space="preserve">Every bond that any MOF software talks about was </w:t>
      </w:r>
      <w:r>
        <w:rPr>
          <w:rFonts w:ascii="Calibri" w:cs="Calibri" w:eastAsia="Calibri" w:hAnsi="Calibri"/>
          <w:i/>
          <w:iCs/>
          <w:color w:val="4A3800"/>
          <w:sz w:val="20"/>
          <w:szCs w:val="20"/>
        </w:rPr>
        <w:t xml:space="preserve">inferred</w:t>
      </w:r>
      <w:r>
        <w:rPr>
          <w:rFonts w:ascii="Calibri" w:cs="Calibri" w:eastAsia="Calibri" w:hAnsi="Calibri"/>
          <w:color w:val="4A3800"/>
          <w:sz w:val="20"/>
          <w:szCs w:val="20"/>
        </w:rPr>
        <w:t xml:space="preserve"> by that software from interatomic distances. Bond perception is a guess, made by an algorithm, from geometry alone — and every later stage of the pipeline is built on top of that guess.</w:t>
      </w:r>
    </w:p>
    <w:p>
      <w:pPr>
        <w:pStyle w:val="Heading2"/>
        <w:spacing w:after="120" w:before="280"/>
      </w:pPr>
      <w:r>
        <w:rPr>
          <w:rFonts w:ascii="Calibri" w:cs="Calibri" w:eastAsia="Calibri" w:hAnsi="Calibri"/>
          <w:b/>
          <w:bCs/>
          <w:color w:val="1A1A2E"/>
          <w:sz w:val="26"/>
          <w:szCs w:val="26"/>
        </w:rPr>
        <w:t xml:space="preserve">2.1 · Fractional coordinates and the cell matrix</w:t>
      </w:r>
    </w:p>
    <w:p>
      <w:pPr>
        <w:spacing w:after="130" w:before="0" w:line="300"/>
      </w:pPr>
      <w:r>
        <w:rPr>
          <w:rFonts w:ascii="Calibri" w:cs="Calibri" w:eastAsia="Calibri" w:hAnsi="Calibri"/>
          <w:color w:val="1A1A2E"/>
          <w:sz w:val="21"/>
          <w:szCs w:val="21"/>
        </w:rPr>
        <w:t xml:space="preserve">Fractional coordinates are convenient for storage but useless for measuring distance, because the cell may be non-cubic. To get real distances in ångströms, fractional coordinates are multiplied by the </w:t>
      </w:r>
      <w:r>
        <w:rPr>
          <w:rFonts w:ascii="Calibri" w:cs="Calibri" w:eastAsia="Calibri" w:hAnsi="Calibri"/>
          <w:b/>
          <w:bCs/>
          <w:color w:val="1A1A2E"/>
          <w:sz w:val="21"/>
          <w:szCs w:val="21"/>
        </w:rPr>
        <w:t xml:space="preserve">cell matrix</w:t>
      </w:r>
      <w:r>
        <w:rPr>
          <w:rFonts w:ascii="Calibri" w:cs="Calibri" w:eastAsia="Calibri" w:hAnsi="Calibri"/>
          <w:color w:val="1A1A2E"/>
          <w:sz w:val="21"/>
          <w:szCs w:val="21"/>
        </w:rPr>
        <w:t xml:space="preserve"> — a 3×3 matrix built from the six cell parameters, whose rows are the cell edge vectors in Cartesian space.</w:t>
      </w:r>
    </w:p>
    <w:p>
      <w:pPr>
        <w:shd w:fill="F2F4F8" w:val="clear"/>
        <w:spacing w:after="0" w:before="60" w:line="250"/>
        <w:ind w:left="172"/>
      </w:pPr>
      <w:r>
        <w:rPr>
          <w:rFonts w:ascii="Consolas" w:cs="Consolas" w:eastAsia="Consolas" w:hAnsi="Consolas"/>
          <w:color w:val="20303F"/>
          <w:sz w:val="17"/>
          <w:szCs w:val="17"/>
        </w:rPr>
        <w:t xml:space="preserve">ax = a</w:t>
      </w:r>
    </w:p>
    <w:p>
      <w:pPr>
        <w:shd w:fill="F2F4F8" w:val="clear"/>
        <w:spacing w:after="0" w:before="0" w:line="250"/>
        <w:ind w:left="172"/>
      </w:pPr>
      <w:r>
        <w:rPr>
          <w:rFonts w:ascii="Consolas" w:cs="Consolas" w:eastAsia="Consolas" w:hAnsi="Consolas"/>
          <w:color w:val="20303F"/>
          <w:sz w:val="17"/>
          <w:szCs w:val="17"/>
        </w:rPr>
        <w:t xml:space="preserve">bx = b*cos(gamma)          by = b*sin(gamma)</w:t>
      </w:r>
    </w:p>
    <w:p>
      <w:pPr>
        <w:shd w:fill="F2F4F8" w:val="clear"/>
        <w:spacing w:after="0" w:before="0" w:line="250"/>
        <w:ind w:left="172"/>
      </w:pPr>
      <w:r>
        <w:rPr>
          <w:rFonts w:ascii="Consolas" w:cs="Consolas" w:eastAsia="Consolas" w:hAnsi="Consolas"/>
          <w:color w:val="20303F"/>
          <w:sz w:val="17"/>
          <w:szCs w:val="17"/>
        </w:rPr>
        <w:t xml:space="preserve">cx = c*cos(beta)</w:t>
      </w:r>
    </w:p>
    <w:p>
      <w:pPr>
        <w:shd w:fill="F2F4F8" w:val="clear"/>
        <w:spacing w:after="0" w:before="0" w:line="250"/>
        <w:ind w:left="172"/>
      </w:pPr>
      <w:r>
        <w:rPr>
          <w:rFonts w:ascii="Consolas" w:cs="Consolas" w:eastAsia="Consolas" w:hAnsi="Consolas"/>
          <w:color w:val="20303F"/>
          <w:sz w:val="17"/>
          <w:szCs w:val="17"/>
        </w:rPr>
        <w:t xml:space="preserve">cy = c*(cos(alpha) - cos(beta)*cos(gamma)) / sin(gamma)</w:t>
      </w:r>
    </w:p>
    <w:p>
      <w:pPr>
        <w:shd w:fill="F2F4F8" w:val="clear"/>
        <w:spacing w:after="0" w:before="0" w:line="250"/>
        <w:ind w:left="172"/>
      </w:pPr>
      <w:r>
        <w:rPr>
          <w:rFonts w:ascii="Consolas" w:cs="Consolas" w:eastAsia="Consolas" w:hAnsi="Consolas"/>
          <w:color w:val="20303F"/>
          <w:sz w:val="17"/>
          <w:szCs w:val="17"/>
        </w:rPr>
        <w:t xml:space="preserve">cz = sqrt(c^2 - cx^2 - cy^2)</w:t>
      </w:r>
    </w:p>
    <w:p>
      <w:pPr>
        <w:shd w:fill="F2F4F8" w:val="clear"/>
        <w:spacing w:after="0" w:before="0" w:line="250"/>
        <w:ind w:left="172"/>
      </w:pPr>
      <w:r>
        <w:rPr>
          <w:rFonts w:ascii="Consolas" w:cs="Consolas" w:eastAsia="Consolas" w:hAnsi="Consolas"/>
          <w:color w:val="20303F"/>
          <w:sz w:val="17"/>
          <w:szCs w:val="17"/>
        </w:rPr>
        <w:t xml:space="preserve"> </w:t>
      </w:r>
    </w:p>
    <w:p>
      <w:pPr>
        <w:shd w:fill="F2F4F8" w:val="clear"/>
        <w:spacing w:after="0" w:before="0" w:line="250"/>
        <w:ind w:left="172"/>
      </w:pPr>
      <w:r>
        <w:rPr>
          <w:rFonts w:ascii="Consolas" w:cs="Consolas" w:eastAsia="Consolas" w:hAnsi="Consolas"/>
          <w:color w:val="20303F"/>
          <w:sz w:val="17"/>
          <w:szCs w:val="17"/>
        </w:rPr>
        <w:t xml:space="preserve">M = [[ax, 0,  0 ],</w:t>
      </w:r>
    </w:p>
    <w:p>
      <w:pPr>
        <w:shd w:fill="F2F4F8" w:val="clear"/>
        <w:spacing w:after="0" w:before="0" w:line="250"/>
        <w:ind w:left="172"/>
      </w:pPr>
      <w:r>
        <w:rPr>
          <w:rFonts w:ascii="Consolas" w:cs="Consolas" w:eastAsia="Consolas" w:hAnsi="Consolas"/>
          <w:color w:val="20303F"/>
          <w:sz w:val="17"/>
          <w:szCs w:val="17"/>
        </w:rPr>
        <w:t xml:space="preserve">     [bx, by, 0 ],</w:t>
      </w:r>
    </w:p>
    <w:p>
      <w:pPr>
        <w:shd w:fill="F2F4F8" w:val="clear"/>
        <w:spacing w:after="0" w:before="0" w:line="250"/>
        <w:ind w:left="172"/>
      </w:pPr>
      <w:r>
        <w:rPr>
          <w:rFonts w:ascii="Consolas" w:cs="Consolas" w:eastAsia="Consolas" w:hAnsi="Consolas"/>
          <w:color w:val="20303F"/>
          <w:sz w:val="17"/>
          <w:szCs w:val="17"/>
        </w:rPr>
        <w:t xml:space="preserve">     [cx, cy, cz]]</w:t>
      </w:r>
    </w:p>
    <w:p>
      <w:pPr>
        <w:shd w:fill="F2F4F8" w:val="clear"/>
        <w:spacing w:after="0" w:before="0" w:line="250"/>
        <w:ind w:left="172"/>
      </w:pPr>
      <w:r>
        <w:rPr>
          <w:rFonts w:ascii="Consolas" w:cs="Consolas" w:eastAsia="Consolas" w:hAnsi="Consolas"/>
          <w:color w:val="20303F"/>
          <w:sz w:val="17"/>
          <w:szCs w:val="17"/>
        </w:rPr>
        <w:t xml:space="preserve"> </w:t>
      </w:r>
    </w:p>
    <w:p>
      <w:pPr>
        <w:shd w:fill="F2F4F8" w:val="clear"/>
        <w:spacing w:after="0" w:before="0" w:line="250"/>
        <w:ind w:left="172"/>
      </w:pPr>
      <w:r>
        <w:rPr>
          <w:rFonts w:ascii="Consolas" w:cs="Consolas" w:eastAsia="Consolas" w:hAnsi="Consolas"/>
          <w:color w:val="20303F"/>
          <w:sz w:val="17"/>
          <w:szCs w:val="17"/>
        </w:rPr>
        <w:t xml:space="preserve">cartesian = fractional @ M</w:t>
      </w:r>
    </w:p>
    <w:p>
      <w:pPr>
        <w:spacing w:after="150" w:before="50"/>
      </w:pPr>
      <w:r>
        <w:rPr>
          <w:rFonts w:ascii="Calibri" w:cs="Calibri" w:eastAsia="Calibri" w:hAnsi="Calibri"/>
          <w:i/>
          <w:iCs/>
          <w:color w:val="5A5A6E"/>
          <w:sz w:val="16"/>
          <w:szCs w:val="16"/>
        </w:rPr>
        <w:t xml:space="preserve">The standard lower-triangular cell matrix. This is implemented in code_01_cif_input.py.</w:t>
      </w:r>
    </w:p>
    <w:p>
      <w:r>
        <w:br w:type="page"/>
      </w:r>
    </w:p>
    <w:p>
      <w:pPr>
        <w:pStyle w:val="Heading1"/>
        <w:pBdr>
          <w:bottom w:val="single" w:color="1F5FA8" w:sz="10" w:space="6"/>
        </w:pBdr>
        <w:spacing w:after="170" w:before="360"/>
      </w:pPr>
      <w:r>
        <w:rPr>
          <w:rFonts w:ascii="Calibri" w:cs="Calibri" w:eastAsia="Calibri" w:hAnsi="Calibri"/>
          <w:b/>
          <w:bCs/>
          <w:color w:val="1F5FA8"/>
          <w:sz w:val="34"/>
          <w:szCs w:val="34"/>
        </w:rPr>
        <w:t xml:space="preserve">3 · Periodicity, and why it changes everything</w:t>
      </w:r>
    </w:p>
    <w:p>
      <w:pPr>
        <w:spacing w:after="130" w:before="0" w:line="300"/>
      </w:pPr>
      <w:r>
        <w:rPr>
          <w:rFonts w:ascii="Calibri" w:cs="Calibri" w:eastAsia="Calibri" w:hAnsi="Calibri"/>
          <w:color w:val="1A1A2E"/>
          <w:sz w:val="21"/>
          <w:szCs w:val="21"/>
        </w:rPr>
        <w:t xml:space="preserve">A crystal has no edges. The unit cell is a bookkeeping device: the real material continues in every direction, and an atom near the face of the cell is genuinely bonded to an atom in the </w:t>
      </w:r>
      <w:r>
        <w:rPr>
          <w:rFonts w:ascii="Calibri" w:cs="Calibri" w:eastAsia="Calibri" w:hAnsi="Calibri"/>
          <w:i/>
          <w:iCs/>
          <w:color w:val="1A1A2E"/>
          <w:sz w:val="21"/>
          <w:szCs w:val="21"/>
        </w:rPr>
        <w:t xml:space="preserve">next</w:t>
      </w:r>
      <w:r>
        <w:rPr>
          <w:rFonts w:ascii="Calibri" w:cs="Calibri" w:eastAsia="Calibri" w:hAnsi="Calibri"/>
          <w:color w:val="1A1A2E"/>
          <w:sz w:val="21"/>
          <w:szCs w:val="21"/>
        </w:rPr>
        <w:t xml:space="preserve"> cell over. Any algorithm that treats the unit cell as an isolated object will simply miss those bonds — and in a MOF, those are exactly the bonds that hold the framework together.</w:t>
      </w:r>
    </w:p>
    <w:p>
      <w:pPr>
        <w:pStyle w:val="Heading2"/>
        <w:spacing w:after="120" w:before="280"/>
      </w:pPr>
      <w:r>
        <w:rPr>
          <w:rFonts w:ascii="Calibri" w:cs="Calibri" w:eastAsia="Calibri" w:hAnsi="Calibri"/>
          <w:b/>
          <w:bCs/>
          <w:color w:val="1A1A2E"/>
          <w:sz w:val="26"/>
          <w:szCs w:val="26"/>
        </w:rPr>
        <w:t xml:space="preserve">3.1 · The minimum-image convention</w:t>
      </w:r>
    </w:p>
    <w:p>
      <w:pPr>
        <w:spacing w:after="130" w:before="0" w:line="300"/>
      </w:pPr>
      <w:r>
        <w:rPr>
          <w:rFonts w:ascii="Calibri" w:cs="Calibri" w:eastAsia="Calibri" w:hAnsi="Calibri"/>
          <w:color w:val="1A1A2E"/>
          <w:sz w:val="21"/>
          <w:szCs w:val="21"/>
        </w:rPr>
        <w:t xml:space="preserve">The standard way to handle this: when measuring the distance between two atoms, do not just measure it directly. Measure it to every periodic image of the second atom and keep the shortest. In three dimensions, considering one cell in each direction, that means the home cell plus its 26 neighbours — </w:t>
      </w:r>
      <w:r>
        <w:rPr>
          <w:rFonts w:ascii="Calibri" w:cs="Calibri" w:eastAsia="Calibri" w:hAnsi="Calibri"/>
          <w:b/>
          <w:bCs/>
          <w:color w:val="1A1A2E"/>
          <w:sz w:val="21"/>
          <w:szCs w:val="21"/>
        </w:rPr>
        <w:t xml:space="preserve">27 images</w:t>
      </w:r>
      <w:r>
        <w:rPr>
          <w:rFonts w:ascii="Calibri" w:cs="Calibri" w:eastAsia="Calibri" w:hAnsi="Calibri"/>
          <w:color w:val="1A1A2E"/>
          <w:sz w:val="21"/>
          <w:szCs w:val="21"/>
        </w:rPr>
        <w:t xml:space="preserve">.</w:t>
      </w:r>
    </w:p>
    <w:p>
      <w:pPr>
        <w:shd w:fill="F2F4F8" w:val="clear"/>
        <w:spacing w:after="0" w:before="60" w:line="250"/>
        <w:ind w:left="172"/>
      </w:pPr>
      <w:r>
        <w:rPr>
          <w:rFonts w:ascii="Consolas" w:cs="Consolas" w:eastAsia="Consolas" w:hAnsi="Consolas"/>
          <w:color w:val="20303F"/>
          <w:sz w:val="17"/>
          <w:szCs w:val="17"/>
        </w:rPr>
        <w:t xml:space="preserve">def min_image_distance(fa, fb, cell_matrix):</w:t>
      </w:r>
    </w:p>
    <w:p>
      <w:pPr>
        <w:shd w:fill="F2F4F8" w:val="clear"/>
        <w:spacing w:after="0" w:before="0" w:line="250"/>
        <w:ind w:left="172"/>
      </w:pPr>
      <w:r>
        <w:rPr>
          <w:rFonts w:ascii="Consolas" w:cs="Consolas" w:eastAsia="Consolas" w:hAnsi="Consolas"/>
          <w:color w:val="20303F"/>
          <w:sz w:val="17"/>
          <w:szCs w:val="17"/>
        </w:rPr>
        <w:t xml:space="preserve">    """Shortest distance between atom a and any periodic image of atom b."""</w:t>
      </w:r>
    </w:p>
    <w:p>
      <w:pPr>
        <w:shd w:fill="F2F4F8" w:val="clear"/>
        <w:spacing w:after="0" w:before="0" w:line="250"/>
        <w:ind w:left="172"/>
      </w:pPr>
      <w:r>
        <w:rPr>
          <w:rFonts w:ascii="Consolas" w:cs="Consolas" w:eastAsia="Consolas" w:hAnsi="Consolas"/>
          <w:color w:val="20303F"/>
          <w:sz w:val="17"/>
          <w:szCs w:val="17"/>
        </w:rPr>
        <w:t xml:space="preserve">    best = infinity</w:t>
      </w:r>
    </w:p>
    <w:p>
      <w:pPr>
        <w:shd w:fill="F2F4F8" w:val="clear"/>
        <w:spacing w:after="0" w:before="0" w:line="250"/>
        <w:ind w:left="172"/>
      </w:pPr>
      <w:r>
        <w:rPr>
          <w:rFonts w:ascii="Consolas" w:cs="Consolas" w:eastAsia="Consolas" w:hAnsi="Consolas"/>
          <w:color w:val="20303F"/>
          <w:sz w:val="17"/>
          <w:szCs w:val="17"/>
        </w:rPr>
        <w:t xml:space="preserve">    best_shift = (0, 0, 0)</w:t>
      </w:r>
    </w:p>
    <w:p>
      <w:pPr>
        <w:shd w:fill="F2F4F8" w:val="clear"/>
        <w:spacing w:after="0" w:before="0" w:line="250"/>
        <w:ind w:left="172"/>
      </w:pPr>
      <w:r>
        <w:rPr>
          <w:rFonts w:ascii="Consolas" w:cs="Consolas" w:eastAsia="Consolas" w:hAnsi="Consolas"/>
          <w:color w:val="20303F"/>
          <w:sz w:val="17"/>
          <w:szCs w:val="17"/>
        </w:rPr>
        <w:t xml:space="preserve">    for sx in (-1, 0, 1):</w:t>
      </w:r>
    </w:p>
    <w:p>
      <w:pPr>
        <w:shd w:fill="F2F4F8" w:val="clear"/>
        <w:spacing w:after="0" w:before="0" w:line="250"/>
        <w:ind w:left="172"/>
      </w:pPr>
      <w:r>
        <w:rPr>
          <w:rFonts w:ascii="Consolas" w:cs="Consolas" w:eastAsia="Consolas" w:hAnsi="Consolas"/>
          <w:color w:val="20303F"/>
          <w:sz w:val="17"/>
          <w:szCs w:val="17"/>
        </w:rPr>
        <w:t xml:space="preserve">        for sy in (-1, 0, 1):</w:t>
      </w:r>
    </w:p>
    <w:p>
      <w:pPr>
        <w:shd w:fill="F2F4F8" w:val="clear"/>
        <w:spacing w:after="0" w:before="0" w:line="250"/>
        <w:ind w:left="172"/>
      </w:pPr>
      <w:r>
        <w:rPr>
          <w:rFonts w:ascii="Consolas" w:cs="Consolas" w:eastAsia="Consolas" w:hAnsi="Consolas"/>
          <w:color w:val="20303F"/>
          <w:sz w:val="17"/>
          <w:szCs w:val="17"/>
        </w:rPr>
        <w:t xml:space="preserve">            for sz in (-1, 0, 1):</w:t>
      </w:r>
    </w:p>
    <w:p>
      <w:pPr>
        <w:shd w:fill="F2F4F8" w:val="clear"/>
        <w:spacing w:after="0" w:before="0" w:line="250"/>
        <w:ind w:left="172"/>
      </w:pPr>
      <w:r>
        <w:rPr>
          <w:rFonts w:ascii="Consolas" w:cs="Consolas" w:eastAsia="Consolas" w:hAnsi="Consolas"/>
          <w:color w:val="20303F"/>
          <w:sz w:val="17"/>
          <w:szCs w:val="17"/>
        </w:rPr>
        <w:t xml:space="preserve">                shifted = fb + (sx, sy, sz)          # still fractional</w:t>
      </w:r>
    </w:p>
    <w:p>
      <w:pPr>
        <w:shd w:fill="F2F4F8" w:val="clear"/>
        <w:spacing w:after="0" w:before="0" w:line="250"/>
        <w:ind w:left="172"/>
      </w:pPr>
      <w:r>
        <w:rPr>
          <w:rFonts w:ascii="Consolas" w:cs="Consolas" w:eastAsia="Consolas" w:hAnsi="Consolas"/>
          <w:color w:val="20303F"/>
          <w:sz w:val="17"/>
          <w:szCs w:val="17"/>
        </w:rPr>
        <w:t xml:space="preserve">                d = norm((shifted - fa) @ cell_matrix)   # now angstroms</w:t>
      </w:r>
    </w:p>
    <w:p>
      <w:pPr>
        <w:shd w:fill="F2F4F8" w:val="clear"/>
        <w:spacing w:after="0" w:before="0" w:line="250"/>
        <w:ind w:left="172"/>
      </w:pPr>
      <w:r>
        <w:rPr>
          <w:rFonts w:ascii="Consolas" w:cs="Consolas" w:eastAsia="Consolas" w:hAnsi="Consolas"/>
          <w:color w:val="20303F"/>
          <w:sz w:val="17"/>
          <w:szCs w:val="17"/>
        </w:rPr>
        <w:t xml:space="preserve">                if d &lt; best:</w:t>
      </w:r>
    </w:p>
    <w:p>
      <w:pPr>
        <w:shd w:fill="F2F4F8" w:val="clear"/>
        <w:spacing w:after="0" w:before="0" w:line="250"/>
        <w:ind w:left="172"/>
      </w:pPr>
      <w:r>
        <w:rPr>
          <w:rFonts w:ascii="Consolas" w:cs="Consolas" w:eastAsia="Consolas" w:hAnsi="Consolas"/>
          <w:color w:val="20303F"/>
          <w:sz w:val="17"/>
          <w:szCs w:val="17"/>
        </w:rPr>
        <w:t xml:space="preserve">                    best, best_shift = d, (sx, sy, sz)</w:t>
      </w:r>
    </w:p>
    <w:p>
      <w:pPr>
        <w:shd w:fill="F2F4F8" w:val="clear"/>
        <w:spacing w:after="0" w:before="0" w:line="250"/>
        <w:ind w:left="172"/>
      </w:pPr>
      <w:r>
        <w:rPr>
          <w:rFonts w:ascii="Consolas" w:cs="Consolas" w:eastAsia="Consolas" w:hAnsi="Consolas"/>
          <w:color w:val="20303F"/>
          <w:sz w:val="17"/>
          <w:szCs w:val="17"/>
        </w:rPr>
        <w:t xml:space="preserve">    return best, best_shift</w:t>
      </w:r>
    </w:p>
    <w:p>
      <w:pPr>
        <w:spacing w:after="150" w:before="50"/>
      </w:pPr>
      <w:r>
        <w:rPr>
          <w:rFonts w:ascii="Calibri" w:cs="Calibri" w:eastAsia="Calibri" w:hAnsi="Calibri"/>
          <w:i/>
          <w:iCs/>
          <w:color w:val="5A5A6E"/>
          <w:sz w:val="16"/>
          <w:szCs w:val="16"/>
        </w:rPr>
        <w:t xml:space="preserve">The 27-image search. The shift that won is remembered — Section 5 explains why that is essential.</w:t>
      </w:r>
    </w:p>
    <w:p>
      <w:pPr>
        <w:pBdr>
          <w:left w:val="single" w:color="E0A030" w:sz="18" w:space="8"/>
        </w:pBdr>
        <w:shd w:fill="FFF6E5" w:val="clear"/>
        <w:spacing w:after="0" w:before="140"/>
        <w:ind w:left="144"/>
      </w:pPr>
      <w:r>
        <w:rPr>
          <w:rFonts w:ascii="Calibri" w:cs="Calibri" w:eastAsia="Calibri" w:hAnsi="Calibri"/>
          <w:b/>
          <w:bCs/>
          <w:color w:val="7A5200"/>
          <w:sz w:val="20"/>
          <w:szCs w:val="20"/>
        </w:rPr>
        <w:t xml:space="preserve">The most common bug in this whole area</w:t>
      </w:r>
    </w:p>
    <w:p>
      <w:pPr>
        <w:pBdr>
          <w:left w:val="single" w:color="E0A030" w:sz="18" w:space="8"/>
        </w:pBdr>
        <w:shd w:fill="FFF6E5" w:val="clear"/>
        <w:spacing w:after="60" w:line="290"/>
        <w:ind w:left="144"/>
      </w:pPr>
      <w:r>
        <w:rPr>
          <w:rFonts w:ascii="Calibri" w:cs="Calibri" w:eastAsia="Calibri" w:hAnsi="Calibri"/>
          <w:color w:val="4A3800"/>
          <w:sz w:val="20"/>
          <w:szCs w:val="20"/>
        </w:rPr>
        <w:t xml:space="preserve">Computing distances with a plain </w:t>
      </w:r>
      <w:r>
        <w:rPr>
          <w:rFonts w:ascii="Consolas" w:cs="Consolas" w:eastAsia="Consolas" w:hAnsi="Consolas"/>
          <w:color w:val="B03060"/>
          <w:sz w:val="18"/>
          <w:szCs w:val="18"/>
        </w:rPr>
        <w:t xml:space="preserve">pdist()</w:t>
      </w:r>
      <w:r>
        <w:rPr>
          <w:rFonts w:ascii="Calibri" w:cs="Calibri" w:eastAsia="Calibri" w:hAnsi="Calibri"/>
          <w:color w:val="4A3800"/>
          <w:sz w:val="20"/>
          <w:szCs w:val="20"/>
        </w:rPr>
        <w:t xml:space="preserve"> on raw coordinates ignores periodicity entirely. Every bond that crosses a cell boundary disappears.</w:t>
      </w:r>
    </w:p>
    <w:p>
      <w:pPr>
        <w:pBdr>
          <w:left w:val="single" w:color="E0A030" w:sz="18" w:space="8"/>
        </w:pBdr>
        <w:shd w:fill="FFF6E5" w:val="clear"/>
        <w:spacing w:after="170" w:line="290"/>
        <w:ind w:left="144"/>
      </w:pPr>
      <w:r>
        <w:rPr>
          <w:rFonts w:ascii="Calibri" w:cs="Calibri" w:eastAsia="Calibri" w:hAnsi="Calibri"/>
          <w:color w:val="4A3800"/>
          <w:sz w:val="20"/>
          <w:szCs w:val="20"/>
        </w:rPr>
        <w:t xml:space="preserve">The structure then fragments into disconnected pieces, coordination numbers come out too low, and the network analysis that follows is analysing a different material than the one on disk.</w:t>
      </w:r>
    </w:p>
    <w:p>
      <w:pPr>
        <w:pStyle w:val="Heading2"/>
        <w:spacing w:after="120" w:before="280"/>
      </w:pPr>
      <w:r>
        <w:rPr>
          <w:rFonts w:ascii="Calibri" w:cs="Calibri" w:eastAsia="Calibri" w:hAnsi="Calibri"/>
          <w:b/>
          <w:bCs/>
          <w:color w:val="1A1A2E"/>
          <w:sz w:val="26"/>
          <w:szCs w:val="26"/>
        </w:rPr>
        <w:t xml:space="preserve">3.2 · Deciding what counts as a bond</w:t>
      </w:r>
    </w:p>
    <w:p>
      <w:pPr>
        <w:spacing w:after="130" w:before="0" w:line="300"/>
      </w:pPr>
      <w:r>
        <w:rPr>
          <w:rFonts w:ascii="Calibri" w:cs="Calibri" w:eastAsia="Calibri" w:hAnsi="Calibri"/>
          <w:color w:val="1A1A2E"/>
          <w:sz w:val="21"/>
          <w:szCs w:val="21"/>
        </w:rPr>
        <w:t xml:space="preserve">Having a distance is not the same as having a bond. The rule used across the field is the </w:t>
      </w:r>
      <w:r>
        <w:rPr>
          <w:rFonts w:ascii="Calibri" w:cs="Calibri" w:eastAsia="Calibri" w:hAnsi="Calibri"/>
          <w:b/>
          <w:bCs/>
          <w:color w:val="1A1A2E"/>
          <w:sz w:val="21"/>
          <w:szCs w:val="21"/>
        </w:rPr>
        <w:t xml:space="preserve">covalent-radius sum</w:t>
      </w:r>
      <w:r>
        <w:rPr>
          <w:rFonts w:ascii="Calibri" w:cs="Calibri" w:eastAsia="Calibri" w:hAnsi="Calibri"/>
          <w:color w:val="1A1A2E"/>
          <w:sz w:val="21"/>
          <w:szCs w:val="21"/>
        </w:rPr>
        <w:t xml:space="preserve">: two atoms are bonded if the distance between them is less than the sum of their tabulated covalent radii, times a tolerance factor.</w:t>
      </w:r>
    </w:p>
    <w:p>
      <w:pPr>
        <w:shd w:fill="F2F4F8" w:val="clear"/>
        <w:spacing w:after="0" w:before="60" w:line="250"/>
        <w:ind w:left="172"/>
      </w:pPr>
      <w:r>
        <w:rPr>
          <w:rFonts w:ascii="Consolas" w:cs="Consolas" w:eastAsia="Consolas" w:hAnsi="Consolas"/>
          <w:color w:val="20303F"/>
          <w:sz w:val="17"/>
          <w:szCs w:val="17"/>
        </w:rPr>
        <w:t xml:space="preserve">cutoff = (radius[element_a] + radius[element_b]) * tolerance</w:t>
      </w:r>
    </w:p>
    <w:p>
      <w:pPr>
        <w:shd w:fill="F2F4F8" w:val="clear"/>
        <w:spacing w:after="0" w:before="0" w:line="250"/>
        <w:ind w:left="172"/>
      </w:pPr>
      <w:r>
        <w:rPr>
          <w:rFonts w:ascii="Consolas" w:cs="Consolas" w:eastAsia="Consolas" w:hAnsi="Consolas"/>
          <w:color w:val="20303F"/>
          <w:sz w:val="17"/>
          <w:szCs w:val="17"/>
        </w:rPr>
        <w:t xml:space="preserve">bonded = (distance &lt; cutoff)</w:t>
      </w:r>
    </w:p>
    <w:p>
      <w:pPr>
        <w:shd w:fill="F2F4F8" w:val="clear"/>
        <w:spacing w:after="0" w:before="0" w:line="250"/>
        <w:ind w:left="172"/>
      </w:pPr>
      <w:r>
        <w:rPr>
          <w:rFonts w:ascii="Consolas" w:cs="Consolas" w:eastAsia="Consolas" w:hAnsi="Consolas"/>
          <w:color w:val="20303F"/>
          <w:sz w:val="17"/>
          <w:szCs w:val="17"/>
        </w:rPr>
        <w:t xml:space="preserve"> </w:t>
      </w:r>
    </w:p>
    <w:p>
      <w:pPr>
        <w:shd w:fill="F2F4F8" w:val="clear"/>
        <w:spacing w:after="0" w:before="0" w:line="250"/>
        <w:ind w:left="172"/>
      </w:pPr>
      <w:r>
        <w:rPr>
          <w:rFonts w:ascii="Consolas" w:cs="Consolas" w:eastAsia="Consolas" w:hAnsi="Consolas"/>
          <w:color w:val="20303F"/>
          <w:sz w:val="17"/>
          <w:szCs w:val="17"/>
        </w:rPr>
        <w:t xml:space="preserve">tolerance = 1.30   if either atom is a metal   # coordination bonds are longer,</w:t>
      </w:r>
    </w:p>
    <w:p>
      <w:pPr>
        <w:shd w:fill="F2F4F8" w:val="clear"/>
        <w:spacing w:after="0" w:before="0" w:line="250"/>
        <w:ind w:left="172"/>
      </w:pPr>
      <w:r>
        <w:rPr>
          <w:rFonts w:ascii="Consolas" w:cs="Consolas" w:eastAsia="Consolas" w:hAnsi="Consolas"/>
          <w:color w:val="20303F"/>
          <w:sz w:val="17"/>
          <w:szCs w:val="17"/>
        </w:rPr>
        <w:t xml:space="preserve">                                               # softer, and more variable</w:t>
      </w:r>
    </w:p>
    <w:p>
      <w:pPr>
        <w:shd w:fill="F2F4F8" w:val="clear"/>
        <w:spacing w:after="0" w:before="0" w:line="250"/>
        <w:ind w:left="172"/>
      </w:pPr>
      <w:r>
        <w:rPr>
          <w:rFonts w:ascii="Consolas" w:cs="Consolas" w:eastAsia="Consolas" w:hAnsi="Consolas"/>
          <w:color w:val="20303F"/>
          <w:sz w:val="17"/>
          <w:szCs w:val="17"/>
        </w:rPr>
        <w:t xml:space="preserve">tolerance = 1.15   otherwise                   # ordinary covalent bonds</w:t>
      </w:r>
    </w:p>
    <w:p>
      <w:pPr>
        <w:spacing w:after="150" w:before="50"/>
      </w:pPr>
      <w:r>
        <w:rPr>
          <w:rFonts w:ascii="Calibri" w:cs="Calibri" w:eastAsia="Calibri" w:hAnsi="Calibri"/>
          <w:i/>
          <w:iCs/>
          <w:color w:val="5A5A6E"/>
          <w:sz w:val="16"/>
          <w:szCs w:val="16"/>
        </w:rPr>
        <w:t xml:space="preserve">Radii are from Cordero et al. (2008). Metals get a looser tolerance because coordination bonds genuinely are longer and more variable than covalent ones.</w:t>
      </w:r>
    </w:p>
    <w:p>
      <w:pPr>
        <w:spacing w:after="130" w:before="0" w:line="300"/>
      </w:pPr>
      <w:r>
        <w:rPr>
          <w:rFonts w:ascii="Calibri" w:cs="Calibri" w:eastAsia="Calibri" w:hAnsi="Calibri"/>
          <w:color w:val="1A1A2E"/>
          <w:sz w:val="21"/>
          <w:szCs w:val="21"/>
        </w:rPr>
        <w:t xml:space="preserve">This is a threshold on a continuum, so it has a grey zone. A Zr–O distance sitting 2% under the cutoff and one sitting 2% over are chemically almost identical, but the algorithm calls one a bond and the other nothing. The project handles this by reporting </w:t>
      </w:r>
      <w:r>
        <w:rPr>
          <w:rFonts w:ascii="Calibri" w:cs="Calibri" w:eastAsia="Calibri" w:hAnsi="Calibri"/>
          <w:b/>
          <w:bCs/>
          <w:color w:val="1A1A2E"/>
          <w:sz w:val="21"/>
          <w:szCs w:val="21"/>
        </w:rPr>
        <w:t xml:space="preserve">borderline bonds</w:t>
      </w:r>
      <w:r>
        <w:rPr>
          <w:rFonts w:ascii="Calibri" w:cs="Calibri" w:eastAsia="Calibri" w:hAnsi="Calibri"/>
          <w:color w:val="1A1A2E"/>
          <w:sz w:val="21"/>
          <w:szCs w:val="21"/>
        </w:rPr>
        <w:t xml:space="preserve"> — any pair within 10% of its cutoff — rather than pretending the threshold is sharp.</w:t>
      </w:r>
    </w:p>
    <w:tbl>
      <w:tblPr>
        <w:tblW w:type="dxa" w:w="9360"/>
        <w:tblBorders>
          <w:top w:val="single" w:color="D6DCE5" w:sz="4"/>
          <w:left w:val="single" w:color="D6DCE5" w:sz="4"/>
          <w:bottom w:val="single" w:color="D6DCE5" w:sz="4"/>
          <w:right w:val="single" w:color="D6DCE5" w:sz="4"/>
          <w:insideH w:val="single" w:color="D6DCE5" w:sz="4"/>
          <w:insideV w:val="single" w:color="D6DCE5" w:sz="4"/>
        </w:tblBorders>
      </w:tblPr>
      <w:tblGrid>
        <w:gridCol w:w="1872"/>
        <w:gridCol w:w="2808"/>
        <w:gridCol w:w="1872"/>
        <w:gridCol w:w="2808"/>
      </w:tblGrid>
      <w:tr>
        <w:trPr>
          <w:tblHeader/>
        </w:trPr>
        <w:tc>
          <w:tcPr>
            <w:tcW w:type="dxa" w:w="1872"/>
            <w:shd w:fill="1F5FA8" w:val="clear"/>
            <w:tcMar>
              <w:top w:type="dxa" w:w="70"/>
              <w:left w:type="dxa" w:w="100"/>
              <w:bottom w:type="dxa" w:w="70"/>
              <w:right w:type="dxa" w:w="100"/>
            </w:tcMar>
          </w:tcPr>
          <w:p>
            <w:pPr>
              <w:spacing w:after="0" w:line="260"/>
            </w:pPr>
            <w:r>
              <w:rPr>
                <w:rFonts w:ascii="Calibri" w:cs="Calibri" w:eastAsia="Calibri" w:hAnsi="Calibri"/>
                <w:b/>
                <w:bCs/>
                <w:color w:val="FFFFFF"/>
                <w:sz w:val="18"/>
                <w:szCs w:val="18"/>
              </w:rPr>
              <w:t xml:space="preserve">Element</w:t>
            </w:r>
          </w:p>
        </w:tc>
        <w:tc>
          <w:tcPr>
            <w:tcW w:type="dxa" w:w="2808"/>
            <w:shd w:fill="1F5FA8" w:val="clear"/>
            <w:tcMar>
              <w:top w:type="dxa" w:w="70"/>
              <w:left w:type="dxa" w:w="100"/>
              <w:bottom w:type="dxa" w:w="70"/>
              <w:right w:type="dxa" w:w="100"/>
            </w:tcMar>
          </w:tcPr>
          <w:p>
            <w:pPr>
              <w:spacing w:after="0" w:line="260"/>
            </w:pPr>
            <w:r>
              <w:rPr>
                <w:rFonts w:ascii="Calibri" w:cs="Calibri" w:eastAsia="Calibri" w:hAnsi="Calibri"/>
                <w:b/>
                <w:bCs/>
                <w:color w:val="FFFFFF"/>
                <w:sz w:val="18"/>
                <w:szCs w:val="18"/>
              </w:rPr>
              <w:t xml:space="preserve">Covalent radius (Å)</w:t>
            </w:r>
          </w:p>
        </w:tc>
        <w:tc>
          <w:tcPr>
            <w:tcW w:type="dxa" w:w="1872"/>
            <w:shd w:fill="1F5FA8" w:val="clear"/>
            <w:tcMar>
              <w:top w:type="dxa" w:w="70"/>
              <w:left w:type="dxa" w:w="100"/>
              <w:bottom w:type="dxa" w:w="70"/>
              <w:right w:type="dxa" w:w="100"/>
            </w:tcMar>
          </w:tcPr>
          <w:p>
            <w:pPr>
              <w:spacing w:after="0" w:line="260"/>
            </w:pPr>
            <w:r>
              <w:rPr>
                <w:rFonts w:ascii="Calibri" w:cs="Calibri" w:eastAsia="Calibri" w:hAnsi="Calibri"/>
                <w:b/>
                <w:bCs/>
                <w:color w:val="FFFFFF"/>
                <w:sz w:val="18"/>
                <w:szCs w:val="18"/>
              </w:rPr>
              <w:t xml:space="preserve">Element</w:t>
            </w:r>
          </w:p>
        </w:tc>
        <w:tc>
          <w:tcPr>
            <w:tcW w:type="dxa" w:w="2808"/>
            <w:shd w:fill="1F5FA8" w:val="clear"/>
            <w:tcMar>
              <w:top w:type="dxa" w:w="70"/>
              <w:left w:type="dxa" w:w="100"/>
              <w:bottom w:type="dxa" w:w="70"/>
              <w:right w:type="dxa" w:w="100"/>
            </w:tcMar>
          </w:tcPr>
          <w:p>
            <w:pPr>
              <w:spacing w:after="0" w:line="260"/>
            </w:pPr>
            <w:r>
              <w:rPr>
                <w:rFonts w:ascii="Calibri" w:cs="Calibri" w:eastAsia="Calibri" w:hAnsi="Calibri"/>
                <w:b/>
                <w:bCs/>
                <w:color w:val="FFFFFF"/>
                <w:sz w:val="18"/>
                <w:szCs w:val="18"/>
              </w:rPr>
              <w:t xml:space="preserve">Covalent radius (Å)</w:t>
            </w:r>
          </w:p>
        </w:tc>
      </w:tr>
      <w:tr>
        <w:trPr>
          <w:tblHeader w:val="false"/>
        </w:trPr>
        <w:tc>
          <w:tcPr>
            <w:tcW w:type="dxa" w:w="1872"/>
            <w:shd w:fill="FFFFFF"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H</w:t>
            </w:r>
          </w:p>
        </w:tc>
        <w:tc>
          <w:tcPr>
            <w:tcW w:type="dxa" w:w="2808"/>
            <w:shd w:fill="FFFFFF"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0.31</w:t>
            </w:r>
          </w:p>
        </w:tc>
        <w:tc>
          <w:tcPr>
            <w:tcW w:type="dxa" w:w="1872"/>
            <w:shd w:fill="FFFFFF"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Cu</w:t>
            </w:r>
          </w:p>
        </w:tc>
        <w:tc>
          <w:tcPr>
            <w:tcW w:type="dxa" w:w="2808"/>
            <w:shd w:fill="FFFFFF"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1.32</w:t>
            </w:r>
          </w:p>
        </w:tc>
      </w:tr>
      <w:tr>
        <w:trPr>
          <w:tblHeader w:val="false"/>
        </w:trPr>
        <w:tc>
          <w:tcPr>
            <w:tcW w:type="dxa" w:w="1872"/>
            <w:shd w:fill="F6F8FB"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C</w:t>
            </w:r>
          </w:p>
        </w:tc>
        <w:tc>
          <w:tcPr>
            <w:tcW w:type="dxa" w:w="2808"/>
            <w:shd w:fill="F6F8FB"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0.76</w:t>
            </w:r>
          </w:p>
        </w:tc>
        <w:tc>
          <w:tcPr>
            <w:tcW w:type="dxa" w:w="1872"/>
            <w:shd w:fill="F6F8FB"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Zn</w:t>
            </w:r>
          </w:p>
        </w:tc>
        <w:tc>
          <w:tcPr>
            <w:tcW w:type="dxa" w:w="2808"/>
            <w:shd w:fill="F6F8FB"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1.22</w:t>
            </w:r>
          </w:p>
        </w:tc>
      </w:tr>
      <w:tr>
        <w:trPr>
          <w:tblHeader w:val="false"/>
        </w:trPr>
        <w:tc>
          <w:tcPr>
            <w:tcW w:type="dxa" w:w="1872"/>
            <w:shd w:fill="FFFFFF"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N</w:t>
            </w:r>
          </w:p>
        </w:tc>
        <w:tc>
          <w:tcPr>
            <w:tcW w:type="dxa" w:w="2808"/>
            <w:shd w:fill="FFFFFF"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0.71</w:t>
            </w:r>
          </w:p>
        </w:tc>
        <w:tc>
          <w:tcPr>
            <w:tcW w:type="dxa" w:w="1872"/>
            <w:shd w:fill="FFFFFF"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Zr</w:t>
            </w:r>
          </w:p>
        </w:tc>
        <w:tc>
          <w:tcPr>
            <w:tcW w:type="dxa" w:w="2808"/>
            <w:shd w:fill="FFFFFF"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1.75</w:t>
            </w:r>
          </w:p>
        </w:tc>
      </w:tr>
      <w:tr>
        <w:trPr>
          <w:tblHeader w:val="false"/>
        </w:trPr>
        <w:tc>
          <w:tcPr>
            <w:tcW w:type="dxa" w:w="1872"/>
            <w:shd w:fill="F6F8FB"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O</w:t>
            </w:r>
          </w:p>
        </w:tc>
        <w:tc>
          <w:tcPr>
            <w:tcW w:type="dxa" w:w="2808"/>
            <w:shd w:fill="F6F8FB"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0.66</w:t>
            </w:r>
          </w:p>
        </w:tc>
        <w:tc>
          <w:tcPr>
            <w:tcW w:type="dxa" w:w="1872"/>
            <w:shd w:fill="F6F8FB"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Fe</w:t>
            </w:r>
          </w:p>
        </w:tc>
        <w:tc>
          <w:tcPr>
            <w:tcW w:type="dxa" w:w="2808"/>
            <w:shd w:fill="F6F8FB"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1.32</w:t>
            </w:r>
          </w:p>
        </w:tc>
      </w:tr>
    </w:tbl>
    <w:p>
      <w:pPr>
        <w:spacing w:after="190"/>
      </w:pPr>
    </w:p>
    <w:p>
      <w:r>
        <w:br w:type="page"/>
      </w:r>
    </w:p>
    <w:p>
      <w:pPr>
        <w:pStyle w:val="Heading1"/>
        <w:pBdr>
          <w:bottom w:val="single" w:color="1F5FA8" w:sz="10" w:space="6"/>
        </w:pBdr>
        <w:spacing w:after="170" w:before="360"/>
      </w:pPr>
      <w:r>
        <w:rPr>
          <w:rFonts w:ascii="Calibri" w:cs="Calibri" w:eastAsia="Calibri" w:hAnsi="Calibri"/>
          <w:b/>
          <w:bCs/>
          <w:color w:val="1F5FA8"/>
          <w:sz w:val="34"/>
          <w:szCs w:val="34"/>
        </w:rPr>
        <w:t xml:space="preserve">4 · Nodes, linkers, and coordination number</w:t>
      </w:r>
    </w:p>
    <w:p>
      <w:pPr>
        <w:pStyle w:val="Heading2"/>
        <w:spacing w:after="120" w:before="280"/>
      </w:pPr>
      <w:r>
        <w:rPr>
          <w:rFonts w:ascii="Calibri" w:cs="Calibri" w:eastAsia="Calibri" w:hAnsi="Calibri"/>
          <w:b/>
          <w:bCs/>
          <w:color w:val="1A1A2E"/>
          <w:sz w:val="26"/>
          <w:szCs w:val="26"/>
        </w:rPr>
        <w:t xml:space="preserve">4.1 · Coordination number</w:t>
      </w:r>
    </w:p>
    <w:p>
      <w:pPr>
        <w:spacing w:after="130" w:before="0" w:line="300"/>
      </w:pPr>
      <w:r>
        <w:rPr>
          <w:rFonts w:ascii="Calibri" w:cs="Calibri" w:eastAsia="Calibri" w:hAnsi="Calibri"/>
          <w:color w:val="1A1A2E"/>
          <w:sz w:val="21"/>
          <w:szCs w:val="21"/>
        </w:rPr>
        <w:t xml:space="preserve">The </w:t>
      </w:r>
      <w:r>
        <w:rPr>
          <w:rFonts w:ascii="Calibri" w:cs="Calibri" w:eastAsia="Calibri" w:hAnsi="Calibri"/>
          <w:b/>
          <w:bCs/>
          <w:color w:val="1A1A2E"/>
          <w:sz w:val="21"/>
          <w:szCs w:val="21"/>
        </w:rPr>
        <w:t xml:space="preserve">coordination number</w:t>
      </w:r>
      <w:r>
        <w:rPr>
          <w:rFonts w:ascii="Calibri" w:cs="Calibri" w:eastAsia="Calibri" w:hAnsi="Calibri"/>
          <w:color w:val="1A1A2E"/>
          <w:sz w:val="21"/>
          <w:szCs w:val="21"/>
        </w:rPr>
        <w:t xml:space="preserve"> of a building block is the number of other building blocks it connects to. It is the single most informative number in framework analysis, because it fixes the topology: a 4-connected node and a 12-connected node cannot form the same net, whatever the chemistry.</w:t>
      </w:r>
    </w:p>
    <w:tbl>
      <w:tblPr>
        <w:tblW w:type="dxa" w:w="9360"/>
        <w:tblBorders>
          <w:top w:val="single" w:color="D6DCE5" w:sz="4"/>
          <w:left w:val="single" w:color="D6DCE5" w:sz="4"/>
          <w:bottom w:val="single" w:color="D6DCE5" w:sz="4"/>
          <w:right w:val="single" w:color="D6DCE5" w:sz="4"/>
          <w:insideH w:val="single" w:color="D6DCE5" w:sz="4"/>
          <w:insideV w:val="single" w:color="D6DCE5" w:sz="4"/>
        </w:tblBorders>
      </w:tblPr>
      <w:tblGrid>
        <w:gridCol w:w="1498"/>
        <w:gridCol w:w="1778"/>
        <w:gridCol w:w="1778"/>
        <w:gridCol w:w="1217"/>
        <w:gridCol w:w="3089"/>
      </w:tblGrid>
      <w:tr>
        <w:trPr>
          <w:tblHeader/>
        </w:trPr>
        <w:tc>
          <w:tcPr>
            <w:tcW w:type="dxa" w:w="1498"/>
            <w:shd w:fill="1F5FA8" w:val="clear"/>
            <w:tcMar>
              <w:top w:type="dxa" w:w="70"/>
              <w:left w:type="dxa" w:w="100"/>
              <w:bottom w:type="dxa" w:w="70"/>
              <w:right w:type="dxa" w:w="100"/>
            </w:tcMar>
          </w:tcPr>
          <w:p>
            <w:pPr>
              <w:spacing w:after="0" w:line="260"/>
            </w:pPr>
            <w:r>
              <w:rPr>
                <w:rFonts w:ascii="Calibri" w:cs="Calibri" w:eastAsia="Calibri" w:hAnsi="Calibri"/>
                <w:b/>
                <w:bCs/>
                <w:color w:val="FFFFFF"/>
                <w:sz w:val="18"/>
                <w:szCs w:val="18"/>
              </w:rPr>
              <w:t xml:space="preserve">Structure</w:t>
            </w:r>
          </w:p>
        </w:tc>
        <w:tc>
          <w:tcPr>
            <w:tcW w:type="dxa" w:w="1778"/>
            <w:shd w:fill="1F5FA8" w:val="clear"/>
            <w:tcMar>
              <w:top w:type="dxa" w:w="70"/>
              <w:left w:type="dxa" w:w="100"/>
              <w:bottom w:type="dxa" w:w="70"/>
              <w:right w:type="dxa" w:w="100"/>
            </w:tcMar>
          </w:tcPr>
          <w:p>
            <w:pPr>
              <w:spacing w:after="0" w:line="260"/>
            </w:pPr>
            <w:r>
              <w:rPr>
                <w:rFonts w:ascii="Calibri" w:cs="Calibri" w:eastAsia="Calibri" w:hAnsi="Calibri"/>
                <w:b/>
                <w:bCs/>
                <w:color w:val="FFFFFF"/>
                <w:sz w:val="18"/>
                <w:szCs w:val="18"/>
              </w:rPr>
              <w:t xml:space="preserve">Node coordination</w:t>
            </w:r>
          </w:p>
        </w:tc>
        <w:tc>
          <w:tcPr>
            <w:tcW w:type="dxa" w:w="1778"/>
            <w:shd w:fill="1F5FA8" w:val="clear"/>
            <w:tcMar>
              <w:top w:type="dxa" w:w="70"/>
              <w:left w:type="dxa" w:w="100"/>
              <w:bottom w:type="dxa" w:w="70"/>
              <w:right w:type="dxa" w:w="100"/>
            </w:tcMar>
          </w:tcPr>
          <w:p>
            <w:pPr>
              <w:spacing w:after="0" w:line="260"/>
            </w:pPr>
            <w:r>
              <w:rPr>
                <w:rFonts w:ascii="Calibri" w:cs="Calibri" w:eastAsia="Calibri" w:hAnsi="Calibri"/>
                <w:b/>
                <w:bCs/>
                <w:color w:val="FFFFFF"/>
                <w:sz w:val="18"/>
                <w:szCs w:val="18"/>
              </w:rPr>
              <w:t xml:space="preserve">Linker coordination</w:t>
            </w:r>
          </w:p>
        </w:tc>
        <w:tc>
          <w:tcPr>
            <w:tcW w:type="dxa" w:w="1217"/>
            <w:shd w:fill="1F5FA8" w:val="clear"/>
            <w:tcMar>
              <w:top w:type="dxa" w:w="70"/>
              <w:left w:type="dxa" w:w="100"/>
              <w:bottom w:type="dxa" w:w="70"/>
              <w:right w:type="dxa" w:w="100"/>
            </w:tcMar>
          </w:tcPr>
          <w:p>
            <w:pPr>
              <w:spacing w:after="0" w:line="260"/>
            </w:pPr>
            <w:r>
              <w:rPr>
                <w:rFonts w:ascii="Calibri" w:cs="Calibri" w:eastAsia="Calibri" w:hAnsi="Calibri"/>
                <w:b/>
                <w:bCs/>
                <w:color w:val="FFFFFF"/>
                <w:sz w:val="18"/>
                <w:szCs w:val="18"/>
              </w:rPr>
              <w:t xml:space="preserve">Net symbol</w:t>
            </w:r>
          </w:p>
        </w:tc>
        <w:tc>
          <w:tcPr>
            <w:tcW w:type="dxa" w:w="3089"/>
            <w:shd w:fill="1F5FA8" w:val="clear"/>
            <w:tcMar>
              <w:top w:type="dxa" w:w="70"/>
              <w:left w:type="dxa" w:w="100"/>
              <w:bottom w:type="dxa" w:w="70"/>
              <w:right w:type="dxa" w:w="100"/>
            </w:tcMar>
          </w:tcPr>
          <w:p>
            <w:pPr>
              <w:spacing w:after="0" w:line="260"/>
            </w:pPr>
            <w:r>
              <w:rPr>
                <w:rFonts w:ascii="Calibri" w:cs="Calibri" w:eastAsia="Calibri" w:hAnsi="Calibri"/>
                <w:b/>
                <w:bCs/>
                <w:color w:val="FFFFFF"/>
                <w:sz w:val="18"/>
                <w:szCs w:val="18"/>
              </w:rPr>
              <w:t xml:space="preserve">Geometry</w:t>
            </w:r>
          </w:p>
        </w:tc>
      </w:tr>
      <w:tr>
        <w:trPr>
          <w:tblHeader w:val="false"/>
        </w:trPr>
        <w:tc>
          <w:tcPr>
            <w:tcW w:type="dxa" w:w="1498"/>
            <w:shd w:fill="FFFFFF"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HKUST-1</w:t>
            </w:r>
          </w:p>
        </w:tc>
        <w:tc>
          <w:tcPr>
            <w:tcW w:type="dxa" w:w="1778"/>
            <w:shd w:fill="FFFFFF"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4</w:t>
            </w:r>
          </w:p>
        </w:tc>
        <w:tc>
          <w:tcPr>
            <w:tcW w:type="dxa" w:w="1778"/>
            <w:shd w:fill="FFFFFF"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3</w:t>
            </w:r>
          </w:p>
        </w:tc>
        <w:tc>
          <w:tcPr>
            <w:tcW w:type="dxa" w:w="1217"/>
            <w:shd w:fill="FFFFFF"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tbo</w:t>
            </w:r>
          </w:p>
        </w:tc>
        <w:tc>
          <w:tcPr>
            <w:tcW w:type="dxa" w:w="3089"/>
            <w:shd w:fill="FFFFFF"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square node, triangular linker</w:t>
            </w:r>
          </w:p>
        </w:tc>
      </w:tr>
      <w:tr>
        <w:trPr>
          <w:tblHeader w:val="false"/>
        </w:trPr>
        <w:tc>
          <w:tcPr>
            <w:tcW w:type="dxa" w:w="1498"/>
            <w:shd w:fill="F6F8FB"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MOF-5</w:t>
            </w:r>
          </w:p>
        </w:tc>
        <w:tc>
          <w:tcPr>
            <w:tcW w:type="dxa" w:w="1778"/>
            <w:shd w:fill="F6F8FB"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6</w:t>
            </w:r>
          </w:p>
        </w:tc>
        <w:tc>
          <w:tcPr>
            <w:tcW w:type="dxa" w:w="1778"/>
            <w:shd w:fill="F6F8FB"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2</w:t>
            </w:r>
          </w:p>
        </w:tc>
        <w:tc>
          <w:tcPr>
            <w:tcW w:type="dxa" w:w="1217"/>
            <w:shd w:fill="F6F8FB"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pcu</w:t>
            </w:r>
          </w:p>
        </w:tc>
        <w:tc>
          <w:tcPr>
            <w:tcW w:type="dxa" w:w="3089"/>
            <w:shd w:fill="F6F8FB"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octahedral node, linear linker</w:t>
            </w:r>
          </w:p>
        </w:tc>
      </w:tr>
      <w:tr>
        <w:trPr>
          <w:tblHeader w:val="false"/>
        </w:trPr>
        <w:tc>
          <w:tcPr>
            <w:tcW w:type="dxa" w:w="1498"/>
            <w:shd w:fill="FFFFFF"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ZIF-8</w:t>
            </w:r>
          </w:p>
        </w:tc>
        <w:tc>
          <w:tcPr>
            <w:tcW w:type="dxa" w:w="1778"/>
            <w:shd w:fill="FFFFFF"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4</w:t>
            </w:r>
          </w:p>
        </w:tc>
        <w:tc>
          <w:tcPr>
            <w:tcW w:type="dxa" w:w="1778"/>
            <w:shd w:fill="FFFFFF"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2</w:t>
            </w:r>
          </w:p>
        </w:tc>
        <w:tc>
          <w:tcPr>
            <w:tcW w:type="dxa" w:w="1217"/>
            <w:shd w:fill="FFFFFF"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sod</w:t>
            </w:r>
          </w:p>
        </w:tc>
        <w:tc>
          <w:tcPr>
            <w:tcW w:type="dxa" w:w="3089"/>
            <w:shd w:fill="FFFFFF"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tetrahedral node, bent linker</w:t>
            </w:r>
          </w:p>
        </w:tc>
      </w:tr>
      <w:tr>
        <w:trPr>
          <w:tblHeader w:val="false"/>
        </w:trPr>
        <w:tc>
          <w:tcPr>
            <w:tcW w:type="dxa" w:w="1498"/>
            <w:shd w:fill="F6F8FB"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UiO-66</w:t>
            </w:r>
          </w:p>
        </w:tc>
        <w:tc>
          <w:tcPr>
            <w:tcW w:type="dxa" w:w="1778"/>
            <w:shd w:fill="F6F8FB"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12</w:t>
            </w:r>
          </w:p>
        </w:tc>
        <w:tc>
          <w:tcPr>
            <w:tcW w:type="dxa" w:w="1778"/>
            <w:shd w:fill="F6F8FB"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2</w:t>
            </w:r>
          </w:p>
        </w:tc>
        <w:tc>
          <w:tcPr>
            <w:tcW w:type="dxa" w:w="1217"/>
            <w:shd w:fill="F6F8FB"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fcu</w:t>
            </w:r>
          </w:p>
        </w:tc>
        <w:tc>
          <w:tcPr>
            <w:tcW w:type="dxa" w:w="3089"/>
            <w:shd w:fill="F6F8FB"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cuboctahedral node, linear linker</w:t>
            </w:r>
          </w:p>
        </w:tc>
      </w:tr>
    </w:tbl>
    <w:p>
      <w:pPr>
        <w:spacing w:after="190"/>
      </w:pPr>
    </w:p>
    <w:p>
      <w:pPr>
        <w:spacing w:after="130" w:before="0" w:line="300"/>
      </w:pPr>
      <w:r>
        <w:rPr>
          <w:rFonts w:ascii="Calibri" w:cs="Calibri" w:eastAsia="Calibri" w:hAnsi="Calibri"/>
          <w:color w:val="1A1A2E"/>
          <w:sz w:val="21"/>
          <w:szCs w:val="21"/>
        </w:rPr>
        <w:t xml:space="preserve">These are the published values, and they are the hard test used throughout the project. UiO-66 is the discriminating case: its Zr₆ cluster is 12-connected, and a construction that ignores periodicity typically reports 6. Anything reporting 6 for UiO-66 is wrong, and the error is not subtle — it is the difference between the </w:t>
      </w:r>
      <w:r>
        <w:rPr>
          <w:rFonts w:ascii="Consolas" w:cs="Consolas" w:eastAsia="Consolas" w:hAnsi="Consolas"/>
          <w:color w:val="B03060"/>
          <w:sz w:val="19"/>
          <w:szCs w:val="19"/>
        </w:rPr>
        <w:t xml:space="preserve">fcu</w:t>
      </w:r>
      <w:r>
        <w:rPr>
          <w:rFonts w:ascii="Calibri" w:cs="Calibri" w:eastAsia="Calibri" w:hAnsi="Calibri"/>
          <w:color w:val="1A1A2E"/>
          <w:sz w:val="21"/>
          <w:szCs w:val="21"/>
        </w:rPr>
        <w:t xml:space="preserve"> net and something that is not a real structure.</w:t>
      </w:r>
    </w:p>
    <w:p>
      <w:pPr>
        <w:pStyle w:val="Heading2"/>
        <w:spacing w:after="120" w:before="280"/>
      </w:pPr>
      <w:r>
        <w:rPr>
          <w:rFonts w:ascii="Calibri" w:cs="Calibri" w:eastAsia="Calibri" w:hAnsi="Calibri"/>
          <w:b/>
          <w:bCs/>
          <w:color w:val="1A1A2E"/>
          <w:sz w:val="26"/>
          <w:szCs w:val="26"/>
        </w:rPr>
        <w:t xml:space="preserve">4.2 · Topology and RCSR net symbols</w:t>
      </w:r>
    </w:p>
    <w:p>
      <w:pPr>
        <w:spacing w:after="130" w:before="0" w:line="300"/>
      </w:pPr>
      <w:r>
        <w:rPr>
          <w:rFonts w:ascii="Calibri" w:cs="Calibri" w:eastAsia="Calibri" w:hAnsi="Calibri"/>
          <w:color w:val="1A1A2E"/>
          <w:sz w:val="21"/>
          <w:szCs w:val="21"/>
        </w:rPr>
        <w:t xml:space="preserve">Once every block is reduced to a point and every connection to a line, what remains is an abstract periodic graph — the </w:t>
      </w:r>
      <w:r>
        <w:rPr>
          <w:rFonts w:ascii="Calibri" w:cs="Calibri" w:eastAsia="Calibri" w:hAnsi="Calibri"/>
          <w:b/>
          <w:bCs/>
          <w:color w:val="1A1A2E"/>
          <w:sz w:val="21"/>
          <w:szCs w:val="21"/>
        </w:rPr>
        <w:t xml:space="preserve">topology</w:t>
      </w:r>
      <w:r>
        <w:rPr>
          <w:rFonts w:ascii="Calibri" w:cs="Calibri" w:eastAsia="Calibri" w:hAnsi="Calibri"/>
          <w:color w:val="1A1A2E"/>
          <w:sz w:val="21"/>
          <w:szCs w:val="21"/>
        </w:rPr>
        <w:t xml:space="preserve"> or </w:t>
      </w:r>
      <w:r>
        <w:rPr>
          <w:rFonts w:ascii="Calibri" w:cs="Calibri" w:eastAsia="Calibri" w:hAnsi="Calibri"/>
          <w:b/>
          <w:bCs/>
          <w:color w:val="1A1A2E"/>
          <w:sz w:val="21"/>
          <w:szCs w:val="21"/>
        </w:rPr>
        <w:t xml:space="preserve">net</w:t>
      </w:r>
      <w:r>
        <w:rPr>
          <w:rFonts w:ascii="Calibri" w:cs="Calibri" w:eastAsia="Calibri" w:hAnsi="Calibri"/>
          <w:color w:val="1A1A2E"/>
          <w:sz w:val="21"/>
          <w:szCs w:val="21"/>
        </w:rPr>
        <w:t xml:space="preserve">. Nets have standard three-letter names from the Reticular Chemistry Structure Resource (RCSR): </w:t>
      </w:r>
      <w:r>
        <w:rPr>
          <w:rFonts w:ascii="Consolas" w:cs="Consolas" w:eastAsia="Consolas" w:hAnsi="Consolas"/>
          <w:color w:val="B03060"/>
          <w:sz w:val="19"/>
          <w:szCs w:val="19"/>
        </w:rPr>
        <w:t xml:space="preserve">tbo</w:t>
      </w:r>
      <w:r>
        <w:rPr>
          <w:rFonts w:ascii="Calibri" w:cs="Calibri" w:eastAsia="Calibri" w:hAnsi="Calibri"/>
          <w:color w:val="1A1A2E"/>
          <w:sz w:val="21"/>
          <w:szCs w:val="21"/>
        </w:rPr>
        <w:t xml:space="preserve">, </w:t>
      </w:r>
      <w:r>
        <w:rPr>
          <w:rFonts w:ascii="Consolas" w:cs="Consolas" w:eastAsia="Consolas" w:hAnsi="Consolas"/>
          <w:color w:val="B03060"/>
          <w:sz w:val="19"/>
          <w:szCs w:val="19"/>
        </w:rPr>
        <w:t xml:space="preserve">pcu</w:t>
      </w:r>
      <w:r>
        <w:rPr>
          <w:rFonts w:ascii="Calibri" w:cs="Calibri" w:eastAsia="Calibri" w:hAnsi="Calibri"/>
          <w:color w:val="1A1A2E"/>
          <w:sz w:val="21"/>
          <w:szCs w:val="21"/>
        </w:rPr>
        <w:t xml:space="preserve">, </w:t>
      </w:r>
      <w:r>
        <w:rPr>
          <w:rFonts w:ascii="Consolas" w:cs="Consolas" w:eastAsia="Consolas" w:hAnsi="Consolas"/>
          <w:color w:val="B03060"/>
          <w:sz w:val="19"/>
          <w:szCs w:val="19"/>
        </w:rPr>
        <w:t xml:space="preserve">sod</w:t>
      </w:r>
      <w:r>
        <w:rPr>
          <w:rFonts w:ascii="Calibri" w:cs="Calibri" w:eastAsia="Calibri" w:hAnsi="Calibri"/>
          <w:color w:val="1A1A2E"/>
          <w:sz w:val="21"/>
          <w:szCs w:val="21"/>
        </w:rPr>
        <w:t xml:space="preserve">, </w:t>
      </w:r>
      <w:r>
        <w:rPr>
          <w:rFonts w:ascii="Consolas" w:cs="Consolas" w:eastAsia="Consolas" w:hAnsi="Consolas"/>
          <w:color w:val="B03060"/>
          <w:sz w:val="19"/>
          <w:szCs w:val="19"/>
        </w:rPr>
        <w:t xml:space="preserve">fcu</w:t>
      </w:r>
      <w:r>
        <w:rPr>
          <w:rFonts w:ascii="Calibri" w:cs="Calibri" w:eastAsia="Calibri" w:hAnsi="Calibri"/>
          <w:color w:val="1A1A2E"/>
          <w:sz w:val="21"/>
          <w:szCs w:val="21"/>
        </w:rPr>
        <w:t xml:space="preserve">. Two MOFs made of entirely different chemistry can share a net, and that shared net predicts shared behaviour, which is why the classification is worth doing.</w:t>
      </w:r>
    </w:p>
    <w:p>
      <w:pPr>
        <w:spacing w:after="130" w:before="0" w:line="300"/>
      </w:pPr>
      <w:r>
        <w:rPr>
          <w:rFonts w:ascii="Calibri" w:cs="Calibri" w:eastAsia="Calibri" w:hAnsi="Calibri"/>
          <w:color w:val="1A1A2E"/>
          <w:sz w:val="21"/>
          <w:szCs w:val="21"/>
        </w:rPr>
        <w:t xml:space="preserve">The tool that determines a net from a periodic graph is </w:t>
      </w:r>
      <w:r>
        <w:rPr>
          <w:rFonts w:ascii="Calibri" w:cs="Calibri" w:eastAsia="Calibri" w:hAnsi="Calibri"/>
          <w:b/>
          <w:bCs/>
          <w:color w:val="1A1A2E"/>
          <w:sz w:val="21"/>
          <w:szCs w:val="21"/>
        </w:rPr>
        <w:t xml:space="preserve">Systre</w:t>
      </w:r>
      <w:r>
        <w:rPr>
          <w:rFonts w:ascii="Calibri" w:cs="Calibri" w:eastAsia="Calibri" w:hAnsi="Calibri"/>
          <w:color w:val="1A1A2E"/>
          <w:sz w:val="21"/>
          <w:szCs w:val="21"/>
        </w:rPr>
        <w:t xml:space="preserve">. It is not reimplemented in this project; instead the pipeline writes a genuine Systre input file (</w:t>
      </w:r>
      <w:r>
        <w:rPr>
          <w:rFonts w:ascii="Consolas" w:cs="Consolas" w:eastAsia="Consolas" w:hAnsi="Consolas"/>
          <w:color w:val="B03060"/>
          <w:sz w:val="19"/>
          <w:szCs w:val="19"/>
        </w:rPr>
        <w:t xml:space="preserve">.cgd</w:t>
      </w:r>
      <w:r>
        <w:rPr>
          <w:rFonts w:ascii="Calibri" w:cs="Calibri" w:eastAsia="Calibri" w:hAnsi="Calibri"/>
          <w:color w:val="1A1A2E"/>
          <w:sz w:val="21"/>
          <w:szCs w:val="21"/>
        </w:rPr>
        <w:t xml:space="preserve">) that can be fed to it. The RCSR names quoted here are the published ones for these four materials, used as ground truth.</w:t>
      </w:r>
    </w:p>
    <w:p>
      <w:pPr>
        <w:pStyle w:val="Heading2"/>
        <w:spacing w:after="120" w:before="280"/>
      </w:pPr>
      <w:r>
        <w:rPr>
          <w:rFonts w:ascii="Calibri" w:cs="Calibri" w:eastAsia="Calibri" w:hAnsi="Calibri"/>
          <w:b/>
          <w:bCs/>
          <w:color w:val="1A1A2E"/>
          <w:sz w:val="26"/>
          <w:szCs w:val="26"/>
        </w:rPr>
        <w:t xml:space="preserve">4.3 · Where the decomposition can go wrong</w:t>
      </w:r>
    </w:p>
    <w:p>
      <w:pPr>
        <w:spacing w:after="130" w:before="0" w:line="300"/>
      </w:pPr>
      <w:r>
        <w:rPr>
          <w:rFonts w:ascii="Calibri" w:cs="Calibri" w:eastAsia="Calibri" w:hAnsi="Calibri"/>
          <w:color w:val="1A1A2E"/>
          <w:sz w:val="21"/>
          <w:szCs w:val="21"/>
        </w:rPr>
        <w:t xml:space="preserve">The whole difficulty is that a MOF is one continuous covalent network. Nothing in the structure announces "the node ends here and the linker begins here". That boundary is a decision made by an algorithm, and the carboxylate group sits exactly on it:</w:t>
      </w:r>
    </w:p>
    <w:p>
      <w:pPr>
        <w:pStyle w:val="ListParagraph"/>
        <w:numPr>
          <w:ilvl w:val="0"/>
          <w:numId w:val="2"/>
        </w:numPr>
        <w:spacing w:after="70" w:line="290"/>
      </w:pPr>
      <w:r>
        <w:rPr>
          <w:rFonts w:ascii="Calibri" w:cs="Calibri" w:eastAsia="Calibri" w:hAnsi="Calibri"/>
          <w:color w:val="1A1A2E"/>
          <w:sz w:val="21"/>
          <w:szCs w:val="21"/>
        </w:rPr>
        <w:t xml:space="preserve">The carboxylate carbon is bonded to the benzene ring, which is unambiguously linker.</w:t>
      </w:r>
    </w:p>
    <w:p>
      <w:pPr>
        <w:pStyle w:val="ListParagraph"/>
        <w:numPr>
          <w:ilvl w:val="0"/>
          <w:numId w:val="2"/>
        </w:numPr>
        <w:spacing w:after="70" w:line="290"/>
      </w:pPr>
      <w:r>
        <w:rPr>
          <w:rFonts w:ascii="Calibri" w:cs="Calibri" w:eastAsia="Calibri" w:hAnsi="Calibri"/>
          <w:color w:val="1A1A2E"/>
          <w:sz w:val="21"/>
          <w:szCs w:val="21"/>
        </w:rPr>
        <w:t xml:space="preserve">Both carboxylate oxygens are bonded to metal atoms, which are unambiguously node.</w:t>
      </w:r>
    </w:p>
    <w:p>
      <w:pPr>
        <w:pStyle w:val="ListParagraph"/>
        <w:numPr>
          <w:ilvl w:val="0"/>
          <w:numId w:val="2"/>
        </w:numPr>
        <w:spacing w:after="70" w:line="290"/>
      </w:pPr>
      <w:r>
        <w:rPr>
          <w:rFonts w:ascii="Calibri" w:cs="Calibri" w:eastAsia="Calibri" w:hAnsi="Calibri"/>
          <w:color w:val="1A1A2E"/>
          <w:sz w:val="21"/>
          <w:szCs w:val="21"/>
        </w:rPr>
        <w:t xml:space="preserve">So the </w:t>
      </w:r>
      <w:r>
        <w:rPr>
          <w:rFonts w:ascii="Consolas" w:cs="Consolas" w:eastAsia="Consolas" w:hAnsi="Consolas"/>
          <w:color w:val="B03060"/>
          <w:sz w:val="19"/>
          <w:szCs w:val="19"/>
        </w:rPr>
        <w:t xml:space="preserve">–COO</w:t>
      </w:r>
      <w:r>
        <w:rPr>
          <w:rFonts w:ascii="Calibri" w:cs="Calibri" w:eastAsia="Calibri" w:hAnsi="Calibri"/>
          <w:color w:val="1A1A2E"/>
          <w:sz w:val="21"/>
          <w:szCs w:val="21"/>
        </w:rPr>
        <w:t xml:space="preserve"> group bridges the two. Assigning it to the node, to the linker, or splitting it are all defensible — and they give three different answers to "what is this MOF made of".</w:t>
      </w:r>
    </w:p>
    <w:p>
      <w:pPr>
        <w:spacing w:after="130" w:before="0" w:line="300"/>
      </w:pPr>
      <w:r>
        <w:rPr>
          <w:rFonts w:ascii="Calibri" w:cs="Calibri" w:eastAsia="Calibri" w:hAnsi="Calibri"/>
          <w:color w:val="1A1A2E"/>
          <w:sz w:val="21"/>
          <w:szCs w:val="21"/>
        </w:rPr>
        <w:t xml:space="preserve">The published algorithm resolves this by cutting every bond that touches a metal, which places the entire carboxylate on the linker side and leaves the node as bare metal atoms. Document 3 examines what that costs and what can be done about it.</w:t>
      </w:r>
    </w:p>
    <w:sectPr>
      <w:footerReference w:type="default" r:id="rId7"/>
      <w:pgSz w:w="11906" w:h="16838" w:orient="portrait"/>
      <w:pgMar w:top="1200" w:right="1260" w:bottom="110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A6E"/>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abstractNum w:abstractNumId="3" w15:restartNumberingAfterBreak="0">
    <w:multiLevelType w:val="hybridMultilevel"/>
    <w:lvl w:ilvl="0" w15:tentative="1">
      <w:start w:val="1"/>
      <w:numFmt w:val="decimal"/>
      <w:lvlText w:val="%1."/>
      <w:lvlJc w:val="left"/>
      <w:pPr>
        <w:ind w:left="40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MOFs and Crystallography</dc:title>
  <dc:creator>Final Year Project</dc:creator>
  <cp:lastModifiedBy>Un-named</cp:lastModifiedBy>
  <cp:revision>1</cp:revision>
  <dcterms:created xsi:type="dcterms:W3CDTF">2026-08-31T06:41:46.957Z</dcterms:created>
  <dcterms:modified xsi:type="dcterms:W3CDTF">2026-08-31T06:41:46.958Z</dcterms:modified>
</cp:coreProperties>
</file>

<file path=docProps/custom.xml><?xml version="1.0" encoding="utf-8"?>
<Properties xmlns="http://schemas.openxmlformats.org/officeDocument/2006/custom-properties" xmlns:vt="http://schemas.openxmlformats.org/officeDocument/2006/docPropsVTypes"/>
</file>