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The averaging-order bug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eight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above uses our block quotient graph on four structures. It was extended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eight experimentally reported frameworks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downloaded at run time from the RASPA2 structure library, and analysed on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 atomic graphs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3,400–6,100 atoms rather than coarse-grained block graphs. The eight were chosen because they all appear in the xenon/krypton separation literature.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246"/>
        <w:gridCol w:w="936"/>
        <w:gridCol w:w="1030"/>
        <w:gridCol w:w="1217"/>
        <w:gridCol w:w="1966"/>
        <w:gridCol w:w="1965"/>
      </w:tblGrid>
      <w:tr>
        <w:trPr>
          <w:tblHeader/>
        </w:trPr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Framework</w:t>
            </w:r>
          </w:p>
        </w:tc>
        <w:tc>
          <w:tcPr>
            <w:tcW w:type="dxa" w:w="93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Atoms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Diameter</w:t>
            </w:r>
          </w:p>
        </w:tc>
        <w:tc>
          <w:tcPr>
            <w:tcW w:type="dxa" w:w="196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Δα</w:t>
            </w:r>
          </w:p>
        </w:tc>
        <w:tc>
          <w:tcPr>
            <w:tcW w:type="dxa" w:w="196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Co-MOF-74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5184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0.941 ± 0.054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4968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40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0.897 ± 0.077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Mg-MOF-74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Mg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4536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36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0.857 ± 0.070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Zn-MOF-74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4536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36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0.857 ± 0.070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4992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50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0.844 ± 0.063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Ni-MOF-74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Ni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5184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0.835 ± 0.057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IRMOF-1 (MOF-5)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3392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56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0.375 ± 0.064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outside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UMCM-1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6120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63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0.203 ± 0.028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outside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Two different things get called "the band"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word "band" is used loosely for two distinct constructions, and testing both revealed that only one of them works as a membership test. Reporting both — including the one that fails — is the honest presentation.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872"/>
        <w:gridCol w:w="3557"/>
        <w:gridCol w:w="3931"/>
      </w:tblGrid>
      <w:tr>
        <w:trPr>
          <w:tblHeader/>
        </w:trPr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Does it discriminate?</w:t>
            </w:r>
          </w:p>
        </w:tc>
      </w:tr>
      <w:tr>
        <w:trPr>
          <w:tblHeader w:val="false"/>
        </w:trPr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Δα band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(1-D)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range of spectrum </w:t>
            </w:r>
            <w:r>
              <w:rPr>
                <w:rFonts w:ascii="Calibri" w:cs="Calibri" w:eastAsia="Calibri" w:hAnsi="Calibri"/>
                <w:i/>
                <w:iCs/>
                <w:color w:val="1A1A2E"/>
                <w:sz w:val="19"/>
                <w:szCs w:val="19"/>
              </w:rPr>
              <w:t xml:space="preserve">widths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spanned by the group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Yes.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Held out and re-tested, every framework is classified correctly</w:t>
            </w:r>
          </w:p>
        </w:tc>
      </w:tr>
      <w:tr>
        <w:trPr>
          <w:tblHeader w:val="false"/>
        </w:trPr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f(α) envelope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(2-D)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Shade between the highest and lowest curve; score what fraction of a candidate lies inside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No.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Held out, HKUST-1 (member) scores 9.4%; UMCM-1 (non-member) scores 15.4%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envelope fails for a reason that is visible once the curves are plotted: the two narrow spectra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short arcs sitting inside the wide group's α range but far below it in 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An envelope test therefore measures where a curve sits in α, not how wide it is — and width is the quantity that actually separates these frameworks.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 measured negative result, not a hidden one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curve trivially lies inside a band it helped define, so the only meaningful test is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hold a framework out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rebuild the band from the rest, and score it against that. Doing so is what exposed the failure.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website (Section 15b) has a "hold out" button on every row so anyone can reproduce this in front of you. The 1-D Δα column beside it classifies all eight correctly.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What the Δα band does establish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Six of the eight frameworks land in a band spanning Δα = 0.835–0.941, and two fall far below it at 0.375 and 0.203. The gap between the two groups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0.46 — roughly four times the 0.106 noise floor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measured on provably identical structures. That margin is what makes the split a property of the frameworks rather than of the estimator.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six span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five different metals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(Cu, Ni, Co, Mg, Zn) and two different binding chemistries — carboxylate for HKUST-1 and MOF-74, imidazolate for ZIF-8. So the grouping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metal and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chemistry.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it actually measures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Δα is the width of the singularity spectrum, and it measures how unevenly connectivity is distributed through the network — in physical terms,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how heterogeneous the pore architecture 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A wide Δα means the framework has a structurally varied pore network; a narrow one means it is uniform.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reading is consistent with the two outliers. IRMOF-1 and UMCM-1 both have large, regular, open pore systems, and they are the two narrow spectra. UMCM-1 is a genuine mixed-linker framework, which the coarse-graining independently confirms by finding two distinct linker sizes in it.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Three things this result is NOT — each of which an examiner may probe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The four MOF-74 curves overlapping is not evidence of anything.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They are the same graph — proved isomorphic in the source notebook — so they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must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overlap. Their role is as a reproducibility control, not as band members.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control sets a noise floor of 0.106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measured as the spread across those isomorphic graphs. HKUST-1 (0.844) and ZIF-8 (0.897) differ by less than that floor, so the correct statement is "six frameworks are indistinguishable within the method's noise", not "six frameworks match".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not a stability or gas-uptake predictor.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Nothing in this analysis measures stability, adsorption or binding energy — the graph is unweighted, so it does not even know which element an atom is. Xe/Kr relevance is why these eight frameworks were selected; it is not something the calculation produces. Reading the band as "these MOFs are more stable" is not supported.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8.4 · Finite-size dependence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Δα has not converged in supercell size — it grows with the graph, because the fit window spans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ln(1/diameter)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ln(0.34)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a larger graph samples a wider range of scales. These are therefore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finite-size effective widths at a stated graph size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not asymptotic exponents, and absolute values should always be quoted with the diameter alongside.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ranking survives this caveat, and for a specific reason worth stating: the bias runs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wrong way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explain the result. IRMOF-1 and UMCM-1 have among the largest graphs in the set (diameters 56 and 63) yet the smallest widths, while the wide group sits at diameters 36–50. A finite-size artefact would push the biggest graphs toward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larger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Δα, not smaller — so it cannot be what produces the split.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2026-08-31T17:54:59.021Z</dcterms:created>
  <dcterms:modified xsi:type="dcterms:W3CDTF">2026-08-31T17:54:59.022Z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