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jc w:val="center"/>
      </w:pPr>
      <w:r>
        <w:rPr>
          <w:rFonts w:ascii="Arial" w:cs="Arial" w:eastAsia="Arial" w:hAnsi="Arial"/>
          <w:b/>
          <w:bCs/>
          <w:color w:val="1F497D"/>
          <w:sz w:val="48"/>
          <w:szCs w:val="48"/>
        </w:rPr>
        <w:t xml:space="preserve">Terraform – Session 2</w:t>
      </w:r>
    </w:p>
    <w:p>
      <w:pPr>
        <w:jc w:val="center"/>
      </w:pPr>
      <w:r>
        <w:rPr>
          <w:rFonts w:ascii="Arial" w:cs="Arial" w:eastAsia="Arial" w:hAnsi="Arial"/>
          <w:color w:val="555555"/>
          <w:sz w:val="26"/>
          <w:szCs w:val="26"/>
        </w:rPr>
        <w:t xml:space="preserve">Providers, State File, Mutable vs Immutable, Lifecycle Rules &amp; Variables</w:t>
      </w:r>
    </w:p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760"/>
      </w:tblGrid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Topic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Terraform Providers · State File · Lifecycle Rules · Variable Types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Session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Session 2 (Video: 30-Terraform-Providers_and_Lifecycle_Rules.mp4)</w:t>
            </w:r>
          </w:p>
        </w:tc>
      </w:tr>
    </w:tbl>
    <w:p>
      <w:r>
        <w:t xml:space="preserve"/>
      </w:r>
    </w:p>
    <w:p>
      <w:pPr>
        <w:pStyle w:val="Heading1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1. Terraform Providers</w:t>
      </w:r>
    </w:p>
    <w:p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>A provider is a plugin that allows Terraform to interact with a platform or service (e.g. AWS, Azure, local file system, random name generator). You can use multiple providers inside the same configuration file.</w:t>
      </w:r>
    </w:p>
    <w:p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1.1 Types of Providers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3000"/>
        <w:gridCol w:w="4360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Provided By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Example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Official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HashiCorp (Terraform team)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aws, azurerm, google, local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Partner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Third-party vendors with HashiCorp tie-up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Datadog, MongoDB Atlas, etc.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Community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Individual developers / open-source contributors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Custom or niche providers</w:t>
            </w:r>
          </w:p>
        </w:tc>
      </w:tr>
    </w:tbl>
    <w:p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1.2 Provider Versions</w:t>
      </w:r>
    </w:p>
    <w:p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>By default, terraform init downloads the latest provider version. However it is best practice to pin a specific version to avoid unexpected behavior.</w:t>
      </w:r>
    </w:p>
    <w:p>
      <w:r>
        <w:t xml:space="preserve"/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If an application is built on Java 1.8, running it on Java 17 may cause compatibility issues — same logic applies to provider versions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Always lock provider versions in production configurations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Specific version pinning will be covered in a later session</w:t>
      </w:r>
    </w:p>
    <w:p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1.3 Files Created by terraform init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760"/>
      </w:tblGrid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File / Directory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Purpose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.terraform/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Hidden directory storing downloaded provider plugins and dependencies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.terraform.lock.hcl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Backup/lock file for the .terraform directory; records exact provider versions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terraform.tfstate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Created only after terraform apply is run at least once; stores infrastructure state</w:t>
            </w:r>
          </w:p>
        </w:tc>
      </w:tr>
    </w:tbl>
    <w:p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1.4 Example: Using Two Providers</w:t>
      </w:r>
    </w:p>
    <w:p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>In one main.tf you can combine multiple providers:</w:t>
      </w:r>
    </w:p>
    <w:p>
      <w:r>
        <w:t xml:space="preserve"/>
      </w:r>
    </w:p>
    <w:p>
      <w:pPr>
        <w:ind w:left="720"/>
      </w:pPr>
      <w:r>
        <w:rPr>
          <w:rFonts w:ascii="Courier New" w:cs="Courier New" w:eastAsia="Courier New" w:hAnsi="Courier New"/>
          <w:color w:val="1F497D"/>
          <w:sz w:val="20"/>
          <w:szCs w:val="20"/>
        </w:rPr>
        <w:t xml:space="preserve"># Provider 1 – create a local file</w:t>
      </w:r>
    </w:p>
    <w:p>
      <w:pPr>
        <w:ind w:left="720"/>
      </w:pPr>
      <w:r>
        <w:rPr>
          <w:rFonts w:ascii="Courier New" w:cs="Courier New" w:eastAsia="Courier New" w:hAnsi="Courier New"/>
          <w:color w:val="1F497D"/>
          <w:sz w:val="20"/>
          <w:szCs w:val="20"/>
        </w:rPr>
        <w:t xml:space="preserve">resource "local_file" "pet" {</w:t>
      </w:r>
    </w:p>
    <w:p>
      <w:pPr>
        <w:ind w:left="720"/>
      </w:pPr>
      <w:r>
        <w:rPr>
          <w:rFonts w:ascii="Courier New" w:cs="Courier New" w:eastAsia="Courier New" w:hAnsi="Courier New"/>
          <w:color w:val="1F497D"/>
          <w:sz w:val="20"/>
          <w:szCs w:val="20"/>
        </w:rPr>
        <w:t xml:space="preserve">  filename = "pets.txt"</w:t>
      </w:r>
    </w:p>
    <w:p>
      <w:pPr>
        <w:ind w:left="720"/>
      </w:pPr>
      <w:r>
        <w:rPr>
          <w:rFonts w:ascii="Courier New" w:cs="Courier New" w:eastAsia="Courier New" w:hAnsi="Courier New"/>
          <w:color w:val="1F497D"/>
          <w:sz w:val="20"/>
          <w:szCs w:val="20"/>
        </w:rPr>
        <w:t xml:space="preserve">  content  = "My cat name is Mr. Spaniel"</w:t>
      </w:r>
    </w:p>
    <w:p>
      <w:pPr>
        <w:ind w:left="720"/>
      </w:pPr>
      <w:r>
        <w:rPr>
          <w:rFonts w:ascii="Courier New" w:cs="Courier New" w:eastAsia="Courier New" w:hAnsi="Courier New"/>
          <w:color w:val="1F497D"/>
          <w:sz w:val="20"/>
          <w:szCs w:val="20"/>
        </w:rPr>
        <w:t xml:space="preserve">}</w:t>
      </w:r>
    </w:p>
    <w:p>
      <w:r>
        <w:t xml:space="preserve"/>
      </w:r>
    </w:p>
    <w:p>
      <w:pPr>
        <w:ind w:left="720"/>
      </w:pPr>
      <w:r>
        <w:rPr>
          <w:rFonts w:ascii="Courier New" w:cs="Courier New" w:eastAsia="Courier New" w:hAnsi="Courier New"/>
          <w:color w:val="1F497D"/>
          <w:sz w:val="20"/>
          <w:szCs w:val="20"/>
        </w:rPr>
        <w:t xml:space="preserve"># Provider 2 – generate a random pet name</w:t>
      </w:r>
    </w:p>
    <w:p>
      <w:pPr>
        <w:ind w:left="720"/>
      </w:pPr>
      <w:r>
        <w:rPr>
          <w:rFonts w:ascii="Courier New" w:cs="Courier New" w:eastAsia="Courier New" w:hAnsi="Courier New"/>
          <w:color w:val="1F497D"/>
          <w:sz w:val="20"/>
          <w:szCs w:val="20"/>
        </w:rPr>
        <w:t xml:space="preserve">resource "random_pet" "my_pet" {</w:t>
      </w:r>
    </w:p>
    <w:p>
      <w:pPr>
        <w:ind w:left="720"/>
      </w:pPr>
      <w:r>
        <w:rPr>
          <w:rFonts w:ascii="Courier New" w:cs="Courier New" w:eastAsia="Courier New" w:hAnsi="Courier New"/>
          <w:color w:val="1F497D"/>
          <w:sz w:val="20"/>
          <w:szCs w:val="20"/>
        </w:rPr>
        <w:t xml:space="preserve">  prefix    = "Mr"</w:t>
      </w:r>
    </w:p>
    <w:p>
      <w:pPr>
        <w:ind w:left="720"/>
      </w:pPr>
      <w:r>
        <w:rPr>
          <w:rFonts w:ascii="Courier New" w:cs="Courier New" w:eastAsia="Courier New" w:hAnsi="Courier New"/>
          <w:color w:val="1F497D"/>
          <w:sz w:val="20"/>
          <w:szCs w:val="20"/>
        </w:rPr>
        <w:t xml:space="preserve">  separator = "."</w:t>
      </w:r>
    </w:p>
    <w:p>
      <w:pPr>
        <w:ind w:left="720"/>
      </w:pPr>
      <w:r>
        <w:rPr>
          <w:rFonts w:ascii="Courier New" w:cs="Courier New" w:eastAsia="Courier New" w:hAnsi="Courier New"/>
          <w:color w:val="1F497D"/>
          <w:sz w:val="20"/>
          <w:szCs w:val="20"/>
        </w:rPr>
        <w:t xml:space="preserve">  length    = 1</w:t>
      </w:r>
    </w:p>
    <w:p>
      <w:pPr>
        <w:ind w:left="720"/>
      </w:pPr>
      <w:r>
        <w:rPr>
          <w:rFonts w:ascii="Courier New" w:cs="Courier New" w:eastAsia="Courier New" w:hAnsi="Courier New"/>
          <w:color w:val="1F497D"/>
          <w:sz w:val="20"/>
          <w:szCs w:val="20"/>
        </w:rPr>
        <w:t xml:space="preserve">}</w:t>
      </w:r>
    </w:p>
    <w:p>
      <w:r>
        <w:t xml:space="preserve"/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Run terraform init whenever a new provider is added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Terraform downloads and locks the correct plugin version</w:t>
      </w:r>
    </w:p>
    <w:p>
      <w:r>
        <w:t xml:space="preserve"/>
      </w:r>
    </w:p>
    <w:p>
      <w:pPr>
        <w:pStyle w:val="Heading1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2. Terraform State File (terraform.tfstate)</w:t>
      </w:r>
    </w:p>
    <w:p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2.1 What is the State File?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The state file is the single source of truth for your infrastructure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It is stored in JSON format and records every resource Terraform manages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Contains metadata: resource type, name, ID, attributes, file permissions, etc.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Terraform reads the state file every time terraform apply runs to determine what changes are needed</w:t>
      </w:r>
    </w:p>
    <w:p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2.2 How Terraform Uses the State File</w:t>
      </w:r>
    </w:p>
    <w:p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>Workflow Terraform follows on each terraform apply:</w:t>
      </w:r>
    </w:p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8560"/>
      </w:tblGrid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Step</w:t>
            </w:r>
          </w:p>
        </w:tc>
        <w:tc>
          <w:tcPr>
            <w:tcW w:type="dxa" w:w="8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Action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</w:t>
            </w:r>
          </w:p>
        </w:tc>
        <w:tc>
          <w:tcPr>
            <w:tcW w:type="dxa" w:w="8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Read the current state file to understand existing infrastructure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</w:t>
            </w:r>
          </w:p>
        </w:tc>
        <w:tc>
          <w:tcPr>
            <w:tcW w:type="dxa" w:w="8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Compare state file with the desired configuration in main.tf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</w:t>
            </w:r>
          </w:p>
        </w:tc>
        <w:tc>
          <w:tcPr>
            <w:tcW w:type="dxa" w:w="8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Calculate the difference (what needs to be created, changed, or destroyed)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</w:t>
            </w:r>
          </w:p>
        </w:tc>
        <w:tc>
          <w:tcPr>
            <w:tcW w:type="dxa" w:w="8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Apply the changes and update the state file with the new infrastructure details</w:t>
            </w:r>
          </w:p>
        </w:tc>
      </w:tr>
    </w:tbl>
    <w:p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2.3 Important Rules for the State File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Never manually edit the state file in production – Terraform will re-read it and try to undo your manual change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The state file is auto-updated each time terraform apply succeeds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Manual edits cause confusion: Terraform sees them as drift and tries to correct back to main.tf</w:t>
      </w:r>
    </w:p>
    <w:p>
      <w:r>
        <w:rPr>
          <w:rFonts w:ascii="Arial" w:cs="Arial" w:eastAsia="Arial" w:hAnsi="Arial"/>
          <w:b/>
          <w:bCs/>
          <w:color w:val="C00000"/>
          <w:sz w:val="22"/>
          <w:szCs w:val="22"/>
        </w:rPr>
        <w:t xml:space="preserve">⚠  Only edit the state file for testing/practice purposes.</w:t>
      </w:r>
    </w:p>
    <w:p>
      <w:r>
        <w:t xml:space="preserve"/>
      </w:r>
    </w:p>
    <w:p>
      <w:pPr>
        <w:pStyle w:val="Heading1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3. Terraform Configuration Directory Structure</w:t>
      </w:r>
    </w:p>
    <w:p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>A typical Terraform project directory contains these files:</w:t>
      </w:r>
    </w:p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760"/>
      </w:tblGrid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File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Purpose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main.tf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Primary configuration – defines all resources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variables.tf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Declares input variables used in main.tf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output.tf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Declares output values to display after apply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provider.tf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Provider configuration (versions, credentials)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terraform.tfstate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Auto-generated state file (do not commit to Git)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.terraform/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Auto-generated folder with downloaded plugins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.terraform.lock.hcl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Auto-generated provider lock file</w:t>
            </w:r>
          </w:p>
        </w:tc>
      </w:tr>
    </w:tbl>
    <w:p>
      <w:r>
        <w:t xml:space="preserve"/>
      </w:r>
    </w:p>
    <w:p>
      <w:pPr>
        <w:pStyle w:val="Heading1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4. Mutable vs Immutable Infrastructure</w:t>
      </w:r>
    </w:p>
    <w:p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4.1 Mutable Infrastructure</w:t>
      </w:r>
    </w:p>
    <w:p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>Updates are applied directly on top of the existing server/resource.</w:t>
      </w:r>
    </w:p>
    <w:p>
      <w:r>
        <w:t xml:space="preserve"/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Example: 3 servers running Nginx 1.7 → update to 1.8 in-place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Risk: One server fails the update and stays on 1.8 while others are on 1.9 → configuration drift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Configuration drift = servers in the same group having different versions/settings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Behavior becomes unpredictable; bugs are hard to reproduce</w:t>
      </w:r>
    </w:p>
    <w:p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4.2 Immutable Infrastructure (Terraform's Approach)</w:t>
      </w:r>
    </w:p>
    <w:p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>Instead of modifying an existing resource, Terraform destroys it and creates a fresh replacement.</w:t>
      </w:r>
    </w:p>
    <w:p>
      <w:r>
        <w:t xml:space="preserve"/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Example: Server running Nginx 1.7 → Terraform launches new server with 1.8, then deletes the old one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Each server is always in a known, clean state — no configuration drift possible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This is why you see 'destroy → create' in terraform apply output when you change a resource</w:t>
      </w:r>
    </w:p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760"/>
      </w:tblGrid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Aspect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Mutable vs Immutable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Update method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Mutable: modify in-place | Immutable: destroy old, create new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Drift risk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Mutable: high (partial updates) | Immutable: none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Predictability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Mutable: lower | Immutable: always consistent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Terraform default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Immutable – destroy first, then create</w:t>
            </w:r>
          </w:p>
        </w:tc>
      </w:tr>
    </w:tbl>
    <w:p>
      <w:r>
        <w:t xml:space="preserve"/>
      </w:r>
    </w:p>
    <w:p>
      <w:pPr>
        <w:pStyle w:val="Heading1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5. Terraform Lifecycle Rules</w:t>
      </w:r>
    </w:p>
    <w:p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>Lifecycle rules let you override Terraform's default destroy-then-create behavior. They are defined inside a resource block.</w:t>
      </w:r>
    </w:p>
    <w:p>
      <w:r>
        <w:t xml:space="preserve"/>
      </w:r>
    </w:p>
    <w:p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>Syntax:</w:t>
      </w:r>
    </w:p>
    <w:p>
      <w:pPr>
        <w:ind w:left="720"/>
      </w:pPr>
      <w:r>
        <w:rPr>
          <w:rFonts w:ascii="Courier New" w:cs="Courier New" w:eastAsia="Courier New" w:hAnsi="Courier New"/>
          <w:color w:val="1F497D"/>
          <w:sz w:val="20"/>
          <w:szCs w:val="20"/>
        </w:rPr>
        <w:t xml:space="preserve">resource "local_file" "pet" {</w:t>
      </w:r>
    </w:p>
    <w:p>
      <w:pPr>
        <w:ind w:left="720"/>
      </w:pPr>
      <w:r>
        <w:rPr>
          <w:rFonts w:ascii="Courier New" w:cs="Courier New" w:eastAsia="Courier New" w:hAnsi="Courier New"/>
          <w:color w:val="1F497D"/>
          <w:sz w:val="20"/>
          <w:szCs w:val="20"/>
        </w:rPr>
        <w:t xml:space="preserve">  filename = "pets.txt"</w:t>
      </w:r>
    </w:p>
    <w:p>
      <w:pPr>
        <w:ind w:left="720"/>
      </w:pPr>
      <w:r>
        <w:rPr>
          <w:rFonts w:ascii="Courier New" w:cs="Courier New" w:eastAsia="Courier New" w:hAnsi="Courier New"/>
          <w:color w:val="1F497D"/>
          <w:sz w:val="20"/>
          <w:szCs w:val="20"/>
        </w:rPr>
        <w:t xml:space="preserve">  content  = "Hello"</w:t>
      </w:r>
    </w:p>
    <w:p>
      <w:pPr>
        <w:ind w:left="720"/>
      </w:pPr>
      <w:r>
        <w:rPr>
          <w:rFonts w:ascii="Courier New" w:cs="Courier New" w:eastAsia="Courier New" w:hAnsi="Courier New"/>
          <w:color w:val="1F497D"/>
          <w:sz w:val="20"/>
          <w:szCs w:val="20"/>
        </w:rPr>
        <w:t xml:space="preserve"/>
      </w:r>
    </w:p>
    <w:p>
      <w:pPr>
        <w:ind w:left="720"/>
      </w:pPr>
      <w:r>
        <w:rPr>
          <w:rFonts w:ascii="Courier New" w:cs="Courier New" w:eastAsia="Courier New" w:hAnsi="Courier New"/>
          <w:color w:val="1F497D"/>
          <w:sz w:val="20"/>
          <w:szCs w:val="20"/>
        </w:rPr>
        <w:t xml:space="preserve">  lifecycle {</w:t>
      </w:r>
    </w:p>
    <w:p>
      <w:pPr>
        <w:ind w:left="720"/>
      </w:pPr>
      <w:r>
        <w:rPr>
          <w:rFonts w:ascii="Courier New" w:cs="Courier New" w:eastAsia="Courier New" w:hAnsi="Courier New"/>
          <w:color w:val="1F497D"/>
          <w:sz w:val="20"/>
          <w:szCs w:val="20"/>
        </w:rPr>
        <w:t xml:space="preserve">    create_before_destroy = true   # or</w:t>
      </w:r>
    </w:p>
    <w:p>
      <w:pPr>
        <w:ind w:left="720"/>
      </w:pPr>
      <w:r>
        <w:rPr>
          <w:rFonts w:ascii="Courier New" w:cs="Courier New" w:eastAsia="Courier New" w:hAnsi="Courier New"/>
          <w:color w:val="1F497D"/>
          <w:sz w:val="20"/>
          <w:szCs w:val="20"/>
        </w:rPr>
        <w:t xml:space="preserve">    prevent_destroy       = true   # or</w:t>
      </w:r>
    </w:p>
    <w:p>
      <w:pPr>
        <w:ind w:left="720"/>
      </w:pPr>
      <w:r>
        <w:rPr>
          <w:rFonts w:ascii="Courier New" w:cs="Courier New" w:eastAsia="Courier New" w:hAnsi="Courier New"/>
          <w:color w:val="1F497D"/>
          <w:sz w:val="20"/>
          <w:szCs w:val="20"/>
        </w:rPr>
        <w:t xml:space="preserve">    ignore_changes        = [content]</w:t>
      </w:r>
    </w:p>
    <w:p>
      <w:pPr>
        <w:ind w:left="720"/>
      </w:pPr>
      <w:r>
        <w:rPr>
          <w:rFonts w:ascii="Courier New" w:cs="Courier New" w:eastAsia="Courier New" w:hAnsi="Courier New"/>
          <w:color w:val="1F497D"/>
          <w:sz w:val="20"/>
          <w:szCs w:val="20"/>
        </w:rPr>
        <w:t xml:space="preserve">  }</w:t>
      </w:r>
    </w:p>
    <w:p>
      <w:pPr>
        <w:ind w:left="720"/>
      </w:pPr>
      <w:r>
        <w:rPr>
          <w:rFonts w:ascii="Courier New" w:cs="Courier New" w:eastAsia="Courier New" w:hAnsi="Courier New"/>
          <w:color w:val="1F497D"/>
          <w:sz w:val="20"/>
          <w:szCs w:val="20"/>
        </w:rPr>
        <w:t xml:space="preserve">}</w:t>
      </w:r>
    </w:p>
    <w:p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5.1 create_before_destroy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Default Terraform behavior: destroy old resource first, then create new one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With create_before_destroy = true: create the new resource first, then destroy the old one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Use case: databases, containers, or services where you cannot afford downtime during updates</w:t>
      </w:r>
    </w:p>
    <w:p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5.2 prevent_destroy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With prevent_destroy = true: Terraform will refuse to destroy this resource during terraform apply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Useful for protecting critical infrastructure like databases</w:t>
      </w:r>
    </w:p>
    <w:p>
      <w:r>
        <w:rPr>
          <w:rFonts w:ascii="Arial" w:cs="Arial" w:eastAsia="Arial" w:hAnsi="Arial"/>
          <w:b/>
          <w:bCs/>
          <w:color w:val="C00000"/>
          <w:sz w:val="22"/>
          <w:szCs w:val="22"/>
        </w:rPr>
        <w:t xml:space="preserve">⚠  Important: </w:t>
      </w:r>
      <w:r>
        <w:rPr>
          <w:rFonts w:ascii="Arial" w:cs="Arial" w:eastAsia="Arial" w:hAnsi="Arial"/>
          <w:sz w:val="22"/>
          <w:szCs w:val="22"/>
        </w:rPr>
        <w:t xml:space="preserve">prevent_destroy only blocks terraform apply. Running terraform destroy will still delete the resource!</w:t>
      </w:r>
    </w:p>
    <w:p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5.3 ignore_changes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Tells Terraform to ignore specific attribute changes when deciding if a resource needs updating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Use case: if a resource attribute is changed manually or by an external tool, Terraform will not try to revert it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Example: ignore_changes = [content] means if the file content changes externally, Terraform ignores it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Use ignore_changes = all to ignore all attribute changes</w:t>
      </w:r>
    </w:p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760"/>
      </w:tblGrid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Lifecycle Rule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What it Does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create_before_destroy = true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Creates replacement first, then destroys old resource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prevent_destroy = true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Blocks accidental deletion during terraform apply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ignore_changes = [attr]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Skips updates when specific attribute changes are detected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ignore_changes = all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Ignores all external changes to the resource</w:t>
            </w:r>
          </w:p>
        </w:tc>
      </w:tr>
    </w:tbl>
    <w:p>
      <w:r>
        <w:t xml:space="preserve"/>
      </w:r>
    </w:p>
    <w:p>
      <w:pPr>
        <w:pStyle w:val="Heading1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6. Terraform Variables (Introduction)</w:t>
      </w:r>
    </w:p>
    <w:p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>Hardcoding values directly in main.tf is not a best practice. Variables make configuration files reusable and easy to maintain.</w:t>
      </w:r>
    </w:p>
    <w:p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6.1 Declaring Variables in variables.tf</w:t>
      </w:r>
    </w:p>
    <w:p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>Create a separate file named variables.tf in the same directory:</w:t>
      </w:r>
    </w:p>
    <w:p>
      <w:r>
        <w:t xml:space="preserve"/>
      </w:r>
    </w:p>
    <w:p>
      <w:pPr>
        <w:ind w:left="720"/>
      </w:pPr>
      <w:r>
        <w:rPr>
          <w:rFonts w:ascii="Courier New" w:cs="Courier New" w:eastAsia="Courier New" w:hAnsi="Courier New"/>
          <w:color w:val="1F497D"/>
          <w:sz w:val="20"/>
          <w:szCs w:val="20"/>
        </w:rPr>
        <w:t xml:space="preserve">variable "file_name" {</w:t>
      </w:r>
    </w:p>
    <w:p>
      <w:pPr>
        <w:ind w:left="720"/>
      </w:pPr>
      <w:r>
        <w:rPr>
          <w:rFonts w:ascii="Courier New" w:cs="Courier New" w:eastAsia="Courier New" w:hAnsi="Courier New"/>
          <w:color w:val="1F497D"/>
          <w:sz w:val="20"/>
          <w:szCs w:val="20"/>
        </w:rPr>
        <w:t xml:space="preserve">  type        = string     # optional</w:t>
      </w:r>
    </w:p>
    <w:p>
      <w:pPr>
        <w:ind w:left="720"/>
      </w:pPr>
      <w:r>
        <w:rPr>
          <w:rFonts w:ascii="Courier New" w:cs="Courier New" w:eastAsia="Courier New" w:hAnsi="Courier New"/>
          <w:color w:val="1F497D"/>
          <w:sz w:val="20"/>
          <w:szCs w:val="20"/>
        </w:rPr>
        <w:t xml:space="preserve">  default     = "pets.txt"</w:t>
      </w:r>
    </w:p>
    <w:p>
      <w:pPr>
        <w:ind w:left="720"/>
      </w:pPr>
      <w:r>
        <w:rPr>
          <w:rFonts w:ascii="Courier New" w:cs="Courier New" w:eastAsia="Courier New" w:hAnsi="Courier New"/>
          <w:color w:val="1F497D"/>
          <w:sz w:val="20"/>
          <w:szCs w:val="20"/>
        </w:rPr>
        <w:t xml:space="preserve">  description = "Name of the file to create"  # optional</w:t>
      </w:r>
    </w:p>
    <w:p>
      <w:pPr>
        <w:ind w:left="720"/>
      </w:pPr>
      <w:r>
        <w:rPr>
          <w:rFonts w:ascii="Courier New" w:cs="Courier New" w:eastAsia="Courier New" w:hAnsi="Courier New"/>
          <w:color w:val="1F497D"/>
          <w:sz w:val="20"/>
          <w:szCs w:val="20"/>
        </w:rPr>
        <w:t xml:space="preserve">}</w:t>
      </w:r>
    </w:p>
    <w:p>
      <w:r>
        <w:t xml:space="preserve"/>
      </w:r>
    </w:p>
    <w:p>
      <w:pPr>
        <w:ind w:left="720"/>
      </w:pPr>
      <w:r>
        <w:rPr>
          <w:rFonts w:ascii="Courier New" w:cs="Courier New" w:eastAsia="Courier New" w:hAnsi="Courier New"/>
          <w:color w:val="1F497D"/>
          <w:sz w:val="20"/>
          <w:szCs w:val="20"/>
        </w:rPr>
        <w:t xml:space="preserve">variable "content" {</w:t>
      </w:r>
    </w:p>
    <w:p>
      <w:pPr>
        <w:ind w:left="720"/>
      </w:pPr>
      <w:r>
        <w:rPr>
          <w:rFonts w:ascii="Courier New" w:cs="Courier New" w:eastAsia="Courier New" w:hAnsi="Courier New"/>
          <w:color w:val="1F497D"/>
          <w:sz w:val="20"/>
          <w:szCs w:val="20"/>
        </w:rPr>
        <w:t xml:space="preserve">  default = "I love cats"</w:t>
      </w:r>
    </w:p>
    <w:p>
      <w:pPr>
        <w:ind w:left="720"/>
      </w:pPr>
      <w:r>
        <w:rPr>
          <w:rFonts w:ascii="Courier New" w:cs="Courier New" w:eastAsia="Courier New" w:hAnsi="Courier New"/>
          <w:color w:val="1F497D"/>
          <w:sz w:val="20"/>
          <w:szCs w:val="20"/>
        </w:rPr>
        <w:t xml:space="preserve">}</w:t>
      </w:r>
    </w:p>
    <w:p>
      <w:r>
        <w:t xml:space="preserve"/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type – optional; specifies the data type (see Section 6.3)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default – the value used if nothing else is provided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description – optional; explains what the variable is for (for team documentation)</w:t>
      </w:r>
    </w:p>
    <w:p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6.2 Referencing Variables in main.tf</w:t>
      </w:r>
    </w:p>
    <w:p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>Use var.&lt;variable_name&gt; syntax:</w:t>
      </w:r>
    </w:p>
    <w:p>
      <w:r>
        <w:t xml:space="preserve"/>
      </w:r>
    </w:p>
    <w:p>
      <w:pPr>
        <w:ind w:left="720"/>
      </w:pPr>
      <w:r>
        <w:rPr>
          <w:rFonts w:ascii="Courier New" w:cs="Courier New" w:eastAsia="Courier New" w:hAnsi="Courier New"/>
          <w:color w:val="1F497D"/>
          <w:sz w:val="20"/>
          <w:szCs w:val="20"/>
        </w:rPr>
        <w:t xml:space="preserve">resource "local_file" "pet" {</w:t>
      </w:r>
    </w:p>
    <w:p>
      <w:pPr>
        <w:ind w:left="720"/>
      </w:pPr>
      <w:r>
        <w:rPr>
          <w:rFonts w:ascii="Courier New" w:cs="Courier New" w:eastAsia="Courier New" w:hAnsi="Courier New"/>
          <w:color w:val="1F497D"/>
          <w:sz w:val="20"/>
          <w:szCs w:val="20"/>
        </w:rPr>
        <w:t xml:space="preserve">  filename = var.file_name</w:t>
      </w:r>
    </w:p>
    <w:p>
      <w:pPr>
        <w:ind w:left="720"/>
      </w:pPr>
      <w:r>
        <w:rPr>
          <w:rFonts w:ascii="Courier New" w:cs="Courier New" w:eastAsia="Courier New" w:hAnsi="Courier New"/>
          <w:color w:val="1F497D"/>
          <w:sz w:val="20"/>
          <w:szCs w:val="20"/>
        </w:rPr>
        <w:t xml:space="preserve">  content  = var.content</w:t>
      </w:r>
    </w:p>
    <w:p>
      <w:pPr>
        <w:ind w:left="720"/>
      </w:pPr>
      <w:r>
        <w:rPr>
          <w:rFonts w:ascii="Courier New" w:cs="Courier New" w:eastAsia="Courier New" w:hAnsi="Courier New"/>
          <w:color w:val="1F497D"/>
          <w:sz w:val="20"/>
          <w:szCs w:val="20"/>
        </w:rPr>
        <w:t xml:space="preserve">}</w:t>
      </w:r>
    </w:p>
    <w:p>
      <w:r>
        <w:t xml:space="preserve"/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Keep variable names consistent with the attribute names they represent — easier to read and debug</w:t>
      </w:r>
    </w:p>
    <w:p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6.3 Variable Data Types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760"/>
      </w:tblGrid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 / Example Values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string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Text value — "pets.txt", "hello world"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number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Numeric value — 1, 42, 3.14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bool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True or false — true / false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list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Ordered collection — ["a", "b", "c"]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map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Key-value pairs — { key = "value" }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object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Complex data structure with named attributes of mixed types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tuple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Fixed-length collection with mixed types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any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Accepts all types — useful when type is unknown</w:t>
            </w:r>
          </w:p>
        </w:tc>
      </w:tr>
    </w:tbl>
    <w:p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6.4 Ways to Pass Variables (Covered in This Session)</w:t>
      </w:r>
    </w:p>
    <w:p>
      <w:r>
        <w:t xml:space="preserve"/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b/>
          <w:bCs/>
          <w:sz w:val="22"/>
          <w:szCs w:val="22"/>
        </w:rPr>
        <w:t xml:space="preserve">variables.tf with default values – Terraform picks them up automatically on apply</w:t>
      </w:r>
    </w:p>
    <w:p>
      <w:pPr>
        <w:pStyle w:val="ListParagraph"/>
        <w:numPr>
          <w:ilvl w:val="1"/>
          <w:numId w:val="3"/>
        </w:numPr>
      </w:pPr>
      <w:r>
        <w:rPr>
          <w:rFonts w:ascii="Arial" w:cs="Arial" w:eastAsia="Arial" w:hAnsi="Arial"/>
          <w:sz w:val="22"/>
          <w:szCs w:val="22"/>
        </w:rPr>
        <w:t xml:space="preserve">Best for values that rarely change</w:t>
      </w:r>
    </w:p>
    <w:p>
      <w:r>
        <w:t xml:space="preserve"/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b/>
          <w:bCs/>
          <w:sz w:val="22"/>
          <w:szCs w:val="22"/>
        </w:rPr>
        <w:t xml:space="preserve">Interactive CLI (empty variable blocks) – Terraform prompts user at runtime</w:t>
      </w:r>
    </w:p>
    <w:p>
      <w:pPr>
        <w:pStyle w:val="ListParagraph"/>
        <w:numPr>
          <w:ilvl w:val="1"/>
          <w:numId w:val="3"/>
        </w:numPr>
      </w:pPr>
      <w:r>
        <w:rPr>
          <w:rFonts w:ascii="Arial" w:cs="Arial" w:eastAsia="Arial" w:hAnsi="Arial"/>
          <w:sz w:val="22"/>
          <w:szCs w:val="22"/>
        </w:rPr>
        <w:t xml:space="preserve">Declare variable {} with no default; Terraform will ask: Enter a value for &lt;name&gt;:</w:t>
      </w:r>
    </w:p>
    <w:p>
      <w:pPr>
        <w:pStyle w:val="ListParagraph"/>
        <w:numPr>
          <w:ilvl w:val="1"/>
          <w:numId w:val="3"/>
        </w:numPr>
      </w:pPr>
      <w:r>
        <w:rPr>
          <w:rFonts w:ascii="Arial" w:cs="Arial" w:eastAsia="Arial" w:hAnsi="Arial"/>
          <w:sz w:val="22"/>
          <w:szCs w:val="22"/>
        </w:rPr>
        <w:t xml:space="preserve">Useful for one-time or sensitive inputs like passwords (not stored in any file)</w:t>
      </w:r>
    </w:p>
    <w:p>
      <w:r>
        <w:t xml:space="preserve"/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b/>
          <w:bCs/>
          <w:sz w:val="22"/>
          <w:szCs w:val="22"/>
        </w:rPr>
        <w:t xml:space="preserve">Command Line Flags (-var) – Pass values directly at the terminal</w:t>
      </w:r>
    </w:p>
    <w:p>
      <w:pPr>
        <w:ind w:left="720"/>
      </w:pPr>
      <w:r>
        <w:rPr>
          <w:rFonts w:ascii="Courier New" w:cs="Courier New" w:eastAsia="Courier New" w:hAnsi="Courier New"/>
          <w:color w:val="1F497D"/>
          <w:sz w:val="20"/>
          <w:szCs w:val="20"/>
        </w:rPr>
        <w:t xml:space="preserve">terraform apply -var="file_name=wild.txt" -var="content=I love tigers"</w:t>
      </w:r>
    </w:p>
    <w:p>
      <w:pPr>
        <w:pStyle w:val="ListParagraph"/>
        <w:numPr>
          <w:ilvl w:val="1"/>
          <w:numId w:val="3"/>
        </w:numPr>
      </w:pPr>
      <w:r>
        <w:rPr>
          <w:rFonts w:ascii="Arial" w:cs="Arial" w:eastAsia="Arial" w:hAnsi="Arial"/>
          <w:sz w:val="22"/>
          <w:szCs w:val="22"/>
        </w:rPr>
        <w:t xml:space="preserve">No spaces around = sign when using -var flags</w:t>
      </w:r>
    </w:p>
    <w:p>
      <w:pPr>
        <w:pStyle w:val="ListParagraph"/>
        <w:numPr>
          <w:ilvl w:val="1"/>
          <w:numId w:val="3"/>
        </w:numPr>
      </w:pPr>
      <w:r>
        <w:rPr>
          <w:rFonts w:ascii="Arial" w:cs="Arial" w:eastAsia="Arial" w:hAnsi="Arial"/>
          <w:sz w:val="22"/>
          <w:szCs w:val="22"/>
        </w:rPr>
        <w:t xml:space="preserve">Must still have the variable declared (even as an empty block) in variables.tf</w:t>
      </w:r>
    </w:p>
    <w:p>
      <w:r>
        <w:t xml:space="preserve"/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b/>
          <w:bCs/>
          <w:sz w:val="22"/>
          <w:szCs w:val="22"/>
        </w:rPr>
        <w:t xml:space="preserve">Environment Variables (export) – Temporary session variables</w:t>
      </w:r>
    </w:p>
    <w:p>
      <w:pPr>
        <w:ind w:left="720"/>
      </w:pPr>
      <w:r>
        <w:rPr>
          <w:rFonts w:ascii="Courier New" w:cs="Courier New" w:eastAsia="Courier New" w:hAnsi="Courier New"/>
          <w:color w:val="1F497D"/>
          <w:sz w:val="20"/>
          <w:szCs w:val="20"/>
        </w:rPr>
        <w:t xml:space="preserve">export TF_VAR_file_name="wild.txt"</w:t>
      </w:r>
    </w:p>
    <w:p>
      <w:pPr>
        <w:pStyle w:val="ListParagraph"/>
        <w:numPr>
          <w:ilvl w:val="1"/>
          <w:numId w:val="3"/>
        </w:numPr>
      </w:pPr>
      <w:r>
        <w:rPr>
          <w:rFonts w:ascii="Arial" w:cs="Arial" w:eastAsia="Arial" w:hAnsi="Arial"/>
          <w:sz w:val="22"/>
          <w:szCs w:val="22"/>
        </w:rPr>
        <w:t xml:space="preserve">Works on Linux only; use $env:TF_VAR_name = value on Windows PowerShell</w:t>
      </w:r>
    </w:p>
    <w:p>
      <w:pPr>
        <w:pStyle w:val="ListParagraph"/>
        <w:numPr>
          <w:ilvl w:val="1"/>
          <w:numId w:val="3"/>
        </w:numPr>
      </w:pPr>
      <w:r>
        <w:rPr>
          <w:rFonts w:ascii="Arial" w:cs="Arial" w:eastAsia="Arial" w:hAnsi="Arial"/>
          <w:sz w:val="22"/>
          <w:szCs w:val="22"/>
        </w:rPr>
        <w:t xml:space="preserve">Best for passwords and credentials — not stored in any file</w:t>
      </w:r>
    </w:p>
    <w:p>
      <w:pPr>
        <w:pStyle w:val="ListParagraph"/>
        <w:numPr>
          <w:ilvl w:val="1"/>
          <w:numId w:val="3"/>
        </w:numPr>
      </w:pPr>
      <w:r>
        <w:rPr>
          <w:rFonts w:ascii="Arial" w:cs="Arial" w:eastAsia="Arial" w:hAnsi="Arial"/>
          <w:sz w:val="22"/>
          <w:szCs w:val="22"/>
        </w:rPr>
        <w:t xml:space="preserve">Values reset when terminal is closed or machine reboots</w:t>
      </w:r>
    </w:p>
    <w:p>
      <w:r>
        <w:t xml:space="preserve"/>
      </w:r>
    </w:p>
    <w:p>
      <w:r>
        <w:rPr>
          <w:rFonts w:ascii="Arial" w:cs="Arial" w:eastAsia="Arial" w:hAnsi="Arial"/>
          <w:b w:val="false"/>
          <w:bCs w:val="false"/>
          <w:color w:val="555555"/>
          <w:sz w:val="22"/>
          <w:szCs w:val="22"/>
        </w:rPr>
        <w:t xml:space="preserve">Note: Variable Precedence Order (which type wins when multiple are defined) will be covered in the next session.</w:t>
      </w:r>
    </w:p>
    <w:p>
      <w:r>
        <w:t xml:space="preserve"/>
      </w:r>
    </w:p>
    <w:p>
      <w:pPr>
        <w:pStyle w:val="Heading1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7. Useful Terraform Commands Covered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760"/>
      </w:tblGrid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Command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Purpose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terraform init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Initialize working directory; download provider plugins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terraform plan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Preview changes without applying them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terraform apply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Apply the configuration and create/update resources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terraform destroy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Destroy all resources managed by this configuration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terraform fmt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Auto-format .tf files for clean, consistent style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terraform show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Display the current state file contents</w:t>
            </w:r>
          </w:p>
        </w:tc>
      </w:tr>
    </w:tbl>
    <w:p>
      <w:r>
        <w:t xml:space="preserve"/>
      </w:r>
    </w:p>
    <w:p>
      <w:pPr>
        <w:pStyle w:val="Heading1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8. Quick Reference Summary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760"/>
      </w:tblGrid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Concept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Key Takeaway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 Provider Types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Official (HashiCorp) | Partner (3rd party tie-up) | Community (individuals)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State File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JSON file; single source of truth; auto-updated on every apply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Never edit state file manually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Terraform will try to revert manual changes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Immutable infra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Terraform always destroys old → creates new when changes are made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create_before_destroy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Reverse order: create new first, then destroy old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prevent_destroy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Blocks terraform apply from deleting the resource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ignore_changes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Terraform ignores specified attribute changes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Variables best practice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Never hardcode values; use variables.tf for all configurable inputs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Variable types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string, number, bool, list, map, object, tuple, any</w:t>
            </w:r>
          </w:p>
        </w:tc>
      </w:tr>
    </w:tbl>
    <w:p>
      <w:r>
        <w:t xml:space="preserve"/>
      </w:r>
    </w:p>
    <w:p>
      <w:pPr>
        <w:jc w:val="center"/>
      </w:pPr>
      <w:r>
        <w:rPr>
          <w:rFonts w:ascii="Arial" w:cs="Arial" w:eastAsia="Arial" w:hAnsi="Arial"/>
          <w:i/>
          <w:iCs/>
          <w:color w:val="555555"/>
          <w:sz w:val="20"/>
          <w:szCs w:val="20"/>
        </w:rPr>
        <w:t xml:space="preserve">Next session will cover: Remaining variable types, Precedence order, References/Mappings, and State File in depth.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44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360"/>
      <w:outlineLvl w:val="0"/>
    </w:pPr>
    <w:rPr>
      <w:rFonts w:ascii="Arial" w:cs="Arial" w:eastAsia="Arial" w:hAnsi="Arial"/>
      <w:b/>
      <w:bCs/>
      <w:color w:val="1F497D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80" w:before="240"/>
      <w:outlineLvl w:val="1"/>
    </w:pPr>
    <w:rPr>
      <w:rFonts w:ascii="Arial" w:cs="Arial" w:eastAsia="Arial" w:hAnsi="Arial"/>
      <w:b/>
      <w:bCs/>
      <w:color w:val="2E75B6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60" w:before="160"/>
      <w:outlineLvl w:val="2"/>
    </w:pPr>
    <w:rPr>
      <w:rFonts w:ascii="Arial" w:cs="Arial" w:eastAsia="Arial" w:hAnsi="Arial"/>
      <w:b/>
      <w:bCs/>
      <w:color w:val="333333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2026-06-11T07:55:16.413Z</dcterms:created>
  <dcterms:modified xsi:type="dcterms:W3CDTF">2026-06-11T07:55:16.434Z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