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  <w:jc w:val="center"/>
      </w:pPr>
      <w:r>
        <w:rPr>
          <w:b/>
          <w:color w:val="1F507A"/>
          <w:sz w:val="44"/>
        </w:rPr>
        <w:t>Terraform – Session 4</w:t>
      </w:r>
    </w:p>
    <w:p>
      <w:pPr>
        <w:jc w:val="center"/>
      </w:pPr>
      <w:r>
        <w:rPr>
          <w:color w:val="404040"/>
          <w:sz w:val="26"/>
        </w:rPr>
        <w:t>Class Notes: Data Sources, Meta-Arguments, Version Constraints &amp; AWS</w:t>
      </w:r>
    </w:p>
    <w:p/>
    <w:p>
      <w:pPr>
        <w:pBdr>
          <w:bottom w:val="single" w:sz="6" w:space="1" w:color="2E75B6"/>
        </w:pBdr>
      </w:pPr>
    </w:p>
    <w:p/>
    <w:p>
      <w:pPr>
        <w:pStyle w:val="Heading1"/>
      </w:pPr>
      <w:r>
        <w:rPr>
          <w:b/>
          <w:color w:val="1F507A"/>
        </w:rPr>
        <w:t>1. Version Constraints (Provider Versioning)</w:t>
      </w:r>
    </w:p>
    <w:p>
      <w:r>
        <w:rPr>
          <w:b/>
          <w:sz w:val="22"/>
        </w:rPr>
        <w:t xml:space="preserve">What is it?  </w:t>
      </w:r>
      <w:r>
        <w:rPr>
          <w:sz w:val="22"/>
        </w:rPr>
        <w:t xml:space="preserve">By default, Terraform downloads the latest provider plugin. To ensure compatibility and avoid breaking changes when a newer plugin version is released, you can pin or restrict the provider version using a </w:t>
      </w:r>
    </w:p>
    <w:p>
      <w:pPr>
        <w:ind w:left="432"/>
      </w:pPr>
      <w:r>
        <w:rPr>
          <w:sz w:val="22"/>
        </w:rPr>
        <w:t>terraform block inside your configuration file.</w:t>
      </w:r>
    </w:p>
    <w:p/>
    <w:p>
      <w:r>
        <w:rPr>
          <w:sz w:val="22"/>
        </w:rPr>
        <w:t xml:space="preserve">Use Case:  </w:t>
      </w:r>
    </w:p>
    <w:p>
      <w:pPr>
        <w:ind w:left="432"/>
      </w:pPr>
      <w:r>
        <w:rPr>
          <w:sz w:val="22"/>
        </w:rPr>
        <w:t xml:space="preserve">If your template was created with provider version </w:t>
      </w:r>
      <w:r>
        <w:rPr>
          <w:b/>
          <w:sz w:val="22"/>
        </w:rPr>
        <w:t>2.4.0</w:t>
      </w:r>
      <w:r>
        <w:rPr>
          <w:sz w:val="22"/>
        </w:rPr>
        <w:t xml:space="preserve"> and after a year Terraform downloads </w:t>
      </w:r>
      <w:r>
        <w:rPr>
          <w:b/>
          <w:sz w:val="22"/>
        </w:rPr>
        <w:t>3.4.0</w:t>
      </w:r>
      <w:r>
        <w:rPr>
          <w:sz w:val="22"/>
        </w:rPr>
        <w:t>, your template may break due to compatibility issues. Version constraints prevent this.</w:t>
      </w:r>
    </w:p>
    <w:p/>
    <w:p>
      <w:pPr>
        <w:pStyle w:val="Heading2"/>
      </w:pPr>
      <w:r>
        <w:rPr>
          <w:b/>
          <w:color w:val="2E75B6"/>
        </w:rPr>
        <w:t>Syntax</w:t>
      </w:r>
    </w:p>
    <w:p>
      <w:pPr>
        <w:spacing w:after="0" w:before="0"/>
        <w:ind w:left="432"/>
        <w:shd w:val="clear" w:color="auto" w:fill="F2F2F2"/>
      </w:pPr>
      <w:r>
        <w:rPr>
          <w:rFonts w:ascii="Courier New" w:hAnsi="Courier New"/>
          <w:color w:val="1E4D78"/>
          <w:sz w:val="18"/>
        </w:rPr>
        <w:t>terraform {</w:t>
      </w:r>
    </w:p>
    <w:p>
      <w:pPr>
        <w:spacing w:after="0" w:before="0"/>
        <w:ind w:left="432"/>
        <w:shd w:val="clear" w:color="auto" w:fill="F2F2F2"/>
      </w:pPr>
      <w:r>
        <w:rPr>
          <w:rFonts w:ascii="Courier New" w:hAnsi="Courier New"/>
          <w:color w:val="1E4D78"/>
          <w:sz w:val="18"/>
        </w:rPr>
        <w:t xml:space="preserve">  required_providers {</w:t>
      </w:r>
    </w:p>
    <w:p>
      <w:pPr>
        <w:spacing w:after="0" w:before="0"/>
        <w:ind w:left="432"/>
        <w:shd w:val="clear" w:color="auto" w:fill="F2F2F2"/>
      </w:pPr>
      <w:r>
        <w:rPr>
          <w:rFonts w:ascii="Courier New" w:hAnsi="Courier New"/>
          <w:color w:val="1E4D78"/>
          <w:sz w:val="18"/>
        </w:rPr>
        <w:t xml:space="preserve">    local = {</w:t>
      </w:r>
    </w:p>
    <w:p>
      <w:pPr>
        <w:spacing w:after="0" w:before="0"/>
        <w:ind w:left="432"/>
        <w:shd w:val="clear" w:color="auto" w:fill="F2F2F2"/>
      </w:pPr>
      <w:r>
        <w:rPr>
          <w:rFonts w:ascii="Courier New" w:hAnsi="Courier New"/>
          <w:color w:val="1E4D78"/>
          <w:sz w:val="18"/>
        </w:rPr>
        <w:t xml:space="preserve">      source  = "hashicorp/local"</w:t>
      </w:r>
    </w:p>
    <w:p>
      <w:pPr>
        <w:spacing w:after="0" w:before="0"/>
        <w:ind w:left="432"/>
        <w:shd w:val="clear" w:color="auto" w:fill="F2F2F2"/>
      </w:pPr>
      <w:r>
        <w:rPr>
          <w:rFonts w:ascii="Courier New" w:hAnsi="Courier New"/>
          <w:color w:val="1E4D78"/>
          <w:sz w:val="18"/>
        </w:rPr>
        <w:t xml:space="preserve">      version = "2.3.0"</w:t>
      </w:r>
    </w:p>
    <w:p>
      <w:pPr>
        <w:spacing w:after="0" w:before="0"/>
        <w:ind w:left="432"/>
        <w:shd w:val="clear" w:color="auto" w:fill="F2F2F2"/>
      </w:pPr>
      <w:r>
        <w:rPr>
          <w:rFonts w:ascii="Courier New" w:hAnsi="Courier New"/>
          <w:color w:val="1E4D78"/>
          <w:sz w:val="18"/>
        </w:rPr>
        <w:t xml:space="preserve">    }</w:t>
      </w:r>
    </w:p>
    <w:p>
      <w:pPr>
        <w:spacing w:after="0" w:before="0"/>
        <w:ind w:left="432"/>
        <w:shd w:val="clear" w:color="auto" w:fill="F2F2F2"/>
      </w:pPr>
      <w:r>
        <w:rPr>
          <w:rFonts w:ascii="Courier New" w:hAnsi="Courier New"/>
          <w:color w:val="1E4D78"/>
          <w:sz w:val="18"/>
        </w:rPr>
        <w:t xml:space="preserve">  }</w:t>
      </w:r>
    </w:p>
    <w:p>
      <w:pPr>
        <w:spacing w:after="0" w:before="0"/>
        <w:ind w:left="432"/>
        <w:shd w:val="clear" w:color="auto" w:fill="F2F2F2"/>
      </w:pPr>
      <w:r>
        <w:rPr>
          <w:rFonts w:ascii="Courier New" w:hAnsi="Courier New"/>
          <w:color w:val="1E4D78"/>
          <w:sz w:val="18"/>
        </w:rPr>
        <w:t>}</w:t>
      </w:r>
    </w:p>
    <w:p>
      <w:pPr>
        <w:spacing w:after="80"/>
      </w:pPr>
    </w:p>
    <w:p>
      <w:pPr>
        <w:pStyle w:val="Heading2"/>
      </w:pPr>
      <w:r>
        <w:rPr>
          <w:b/>
          <w:color w:val="2E75B6"/>
        </w:rPr>
        <w:t>Version Constraint Operators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2592"/>
        <w:gridCol w:w="4608"/>
      </w:tblGrid>
      <w:tr>
        <w:tc>
          <w:tcPr>
            <w:tcW w:type="dxa" w:w="2928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Operator</w:t>
            </w:r>
          </w:p>
        </w:tc>
        <w:tc>
          <w:tcPr>
            <w:tcW w:type="dxa" w:w="2928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Example</w:t>
            </w:r>
          </w:p>
        </w:tc>
        <w:tc>
          <w:tcPr>
            <w:tcW w:type="dxa" w:w="2928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1728"/>
            <w:shd w:val="clear" w:color="auto" w:fill="EBF3FB"/>
          </w:tcPr>
          <w:p>
            <w:r>
              <w:rPr>
                <w:sz w:val="20"/>
              </w:rPr>
              <w:t>=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20"/>
              </w:rPr>
              <w:t>= 2.3.0</w:t>
            </w:r>
          </w:p>
        </w:tc>
        <w:tc>
          <w:tcPr>
            <w:tcW w:type="dxa" w:w="4608"/>
            <w:shd w:val="clear" w:color="auto" w:fill="EBF3FB"/>
          </w:tcPr>
          <w:p>
            <w:r>
              <w:rPr>
                <w:sz w:val="20"/>
              </w:rPr>
              <w:t>Exact version only</w:t>
            </w:r>
          </w:p>
        </w:tc>
      </w:tr>
      <w:tr>
        <w:tc>
          <w:tcPr>
            <w:tcW w:type="dxa" w:w="1728"/>
            <w:shd w:val="clear" w:color="auto" w:fill="EBF3FB"/>
          </w:tcPr>
          <w:p>
            <w:r>
              <w:rPr>
                <w:sz w:val="20"/>
              </w:rPr>
              <w:t>!=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20"/>
              </w:rPr>
              <w:t>!= 2.3.0</w:t>
            </w:r>
          </w:p>
        </w:tc>
        <w:tc>
          <w:tcPr>
            <w:tcW w:type="dxa" w:w="4608"/>
            <w:shd w:val="clear" w:color="auto" w:fill="EBF3FB"/>
          </w:tcPr>
          <w:p>
            <w:r>
              <w:rPr>
                <w:sz w:val="20"/>
              </w:rPr>
              <w:t>Any version except this</w:t>
            </w:r>
          </w:p>
        </w:tc>
      </w:tr>
      <w:tr>
        <w:tc>
          <w:tcPr>
            <w:tcW w:type="dxa" w:w="1728"/>
            <w:shd w:val="clear" w:color="auto" w:fill="EBF3FB"/>
          </w:tcPr>
          <w:p>
            <w:r>
              <w:rPr>
                <w:sz w:val="20"/>
              </w:rPr>
              <w:t>&lt;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20"/>
              </w:rPr>
              <w:t>&lt; 2.3.0</w:t>
            </w:r>
          </w:p>
        </w:tc>
        <w:tc>
          <w:tcPr>
            <w:tcW w:type="dxa" w:w="4608"/>
            <w:shd w:val="clear" w:color="auto" w:fill="EBF3FB"/>
          </w:tcPr>
          <w:p>
            <w:r>
              <w:rPr>
                <w:sz w:val="20"/>
              </w:rPr>
              <w:t>Any version below this</w:t>
            </w:r>
          </w:p>
        </w:tc>
      </w:tr>
      <w:tr>
        <w:tc>
          <w:tcPr>
            <w:tcW w:type="dxa" w:w="1728"/>
            <w:shd w:val="clear" w:color="auto" w:fill="EBF3FB"/>
          </w:tcPr>
          <w:p>
            <w:r>
              <w:rPr>
                <w:sz w:val="20"/>
              </w:rPr>
              <w:t>&gt;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20"/>
              </w:rPr>
              <w:t>&gt; 2.3.0</w:t>
            </w:r>
          </w:p>
        </w:tc>
        <w:tc>
          <w:tcPr>
            <w:tcW w:type="dxa" w:w="4608"/>
            <w:shd w:val="clear" w:color="auto" w:fill="EBF3FB"/>
          </w:tcPr>
          <w:p>
            <w:r>
              <w:rPr>
                <w:sz w:val="20"/>
              </w:rPr>
              <w:t>Any version above this</w:t>
            </w:r>
          </w:p>
        </w:tc>
      </w:tr>
      <w:tr>
        <w:tc>
          <w:tcPr>
            <w:tcW w:type="dxa" w:w="1728"/>
            <w:shd w:val="clear" w:color="auto" w:fill="EBF3FB"/>
          </w:tcPr>
          <w:p>
            <w:r>
              <w:rPr>
                <w:sz w:val="20"/>
              </w:rPr>
              <w:t>~&gt;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20"/>
              </w:rPr>
              <w:t>~&gt; 2.3.0</w:t>
            </w:r>
          </w:p>
        </w:tc>
        <w:tc>
          <w:tcPr>
            <w:tcW w:type="dxa" w:w="4608"/>
            <w:shd w:val="clear" w:color="auto" w:fill="EBF3FB"/>
          </w:tcPr>
          <w:p>
            <w:r>
              <w:rPr>
                <w:sz w:val="20"/>
              </w:rPr>
              <w:t>This version or higher (within minor range)</w:t>
            </w:r>
          </w:p>
        </w:tc>
      </w:tr>
      <w:tr>
        <w:tc>
          <w:tcPr>
            <w:tcW w:type="dxa" w:w="1728"/>
            <w:shd w:val="clear" w:color="auto" w:fill="EBF3FB"/>
          </w:tcPr>
          <w:p>
            <w:r>
              <w:rPr>
                <w:sz w:val="20"/>
              </w:rPr>
              <w:t>Multiple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20"/>
              </w:rPr>
              <w:t>!= 2.4.0, &lt; 2.3.0</w:t>
            </w:r>
          </w:p>
        </w:tc>
        <w:tc>
          <w:tcPr>
            <w:tcW w:type="dxa" w:w="4608"/>
            <w:shd w:val="clear" w:color="auto" w:fill="EBF3FB"/>
          </w:tcPr>
          <w:p>
            <w:r>
              <w:rPr>
                <w:sz w:val="20"/>
              </w:rPr>
              <w:t>Combine multiple constraints with a comma</w:t>
            </w:r>
          </w:p>
        </w:tc>
      </w:tr>
    </w:tbl>
    <w:p/>
    <w:p>
      <w:pPr>
        <w:pStyle w:val="ListBullet"/>
        <w:spacing w:after="60"/>
        <w:ind w:left="432"/>
      </w:pPr>
      <w:r>
        <w:rPr>
          <w:b/>
          <w:sz w:val="22"/>
        </w:rPr>
        <w:t xml:space="preserve">Note: </w:t>
      </w:r>
      <w:r>
        <w:rPr>
          <w:sz w:val="22"/>
        </w:rPr>
        <w:t>If no version is specified, Terraform downloads the latest version by default.</w:t>
      </w:r>
    </w:p>
    <w:p>
      <w:pPr>
        <w:pStyle w:val="ListBullet"/>
        <w:spacing w:after="60"/>
        <w:ind w:left="432"/>
      </w:pPr>
      <w:r>
        <w:rPr>
          <w:sz w:val="22"/>
        </w:rPr>
        <w:t>Specifying a non-existent version will throw an error.</w:t>
      </w:r>
    </w:p>
    <w:p/>
    <w:p>
      <w:pPr>
        <w:pStyle w:val="Heading1"/>
      </w:pPr>
      <w:r>
        <w:rPr>
          <w:b/>
          <w:color w:val="1F507A"/>
        </w:rPr>
        <w:t>2. Data Sources</w:t>
      </w:r>
    </w:p>
    <w:p>
      <w:r>
        <w:rPr>
          <w:b/>
          <w:sz w:val="22"/>
        </w:rPr>
        <w:t xml:space="preserve">Definition:  </w:t>
      </w:r>
      <w:r>
        <w:rPr>
          <w:sz w:val="22"/>
        </w:rPr>
        <w:t xml:space="preserve">Data sources are used to </w:t>
      </w:r>
    </w:p>
    <w:p>
      <w:pPr>
        <w:ind w:left="432"/>
      </w:pPr>
      <w:r>
        <w:rPr>
          <w:b/>
          <w:sz w:val="22"/>
        </w:rPr>
        <w:t>read existing infrastructure</w:t>
      </w:r>
      <w:r>
        <w:rPr>
          <w:sz w:val="22"/>
        </w:rPr>
        <w:t>. They do NOT create, modify, or delete resources.</w:t>
      </w:r>
    </w:p>
    <w:p/>
    <w:p>
      <w:pPr>
        <w:pStyle w:val="Heading2"/>
      </w:pPr>
      <w:r>
        <w:rPr>
          <w:b/>
          <w:color w:val="2E75B6"/>
        </w:rPr>
        <w:t>resource block vs data block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880"/>
        <w:gridCol w:w="3600"/>
      </w:tblGrid>
      <w:tr>
        <w:tc>
          <w:tcPr>
            <w:tcW w:type="dxa" w:w="2928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Block Type</w:t>
            </w:r>
          </w:p>
        </w:tc>
        <w:tc>
          <w:tcPr>
            <w:tcW w:type="dxa" w:w="2928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Keyword</w:t>
            </w:r>
          </w:p>
        </w:tc>
        <w:tc>
          <w:tcPr>
            <w:tcW w:type="dxa" w:w="2928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20"/>
              </w:rPr>
              <w:t>Resource Block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20"/>
              </w:rPr>
              <w:t>resource</w:t>
            </w:r>
          </w:p>
        </w:tc>
        <w:tc>
          <w:tcPr>
            <w:tcW w:type="dxa" w:w="3600"/>
            <w:shd w:val="clear" w:color="auto" w:fill="EBF3FB"/>
          </w:tcPr>
          <w:p>
            <w:r>
              <w:rPr>
                <w:sz w:val="20"/>
              </w:rPr>
              <w:t>Create, Modify, Delete infrastructure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20"/>
              </w:rPr>
              <w:t>Data Block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20"/>
              </w:rPr>
              <w:t>data</w:t>
            </w:r>
          </w:p>
        </w:tc>
        <w:tc>
          <w:tcPr>
            <w:tcW w:type="dxa" w:w="3600"/>
            <w:shd w:val="clear" w:color="auto" w:fill="EBF3FB"/>
          </w:tcPr>
          <w:p>
            <w:r>
              <w:rPr>
                <w:sz w:val="20"/>
              </w:rPr>
              <w:t>Read existing infrastructure (read-only)</w:t>
            </w:r>
          </w:p>
        </w:tc>
      </w:tr>
    </w:tbl>
    <w:p/>
    <w:p>
      <w:pPr>
        <w:pStyle w:val="Heading2"/>
      </w:pPr>
      <w:r>
        <w:rPr>
          <w:b/>
          <w:color w:val="2E75B6"/>
        </w:rPr>
        <w:t>Example – Read a file and use its content</w:t>
      </w:r>
    </w:p>
    <w:p>
      <w:pPr>
        <w:ind w:left="432"/>
      </w:pPr>
      <w:r>
        <w:rPr>
          <w:sz w:val="22"/>
        </w:rPr>
        <w:t>Scenario: A file docs.txt was created manually. We want pets.txt to have the same content.</w:t>
      </w:r>
    </w:p>
    <w:p/>
    <w:p>
      <w:pPr>
        <w:spacing w:after="0" w:before="0"/>
        <w:ind w:left="432"/>
        <w:shd w:val="clear" w:color="auto" w:fill="F2F2F2"/>
      </w:pPr>
      <w:r>
        <w:rPr>
          <w:rFonts w:ascii="Courier New" w:hAnsi="Courier New"/>
          <w:color w:val="1E4D78"/>
          <w:sz w:val="18"/>
        </w:rPr>
        <w:t># Step 1: Data block to READ the existing file</w:t>
      </w:r>
    </w:p>
    <w:p>
      <w:pPr>
        <w:spacing w:after="0" w:before="0"/>
        <w:ind w:left="432"/>
        <w:shd w:val="clear" w:color="auto" w:fill="F2F2F2"/>
      </w:pPr>
      <w:r>
        <w:rPr>
          <w:rFonts w:ascii="Courier New" w:hAnsi="Courier New"/>
          <w:color w:val="1E4D78"/>
          <w:sz w:val="18"/>
        </w:rPr>
        <w:t>data "local_file" "dog" {</w:t>
      </w:r>
    </w:p>
    <w:p>
      <w:pPr>
        <w:spacing w:after="0" w:before="0"/>
        <w:ind w:left="432"/>
        <w:shd w:val="clear" w:color="auto" w:fill="F2F2F2"/>
      </w:pPr>
      <w:r>
        <w:rPr>
          <w:rFonts w:ascii="Courier New" w:hAnsi="Courier New"/>
          <w:color w:val="1E4D78"/>
          <w:sz w:val="18"/>
        </w:rPr>
        <w:t xml:space="preserve">  filename = "docs.txt"</w:t>
      </w:r>
    </w:p>
    <w:p>
      <w:pPr>
        <w:spacing w:after="0" w:before="0"/>
        <w:ind w:left="432"/>
        <w:shd w:val="clear" w:color="auto" w:fill="F2F2F2"/>
      </w:pPr>
      <w:r>
        <w:rPr>
          <w:rFonts w:ascii="Courier New" w:hAnsi="Courier New"/>
          <w:color w:val="1E4D78"/>
          <w:sz w:val="18"/>
        </w:rPr>
        <w:t>}</w:t>
      </w:r>
    </w:p>
    <w:p>
      <w:pPr>
        <w:spacing w:after="0" w:before="0"/>
        <w:ind w:left="432"/>
        <w:shd w:val="clear" w:color="auto" w:fill="F2F2F2"/>
      </w:pPr>
      <w:r>
        <w:rPr>
          <w:rFonts w:ascii="Courier New" w:hAnsi="Courier New"/>
          <w:color w:val="1E4D78"/>
          <w:sz w:val="18"/>
        </w:rPr>
      </w:r>
    </w:p>
    <w:p>
      <w:pPr>
        <w:spacing w:after="0" w:before="0"/>
        <w:ind w:left="432"/>
        <w:shd w:val="clear" w:color="auto" w:fill="F2F2F2"/>
      </w:pPr>
      <w:r>
        <w:rPr>
          <w:rFonts w:ascii="Courier New" w:hAnsi="Courier New"/>
          <w:color w:val="1E4D78"/>
          <w:sz w:val="18"/>
        </w:rPr>
        <w:t># Step 2: Resource block to CREATE a new file using that content</w:t>
      </w:r>
    </w:p>
    <w:p>
      <w:pPr>
        <w:spacing w:after="0" w:before="0"/>
        <w:ind w:left="432"/>
        <w:shd w:val="clear" w:color="auto" w:fill="F2F2F2"/>
      </w:pPr>
      <w:r>
        <w:rPr>
          <w:rFonts w:ascii="Courier New" w:hAnsi="Courier New"/>
          <w:color w:val="1E4D78"/>
          <w:sz w:val="18"/>
        </w:rPr>
        <w:t>resource "local_file" "pet" {</w:t>
      </w:r>
    </w:p>
    <w:p>
      <w:pPr>
        <w:spacing w:after="0" w:before="0"/>
        <w:ind w:left="432"/>
        <w:shd w:val="clear" w:color="auto" w:fill="F2F2F2"/>
      </w:pPr>
      <w:r>
        <w:rPr>
          <w:rFonts w:ascii="Courier New" w:hAnsi="Courier New"/>
          <w:color w:val="1E4D78"/>
          <w:sz w:val="18"/>
        </w:rPr>
        <w:t xml:space="preserve">  filename = "pets.txt"</w:t>
      </w:r>
    </w:p>
    <w:p>
      <w:pPr>
        <w:spacing w:after="0" w:before="0"/>
        <w:ind w:left="432"/>
        <w:shd w:val="clear" w:color="auto" w:fill="F2F2F2"/>
      </w:pPr>
      <w:r>
        <w:rPr>
          <w:rFonts w:ascii="Courier New" w:hAnsi="Courier New"/>
          <w:color w:val="1E4D78"/>
          <w:sz w:val="18"/>
        </w:rPr>
        <w:t xml:space="preserve">  content  = data.local_file.dog.content</w:t>
      </w:r>
    </w:p>
    <w:p>
      <w:pPr>
        <w:spacing w:after="0" w:before="0"/>
        <w:ind w:left="432"/>
        <w:shd w:val="clear" w:color="auto" w:fill="F2F2F2"/>
      </w:pPr>
      <w:r>
        <w:rPr>
          <w:rFonts w:ascii="Courier New" w:hAnsi="Courier New"/>
          <w:color w:val="1E4D78"/>
          <w:sz w:val="18"/>
        </w:rPr>
        <w:t>}</w:t>
      </w:r>
    </w:p>
    <w:p>
      <w:pPr>
        <w:spacing w:after="80"/>
      </w:pPr>
    </w:p>
    <w:p/>
    <w:p>
      <w:pPr>
        <w:pStyle w:val="Heading1"/>
      </w:pPr>
      <w:r>
        <w:rPr>
          <w:b/>
          <w:color w:val="1F507A"/>
        </w:rPr>
        <w:t>3. Meta-Arguments</w:t>
      </w:r>
    </w:p>
    <w:p>
      <w:r>
        <w:rPr>
          <w:sz w:val="22"/>
        </w:rPr>
        <w:t>Meta-arguments are special arguments that can be used inside any resource block. They control the behaviour of how Terraform creates and manages resources.</w:t>
      </w:r>
    </w:p>
    <w:p/>
    <w:p>
      <w:pPr>
        <w:pStyle w:val="Heading2"/>
      </w:pPr>
      <w:r>
        <w:rPr>
          <w:b/>
          <w:color w:val="2E75B6"/>
        </w:rPr>
        <w:t>Types of Meta-Arguments</w:t>
      </w:r>
    </w:p>
    <w:p>
      <w:pPr>
        <w:pStyle w:val="ListBullet"/>
        <w:spacing w:after="60"/>
        <w:ind w:left="432"/>
      </w:pPr>
      <w:r>
        <w:rPr>
          <w:sz w:val="22"/>
        </w:rPr>
        <w:t>depends_on – Explicit dependency between resources</w:t>
      </w:r>
    </w:p>
    <w:p>
      <w:pPr>
        <w:pStyle w:val="ListBullet"/>
        <w:spacing w:after="60"/>
        <w:ind w:left="432"/>
      </w:pPr>
      <w:r>
        <w:rPr>
          <w:sz w:val="22"/>
        </w:rPr>
        <w:t>lifecycle – Control create/destroy behaviour (e.g., create_before_destroy, ignore_changes)</w:t>
      </w:r>
    </w:p>
    <w:p>
      <w:pPr>
        <w:pStyle w:val="ListBullet"/>
        <w:spacing w:after="60"/>
        <w:ind w:left="432"/>
      </w:pPr>
      <w:r>
        <w:rPr>
          <w:sz w:val="22"/>
        </w:rPr>
        <w:t>count – Create multiple resources using index numbers</w:t>
      </w:r>
    </w:p>
    <w:p>
      <w:pPr>
        <w:pStyle w:val="ListBullet"/>
        <w:spacing w:after="60"/>
        <w:ind w:left="432"/>
      </w:pPr>
      <w:r>
        <w:rPr>
          <w:sz w:val="22"/>
        </w:rPr>
        <w:t>for_each – Create multiple resources using actual values/names</w:t>
      </w:r>
    </w:p>
    <w:p/>
    <w:p>
      <w:pPr>
        <w:pStyle w:val="Heading2"/>
      </w:pPr>
      <w:r>
        <w:rPr>
          <w:b/>
          <w:color w:val="2E75B6"/>
        </w:rPr>
        <w:t>count Meta-Argument</w:t>
      </w:r>
    </w:p>
    <w:p>
      <w:r>
        <w:rPr>
          <w:sz w:val="22"/>
        </w:rPr>
        <w:t>Creates N copies of a resource, identified by index (0, 1, 2…).</w:t>
      </w:r>
    </w:p>
    <w:p/>
    <w:p>
      <w:pPr>
        <w:spacing w:after="0" w:before="0"/>
        <w:ind w:left="432"/>
        <w:shd w:val="clear" w:color="auto" w:fill="F2F2F2"/>
      </w:pPr>
      <w:r>
        <w:rPr>
          <w:rFonts w:ascii="Courier New" w:hAnsi="Courier New"/>
          <w:color w:val="1E4D78"/>
          <w:sz w:val="18"/>
        </w:rPr>
        <w:t># variables.tf</w:t>
      </w:r>
    </w:p>
    <w:p>
      <w:pPr>
        <w:spacing w:after="0" w:before="0"/>
        <w:ind w:left="432"/>
        <w:shd w:val="clear" w:color="auto" w:fill="F2F2F2"/>
      </w:pPr>
      <w:r>
        <w:rPr>
          <w:rFonts w:ascii="Courier New" w:hAnsi="Courier New"/>
          <w:color w:val="1E4D78"/>
          <w:sz w:val="18"/>
        </w:rPr>
        <w:t>variable "file_name" {</w:t>
      </w:r>
    </w:p>
    <w:p>
      <w:pPr>
        <w:spacing w:after="0" w:before="0"/>
        <w:ind w:left="432"/>
        <w:shd w:val="clear" w:color="auto" w:fill="F2F2F2"/>
      </w:pPr>
      <w:r>
        <w:rPr>
          <w:rFonts w:ascii="Courier New" w:hAnsi="Courier New"/>
          <w:color w:val="1E4D78"/>
          <w:sz w:val="18"/>
        </w:rPr>
        <w:t xml:space="preserve">  type    = list(string)</w:t>
      </w:r>
    </w:p>
    <w:p>
      <w:pPr>
        <w:spacing w:after="0" w:before="0"/>
        <w:ind w:left="432"/>
        <w:shd w:val="clear" w:color="auto" w:fill="F2F2F2"/>
      </w:pPr>
      <w:r>
        <w:rPr>
          <w:rFonts w:ascii="Courier New" w:hAnsi="Courier New"/>
          <w:color w:val="1E4D78"/>
          <w:sz w:val="18"/>
        </w:rPr>
        <w:t xml:space="preserve">  default = ["pets.txt", "dogs.txt", "cats.txt"]</w:t>
      </w:r>
    </w:p>
    <w:p>
      <w:pPr>
        <w:spacing w:after="0" w:before="0"/>
        <w:ind w:left="432"/>
        <w:shd w:val="clear" w:color="auto" w:fill="F2F2F2"/>
      </w:pPr>
      <w:r>
        <w:rPr>
          <w:rFonts w:ascii="Courier New" w:hAnsi="Courier New"/>
          <w:color w:val="1E4D78"/>
          <w:sz w:val="18"/>
        </w:rPr>
        <w:t>}</w:t>
      </w:r>
    </w:p>
    <w:p>
      <w:pPr>
        <w:spacing w:after="0" w:before="0"/>
        <w:ind w:left="432"/>
        <w:shd w:val="clear" w:color="auto" w:fill="F2F2F2"/>
      </w:pPr>
      <w:r>
        <w:rPr>
          <w:rFonts w:ascii="Courier New" w:hAnsi="Courier New"/>
          <w:color w:val="1E4D78"/>
          <w:sz w:val="18"/>
        </w:rPr>
      </w:r>
    </w:p>
    <w:p>
      <w:pPr>
        <w:spacing w:after="0" w:before="0"/>
        <w:ind w:left="432"/>
        <w:shd w:val="clear" w:color="auto" w:fill="F2F2F2"/>
      </w:pPr>
      <w:r>
        <w:rPr>
          <w:rFonts w:ascii="Courier New" w:hAnsi="Courier New"/>
          <w:color w:val="1E4D78"/>
          <w:sz w:val="18"/>
        </w:rPr>
        <w:t># main.tf</w:t>
      </w:r>
    </w:p>
    <w:p>
      <w:pPr>
        <w:spacing w:after="0" w:before="0"/>
        <w:ind w:left="432"/>
        <w:shd w:val="clear" w:color="auto" w:fill="F2F2F2"/>
      </w:pPr>
      <w:r>
        <w:rPr>
          <w:rFonts w:ascii="Courier New" w:hAnsi="Courier New"/>
          <w:color w:val="1E4D78"/>
          <w:sz w:val="18"/>
        </w:rPr>
        <w:t>resource "local_file" "pet" {</w:t>
      </w:r>
    </w:p>
    <w:p>
      <w:pPr>
        <w:spacing w:after="0" w:before="0"/>
        <w:ind w:left="432"/>
        <w:shd w:val="clear" w:color="auto" w:fill="F2F2F2"/>
      </w:pPr>
      <w:r>
        <w:rPr>
          <w:rFonts w:ascii="Courier New" w:hAnsi="Courier New"/>
          <w:color w:val="1E4D78"/>
          <w:sz w:val="18"/>
        </w:rPr>
        <w:t xml:space="preserve">  count    = length(var.file_name)   # use length() to avoid hard-coding</w:t>
      </w:r>
    </w:p>
    <w:p>
      <w:pPr>
        <w:spacing w:after="0" w:before="0"/>
        <w:ind w:left="432"/>
        <w:shd w:val="clear" w:color="auto" w:fill="F2F2F2"/>
      </w:pPr>
      <w:r>
        <w:rPr>
          <w:rFonts w:ascii="Courier New" w:hAnsi="Courier New"/>
          <w:color w:val="1E4D78"/>
          <w:sz w:val="18"/>
        </w:rPr>
        <w:t xml:space="preserve">  filename = var.file_name[count.index]</w:t>
      </w:r>
    </w:p>
    <w:p>
      <w:pPr>
        <w:spacing w:after="0" w:before="0"/>
        <w:ind w:left="432"/>
        <w:shd w:val="clear" w:color="auto" w:fill="F2F2F2"/>
      </w:pPr>
      <w:r>
        <w:rPr>
          <w:rFonts w:ascii="Courier New" w:hAnsi="Courier New"/>
          <w:color w:val="1E4D78"/>
          <w:sz w:val="18"/>
        </w:rPr>
        <w:t xml:space="preserve">  content  = "sample content"</w:t>
      </w:r>
    </w:p>
    <w:p>
      <w:pPr>
        <w:spacing w:after="0" w:before="0"/>
        <w:ind w:left="432"/>
        <w:shd w:val="clear" w:color="auto" w:fill="F2F2F2"/>
      </w:pPr>
      <w:r>
        <w:rPr>
          <w:rFonts w:ascii="Courier New" w:hAnsi="Courier New"/>
          <w:color w:val="1E4D78"/>
          <w:sz w:val="18"/>
        </w:rPr>
        <w:t>}</w:t>
      </w:r>
    </w:p>
    <w:p>
      <w:pPr>
        <w:spacing w:after="80"/>
      </w:pPr>
    </w:p>
    <w:p>
      <w:pPr>
        <w:pStyle w:val="ListBullet"/>
        <w:spacing w:after="60"/>
        <w:ind w:left="432"/>
      </w:pPr>
      <w:r>
        <w:rPr>
          <w:b/>
          <w:sz w:val="22"/>
        </w:rPr>
        <w:t xml:space="preserve">Key point: </w:t>
      </w:r>
      <w:r>
        <w:rPr>
          <w:sz w:val="22"/>
        </w:rPr>
        <w:t>count.index gives 0, 1, 2… for each copy.</w:t>
      </w:r>
    </w:p>
    <w:p>
      <w:pPr>
        <w:pStyle w:val="ListBullet"/>
        <w:spacing w:after="60"/>
        <w:ind w:left="432"/>
      </w:pPr>
      <w:r>
        <w:rPr>
          <w:b/>
          <w:sz w:val="22"/>
        </w:rPr>
        <w:t xml:space="preserve">Best practice: </w:t>
      </w:r>
      <w:r>
        <w:rPr>
          <w:sz w:val="22"/>
        </w:rPr>
        <w:t>Always use length(var.file_name) instead of a hard-coded number so it auto-adjusts.</w:t>
      </w:r>
    </w:p>
    <w:p>
      <w:pPr>
        <w:pStyle w:val="ListBullet"/>
        <w:spacing w:after="60"/>
        <w:ind w:left="432"/>
      </w:pPr>
      <w:r>
        <w:rPr>
          <w:b/>
          <w:sz w:val="22"/>
        </w:rPr>
        <w:t xml:space="preserve">Limitation: </w:t>
      </w:r>
      <w:r>
        <w:rPr>
          <w:sz w:val="22"/>
        </w:rPr>
        <w:t>Resources are identified by index — removing an item from the middle reshuffles all indexes.</w:t>
      </w:r>
    </w:p>
    <w:p/>
    <w:p>
      <w:pPr>
        <w:pStyle w:val="Heading2"/>
      </w:pPr>
      <w:r>
        <w:rPr>
          <w:b/>
          <w:color w:val="2E75B6"/>
        </w:rPr>
        <w:t>for_each Meta-Argument</w:t>
      </w:r>
    </w:p>
    <w:p>
      <w:r>
        <w:rPr>
          <w:sz w:val="22"/>
        </w:rPr>
        <w:t>Creates resources identified by their actual value (filename, name, etc.) instead of an index number. More stable than count.</w:t>
      </w:r>
    </w:p>
    <w:p/>
    <w:p>
      <w:pPr>
        <w:spacing w:after="0" w:before="0"/>
        <w:ind w:left="432"/>
        <w:shd w:val="clear" w:color="auto" w:fill="F2F2F2"/>
      </w:pPr>
      <w:r>
        <w:rPr>
          <w:rFonts w:ascii="Courier New" w:hAnsi="Courier New"/>
          <w:color w:val="1E4D78"/>
          <w:sz w:val="18"/>
        </w:rPr>
        <w:t># variables.tf</w:t>
      </w:r>
    </w:p>
    <w:p>
      <w:pPr>
        <w:spacing w:after="0" w:before="0"/>
        <w:ind w:left="432"/>
        <w:shd w:val="clear" w:color="auto" w:fill="F2F2F2"/>
      </w:pPr>
      <w:r>
        <w:rPr>
          <w:rFonts w:ascii="Courier New" w:hAnsi="Courier New"/>
          <w:color w:val="1E4D78"/>
          <w:sz w:val="18"/>
        </w:rPr>
        <w:t>variable "file_name" {</w:t>
      </w:r>
    </w:p>
    <w:p>
      <w:pPr>
        <w:spacing w:after="0" w:before="0"/>
        <w:ind w:left="432"/>
        <w:shd w:val="clear" w:color="auto" w:fill="F2F2F2"/>
      </w:pPr>
      <w:r>
        <w:rPr>
          <w:rFonts w:ascii="Courier New" w:hAnsi="Courier New"/>
          <w:color w:val="1E4D78"/>
          <w:sz w:val="18"/>
        </w:rPr>
        <w:t xml:space="preserve">  type    = set(string)   # must be set or map, NOT list</w:t>
      </w:r>
    </w:p>
    <w:p>
      <w:pPr>
        <w:spacing w:after="0" w:before="0"/>
        <w:ind w:left="432"/>
        <w:shd w:val="clear" w:color="auto" w:fill="F2F2F2"/>
      </w:pPr>
      <w:r>
        <w:rPr>
          <w:rFonts w:ascii="Courier New" w:hAnsi="Courier New"/>
          <w:color w:val="1E4D78"/>
          <w:sz w:val="18"/>
        </w:rPr>
        <w:t xml:space="preserve">  default = ["pets.txt", "dogs.txt", "cats.txt"]</w:t>
      </w:r>
    </w:p>
    <w:p>
      <w:pPr>
        <w:spacing w:after="0" w:before="0"/>
        <w:ind w:left="432"/>
        <w:shd w:val="clear" w:color="auto" w:fill="F2F2F2"/>
      </w:pPr>
      <w:r>
        <w:rPr>
          <w:rFonts w:ascii="Courier New" w:hAnsi="Courier New"/>
          <w:color w:val="1E4D78"/>
          <w:sz w:val="18"/>
        </w:rPr>
        <w:t>}</w:t>
      </w:r>
    </w:p>
    <w:p>
      <w:pPr>
        <w:spacing w:after="0" w:before="0"/>
        <w:ind w:left="432"/>
        <w:shd w:val="clear" w:color="auto" w:fill="F2F2F2"/>
      </w:pPr>
      <w:r>
        <w:rPr>
          <w:rFonts w:ascii="Courier New" w:hAnsi="Courier New"/>
          <w:color w:val="1E4D78"/>
          <w:sz w:val="18"/>
        </w:rPr>
      </w:r>
    </w:p>
    <w:p>
      <w:pPr>
        <w:spacing w:after="0" w:before="0"/>
        <w:ind w:left="432"/>
        <w:shd w:val="clear" w:color="auto" w:fill="F2F2F2"/>
      </w:pPr>
      <w:r>
        <w:rPr>
          <w:rFonts w:ascii="Courier New" w:hAnsi="Courier New"/>
          <w:color w:val="1E4D78"/>
          <w:sz w:val="18"/>
        </w:rPr>
        <w:t># main.tf</w:t>
      </w:r>
    </w:p>
    <w:p>
      <w:pPr>
        <w:spacing w:after="0" w:before="0"/>
        <w:ind w:left="432"/>
        <w:shd w:val="clear" w:color="auto" w:fill="F2F2F2"/>
      </w:pPr>
      <w:r>
        <w:rPr>
          <w:rFonts w:ascii="Courier New" w:hAnsi="Courier New"/>
          <w:color w:val="1E4D78"/>
          <w:sz w:val="18"/>
        </w:rPr>
        <w:t>resource "local_file" "pet" {</w:t>
      </w:r>
    </w:p>
    <w:p>
      <w:pPr>
        <w:spacing w:after="0" w:before="0"/>
        <w:ind w:left="432"/>
        <w:shd w:val="clear" w:color="auto" w:fill="F2F2F2"/>
      </w:pPr>
      <w:r>
        <w:rPr>
          <w:rFonts w:ascii="Courier New" w:hAnsi="Courier New"/>
          <w:color w:val="1E4D78"/>
          <w:sz w:val="18"/>
        </w:rPr>
        <w:t xml:space="preserve">  for_each = var.file_name       # or toset(var.file_name) if using list type</w:t>
      </w:r>
    </w:p>
    <w:p>
      <w:pPr>
        <w:spacing w:after="0" w:before="0"/>
        <w:ind w:left="432"/>
        <w:shd w:val="clear" w:color="auto" w:fill="F2F2F2"/>
      </w:pPr>
      <w:r>
        <w:rPr>
          <w:rFonts w:ascii="Courier New" w:hAnsi="Courier New"/>
          <w:color w:val="1E4D78"/>
          <w:sz w:val="18"/>
        </w:rPr>
        <w:t xml:space="preserve">  filename = each.value</w:t>
      </w:r>
    </w:p>
    <w:p>
      <w:pPr>
        <w:spacing w:after="0" w:before="0"/>
        <w:ind w:left="432"/>
        <w:shd w:val="clear" w:color="auto" w:fill="F2F2F2"/>
      </w:pPr>
      <w:r>
        <w:rPr>
          <w:rFonts w:ascii="Courier New" w:hAnsi="Courier New"/>
          <w:color w:val="1E4D78"/>
          <w:sz w:val="18"/>
        </w:rPr>
        <w:t xml:space="preserve">  content  = "sample content"</w:t>
      </w:r>
    </w:p>
    <w:p>
      <w:pPr>
        <w:spacing w:after="0" w:before="0"/>
        <w:ind w:left="432"/>
        <w:shd w:val="clear" w:color="auto" w:fill="F2F2F2"/>
      </w:pPr>
      <w:r>
        <w:rPr>
          <w:rFonts w:ascii="Courier New" w:hAnsi="Courier New"/>
          <w:color w:val="1E4D78"/>
          <w:sz w:val="18"/>
        </w:rPr>
        <w:t>}</w:t>
      </w:r>
    </w:p>
    <w:p>
      <w:pPr>
        <w:spacing w:after="80"/>
      </w:pPr>
    </w:p>
    <w:p>
      <w:pPr>
        <w:pStyle w:val="ListBullet"/>
        <w:spacing w:after="60"/>
        <w:ind w:left="432"/>
      </w:pPr>
      <w:r>
        <w:rPr>
          <w:b/>
          <w:sz w:val="22"/>
        </w:rPr>
        <w:t xml:space="preserve">Key point: </w:t>
      </w:r>
      <w:r>
        <w:rPr>
          <w:sz w:val="22"/>
        </w:rPr>
        <w:t>each.value holds the current item value.</w:t>
      </w:r>
    </w:p>
    <w:p>
      <w:pPr>
        <w:pStyle w:val="ListBullet"/>
        <w:spacing w:after="60"/>
        <w:ind w:left="432"/>
      </w:pPr>
      <w:r>
        <w:rPr>
          <w:b/>
          <w:sz w:val="22"/>
        </w:rPr>
        <w:t xml:space="preserve">Important: </w:t>
      </w:r>
      <w:r>
        <w:rPr>
          <w:sz w:val="22"/>
        </w:rPr>
        <w:t>Variable type must be set(string) or map.  If your variable is a list, wrap it: toset(var.file_name).</w:t>
      </w:r>
    </w:p>
    <w:p/>
    <w:p>
      <w:pPr>
        <w:pStyle w:val="Heading2"/>
      </w:pPr>
      <w:r>
        <w:rPr>
          <w:b/>
          <w:color w:val="2E75B6"/>
        </w:rPr>
        <w:t>count vs for_each – Quick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3456"/>
        <w:gridCol w:w="2880"/>
      </w:tblGrid>
      <w:tr>
        <w:tc>
          <w:tcPr>
            <w:tcW w:type="dxa" w:w="2928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928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count</w:t>
            </w:r>
          </w:p>
        </w:tc>
        <w:tc>
          <w:tcPr>
            <w:tcW w:type="dxa" w:w="2928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for_each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20"/>
              </w:rPr>
              <w:t>Identification</w:t>
            </w:r>
          </w:p>
        </w:tc>
        <w:tc>
          <w:tcPr>
            <w:tcW w:type="dxa" w:w="3456"/>
            <w:shd w:val="clear" w:color="auto" w:fill="EBF3FB"/>
          </w:tcPr>
          <w:p>
            <w:r>
              <w:rPr>
                <w:sz w:val="20"/>
              </w:rPr>
              <w:t>By index (0, 1, 2…)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20"/>
              </w:rPr>
              <w:t>By actual value (e.g., "pets.txt")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20"/>
              </w:rPr>
              <w:t>Variable type</w:t>
            </w:r>
          </w:p>
        </w:tc>
        <w:tc>
          <w:tcPr>
            <w:tcW w:type="dxa" w:w="3456"/>
            <w:shd w:val="clear" w:color="auto" w:fill="EBF3FB"/>
          </w:tcPr>
          <w:p>
            <w:r>
              <w:rPr>
                <w:sz w:val="20"/>
              </w:rPr>
              <w:t>list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20"/>
              </w:rPr>
              <w:t>set or map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20"/>
              </w:rPr>
              <w:t>Stability</w:t>
            </w:r>
          </w:p>
        </w:tc>
        <w:tc>
          <w:tcPr>
            <w:tcW w:type="dxa" w:w="3456"/>
            <w:shd w:val="clear" w:color="auto" w:fill="EBF3FB"/>
          </w:tcPr>
          <w:p>
            <w:r>
              <w:rPr>
                <w:sz w:val="20"/>
              </w:rPr>
              <w:t>Index may shift if items removed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20"/>
              </w:rPr>
              <w:t>Stable — tied to value, not position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20"/>
              </w:rPr>
              <w:t>Reference</w:t>
            </w:r>
          </w:p>
        </w:tc>
        <w:tc>
          <w:tcPr>
            <w:tcW w:type="dxa" w:w="3456"/>
            <w:shd w:val="clear" w:color="auto" w:fill="EBF3FB"/>
          </w:tcPr>
          <w:p>
            <w:r>
              <w:rPr>
                <w:sz w:val="20"/>
              </w:rPr>
              <w:t>count.index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20"/>
              </w:rPr>
              <w:t>each.value / each.key</w:t>
            </w:r>
          </w:p>
        </w:tc>
      </w:tr>
    </w:tbl>
    <w:p/>
    <w:p>
      <w:pPr>
        <w:pStyle w:val="Heading1"/>
      </w:pPr>
      <w:r>
        <w:rPr>
          <w:b/>
          <w:color w:val="1F507A"/>
        </w:rPr>
        <w:t>4. Creating AWS Resources with Terraform</w:t>
      </w:r>
    </w:p>
    <w:p>
      <w:pPr>
        <w:pStyle w:val="Heading2"/>
      </w:pPr>
      <w:r>
        <w:rPr>
          <w:b/>
          <w:color w:val="2E75B6"/>
        </w:rPr>
        <w:t>Step 1 – Configure AWS Credentials</w:t>
      </w:r>
    </w:p>
    <w:p>
      <w:r>
        <w:rPr>
          <w:sz w:val="22"/>
        </w:rPr>
        <w:t>Never hardcode AWS credentials inside .tf files. Use the AWS CLI to store credentials securely on your local machine:</w:t>
      </w:r>
    </w:p>
    <w:p/>
    <w:p>
      <w:pPr>
        <w:spacing w:after="0" w:before="0"/>
        <w:ind w:left="432"/>
        <w:shd w:val="clear" w:color="auto" w:fill="F2F2F2"/>
      </w:pPr>
      <w:r>
        <w:rPr>
          <w:rFonts w:ascii="Courier New" w:hAnsi="Courier New"/>
          <w:color w:val="1E4D78"/>
          <w:sz w:val="18"/>
        </w:rPr>
        <w:t>aws configure</w:t>
      </w:r>
    </w:p>
    <w:p>
      <w:pPr>
        <w:spacing w:after="0" w:before="0"/>
        <w:ind w:left="432"/>
        <w:shd w:val="clear" w:color="auto" w:fill="F2F2F2"/>
      </w:pPr>
      <w:r>
        <w:rPr>
          <w:rFonts w:ascii="Courier New" w:hAnsi="Courier New"/>
          <w:color w:val="1E4D78"/>
          <w:sz w:val="18"/>
        </w:rPr>
      </w:r>
    </w:p>
    <w:p>
      <w:pPr>
        <w:spacing w:after="0" w:before="0"/>
        <w:ind w:left="432"/>
        <w:shd w:val="clear" w:color="auto" w:fill="F2F2F2"/>
      </w:pPr>
      <w:r>
        <w:rPr>
          <w:rFonts w:ascii="Courier New" w:hAnsi="Courier New"/>
          <w:color w:val="1E4D78"/>
          <w:sz w:val="18"/>
        </w:rPr>
        <w:t># You will be prompted for:</w:t>
      </w:r>
    </w:p>
    <w:p>
      <w:pPr>
        <w:spacing w:after="0" w:before="0"/>
        <w:ind w:left="432"/>
        <w:shd w:val="clear" w:color="auto" w:fill="F2F2F2"/>
      </w:pPr>
      <w:r>
        <w:rPr>
          <w:rFonts w:ascii="Courier New" w:hAnsi="Courier New"/>
          <w:color w:val="1E4D78"/>
          <w:sz w:val="18"/>
        </w:rPr>
        <w:t>AWS Access Key ID     : &lt;your-access-key&gt;</w:t>
      </w:r>
    </w:p>
    <w:p>
      <w:pPr>
        <w:spacing w:after="0" w:before="0"/>
        <w:ind w:left="432"/>
        <w:shd w:val="clear" w:color="auto" w:fill="F2F2F2"/>
      </w:pPr>
      <w:r>
        <w:rPr>
          <w:rFonts w:ascii="Courier New" w:hAnsi="Courier New"/>
          <w:color w:val="1E4D78"/>
          <w:sz w:val="18"/>
        </w:rPr>
        <w:t>AWS Secret Access Key : &lt;your-secret-key&gt;</w:t>
      </w:r>
    </w:p>
    <w:p>
      <w:pPr>
        <w:spacing w:after="0" w:before="0"/>
        <w:ind w:left="432"/>
        <w:shd w:val="clear" w:color="auto" w:fill="F2F2F2"/>
      </w:pPr>
      <w:r>
        <w:rPr>
          <w:rFonts w:ascii="Courier New" w:hAnsi="Courier New"/>
          <w:color w:val="1E4D78"/>
          <w:sz w:val="18"/>
        </w:rPr>
        <w:t>Default region name  : us-east-1</w:t>
      </w:r>
    </w:p>
    <w:p>
      <w:pPr>
        <w:spacing w:after="0" w:before="0"/>
        <w:ind w:left="432"/>
        <w:shd w:val="clear" w:color="auto" w:fill="F2F2F2"/>
      </w:pPr>
      <w:r>
        <w:rPr>
          <w:rFonts w:ascii="Courier New" w:hAnsi="Courier New"/>
          <w:color w:val="1E4D78"/>
          <w:sz w:val="18"/>
        </w:rPr>
        <w:t>Default output format: json</w:t>
      </w:r>
    </w:p>
    <w:p>
      <w:pPr>
        <w:spacing w:after="80"/>
      </w:pPr>
    </w:p>
    <w:p>
      <w:pPr>
        <w:ind w:left="432"/>
      </w:pPr>
      <w:r>
        <w:rPr>
          <w:sz w:val="22"/>
        </w:rPr>
        <w:t>Terraform automatically picks up credentials stored by aws configure. This is a one-time setup per machine.</w:t>
      </w:r>
    </w:p>
    <w:p/>
    <w:p>
      <w:pPr>
        <w:pStyle w:val="Heading2"/>
      </w:pPr>
      <w:r>
        <w:rPr>
          <w:b/>
          <w:color w:val="2E75B6"/>
        </w:rPr>
        <w:t>Step 2 – Create an IAM User</w:t>
      </w:r>
    </w:p>
    <w:p>
      <w:pPr>
        <w:spacing w:after="0" w:before="0"/>
        <w:ind w:left="432"/>
        <w:shd w:val="clear" w:color="auto" w:fill="F2F2F2"/>
      </w:pPr>
      <w:r>
        <w:rPr>
          <w:rFonts w:ascii="Courier New" w:hAnsi="Courier New"/>
          <w:color w:val="1E4D78"/>
          <w:sz w:val="18"/>
        </w:rPr>
        <w:t>resource "aws_iam_user" "admin_user" {</w:t>
      </w:r>
    </w:p>
    <w:p>
      <w:pPr>
        <w:spacing w:after="0" w:before="0"/>
        <w:ind w:left="432"/>
        <w:shd w:val="clear" w:color="auto" w:fill="F2F2F2"/>
      </w:pPr>
      <w:r>
        <w:rPr>
          <w:rFonts w:ascii="Courier New" w:hAnsi="Courier New"/>
          <w:color w:val="1E4D78"/>
          <w:sz w:val="18"/>
        </w:rPr>
        <w:t xml:space="preserve">  name = "Lucy"</w:t>
      </w:r>
    </w:p>
    <w:p>
      <w:pPr>
        <w:spacing w:after="0" w:before="0"/>
        <w:ind w:left="432"/>
        <w:shd w:val="clear" w:color="auto" w:fill="F2F2F2"/>
      </w:pPr>
      <w:r>
        <w:rPr>
          <w:rFonts w:ascii="Courier New" w:hAnsi="Courier New"/>
          <w:color w:val="1E4D78"/>
          <w:sz w:val="18"/>
        </w:rPr>
        <w:t xml:space="preserve">  tags = {</w:t>
      </w:r>
    </w:p>
    <w:p>
      <w:pPr>
        <w:spacing w:after="0" w:before="0"/>
        <w:ind w:left="432"/>
        <w:shd w:val="clear" w:color="auto" w:fill="F2F2F2"/>
      </w:pPr>
      <w:r>
        <w:rPr>
          <w:rFonts w:ascii="Courier New" w:hAnsi="Courier New"/>
          <w:color w:val="1E4D78"/>
          <w:sz w:val="18"/>
        </w:rPr>
        <w:t xml:space="preserve">    Description = "Technical Team Leader"</w:t>
      </w:r>
    </w:p>
    <w:p>
      <w:pPr>
        <w:spacing w:after="0" w:before="0"/>
        <w:ind w:left="432"/>
        <w:shd w:val="clear" w:color="auto" w:fill="F2F2F2"/>
      </w:pPr>
      <w:r>
        <w:rPr>
          <w:rFonts w:ascii="Courier New" w:hAnsi="Courier New"/>
          <w:color w:val="1E4D78"/>
          <w:sz w:val="18"/>
        </w:rPr>
        <w:t xml:space="preserve">  }</w:t>
      </w:r>
    </w:p>
    <w:p>
      <w:pPr>
        <w:spacing w:after="0" w:before="0"/>
        <w:ind w:left="432"/>
        <w:shd w:val="clear" w:color="auto" w:fill="F2F2F2"/>
      </w:pPr>
      <w:r>
        <w:rPr>
          <w:rFonts w:ascii="Courier New" w:hAnsi="Courier New"/>
          <w:color w:val="1E4D78"/>
          <w:sz w:val="18"/>
        </w:rPr>
        <w:t>}</w:t>
      </w:r>
    </w:p>
    <w:p>
      <w:pPr>
        <w:spacing w:after="80"/>
      </w:pPr>
    </w:p>
    <w:p/>
    <w:p>
      <w:pPr>
        <w:pStyle w:val="Heading2"/>
      </w:pPr>
      <w:r>
        <w:rPr>
          <w:b/>
          <w:color w:val="2E75B6"/>
        </w:rPr>
        <w:t>Step 3 – Create an IAM Policy</w:t>
      </w:r>
    </w:p>
    <w:p>
      <w:r>
        <w:rPr>
          <w:sz w:val="22"/>
        </w:rPr>
        <w:t>The policy JSON can be embedded directly using heredoc syntax (&lt;&lt;EOF...EOF):</w:t>
      </w:r>
    </w:p>
    <w:p/>
    <w:p>
      <w:pPr>
        <w:spacing w:after="0" w:before="0"/>
        <w:ind w:left="432"/>
        <w:shd w:val="clear" w:color="auto" w:fill="F2F2F2"/>
      </w:pPr>
      <w:r>
        <w:rPr>
          <w:rFonts w:ascii="Courier New" w:hAnsi="Courier New"/>
          <w:color w:val="1E4D78"/>
          <w:sz w:val="18"/>
        </w:rPr>
        <w:t>resource "aws_iam_policy" "admin_policy" {</w:t>
      </w:r>
    </w:p>
    <w:p>
      <w:pPr>
        <w:spacing w:after="0" w:before="0"/>
        <w:ind w:left="432"/>
        <w:shd w:val="clear" w:color="auto" w:fill="F2F2F2"/>
      </w:pPr>
      <w:r>
        <w:rPr>
          <w:rFonts w:ascii="Courier New" w:hAnsi="Courier New"/>
          <w:color w:val="1E4D78"/>
          <w:sz w:val="18"/>
        </w:rPr>
        <w:t xml:space="preserve">  name   = "AdminUsers"</w:t>
      </w:r>
    </w:p>
    <w:p>
      <w:pPr>
        <w:spacing w:after="0" w:before="0"/>
        <w:ind w:left="432"/>
        <w:shd w:val="clear" w:color="auto" w:fill="F2F2F2"/>
      </w:pPr>
      <w:r>
        <w:rPr>
          <w:rFonts w:ascii="Courier New" w:hAnsi="Courier New"/>
          <w:color w:val="1E4D78"/>
          <w:sz w:val="18"/>
        </w:rPr>
        <w:t xml:space="preserve">  policy = &lt;&lt;EOF</w:t>
      </w:r>
    </w:p>
    <w:p>
      <w:pPr>
        <w:spacing w:after="0" w:before="0"/>
        <w:ind w:left="432"/>
        <w:shd w:val="clear" w:color="auto" w:fill="F2F2F2"/>
      </w:pPr>
      <w:r>
        <w:rPr>
          <w:rFonts w:ascii="Courier New" w:hAnsi="Courier New"/>
          <w:color w:val="1E4D78"/>
          <w:sz w:val="18"/>
        </w:rPr>
        <w:t xml:space="preserve">  {</w:t>
      </w:r>
    </w:p>
    <w:p>
      <w:pPr>
        <w:spacing w:after="0" w:before="0"/>
        <w:ind w:left="432"/>
        <w:shd w:val="clear" w:color="auto" w:fill="F2F2F2"/>
      </w:pPr>
      <w:r>
        <w:rPr>
          <w:rFonts w:ascii="Courier New" w:hAnsi="Courier New"/>
          <w:color w:val="1E4D78"/>
          <w:sz w:val="18"/>
        </w:rPr>
        <w:t xml:space="preserve">    "Version": "2012-10-17",</w:t>
      </w:r>
    </w:p>
    <w:p>
      <w:pPr>
        <w:spacing w:after="0" w:before="0"/>
        <w:ind w:left="432"/>
        <w:shd w:val="clear" w:color="auto" w:fill="F2F2F2"/>
      </w:pPr>
      <w:r>
        <w:rPr>
          <w:rFonts w:ascii="Courier New" w:hAnsi="Courier New"/>
          <w:color w:val="1E4D78"/>
          <w:sz w:val="18"/>
        </w:rPr>
        <w:t xml:space="preserve">    "Statement": [{</w:t>
      </w:r>
    </w:p>
    <w:p>
      <w:pPr>
        <w:spacing w:after="0" w:before="0"/>
        <w:ind w:left="432"/>
        <w:shd w:val="clear" w:color="auto" w:fill="F2F2F2"/>
      </w:pPr>
      <w:r>
        <w:rPr>
          <w:rFonts w:ascii="Courier New" w:hAnsi="Courier New"/>
          <w:color w:val="1E4D78"/>
          <w:sz w:val="18"/>
        </w:rPr>
        <w:t xml:space="preserve">      "Effect": "Allow",</w:t>
      </w:r>
    </w:p>
    <w:p>
      <w:pPr>
        <w:spacing w:after="0" w:before="0"/>
        <w:ind w:left="432"/>
        <w:shd w:val="clear" w:color="auto" w:fill="F2F2F2"/>
      </w:pPr>
      <w:r>
        <w:rPr>
          <w:rFonts w:ascii="Courier New" w:hAnsi="Courier New"/>
          <w:color w:val="1E4D78"/>
          <w:sz w:val="18"/>
        </w:rPr>
        <w:t xml:space="preserve">      "Action": "*",</w:t>
      </w:r>
    </w:p>
    <w:p>
      <w:pPr>
        <w:spacing w:after="0" w:before="0"/>
        <w:ind w:left="432"/>
        <w:shd w:val="clear" w:color="auto" w:fill="F2F2F2"/>
      </w:pPr>
      <w:r>
        <w:rPr>
          <w:rFonts w:ascii="Courier New" w:hAnsi="Courier New"/>
          <w:color w:val="1E4D78"/>
          <w:sz w:val="18"/>
        </w:rPr>
        <w:t xml:space="preserve">      "Resource": "*"</w:t>
      </w:r>
    </w:p>
    <w:p>
      <w:pPr>
        <w:spacing w:after="0" w:before="0"/>
        <w:ind w:left="432"/>
        <w:shd w:val="clear" w:color="auto" w:fill="F2F2F2"/>
      </w:pPr>
      <w:r>
        <w:rPr>
          <w:rFonts w:ascii="Courier New" w:hAnsi="Courier New"/>
          <w:color w:val="1E4D78"/>
          <w:sz w:val="18"/>
        </w:rPr>
        <w:t xml:space="preserve">    }]</w:t>
      </w:r>
    </w:p>
    <w:p>
      <w:pPr>
        <w:spacing w:after="0" w:before="0"/>
        <w:ind w:left="432"/>
        <w:shd w:val="clear" w:color="auto" w:fill="F2F2F2"/>
      </w:pPr>
      <w:r>
        <w:rPr>
          <w:rFonts w:ascii="Courier New" w:hAnsi="Courier New"/>
          <w:color w:val="1E4D78"/>
          <w:sz w:val="18"/>
        </w:rPr>
        <w:t xml:space="preserve">  }</w:t>
      </w:r>
    </w:p>
    <w:p>
      <w:pPr>
        <w:spacing w:after="0" w:before="0"/>
        <w:ind w:left="432"/>
        <w:shd w:val="clear" w:color="auto" w:fill="F2F2F2"/>
      </w:pPr>
      <w:r>
        <w:rPr>
          <w:rFonts w:ascii="Courier New" w:hAnsi="Courier New"/>
          <w:color w:val="1E4D78"/>
          <w:sz w:val="18"/>
        </w:rPr>
        <w:t xml:space="preserve">  EOF</w:t>
      </w:r>
    </w:p>
    <w:p>
      <w:pPr>
        <w:spacing w:after="0" w:before="0"/>
        <w:ind w:left="432"/>
        <w:shd w:val="clear" w:color="auto" w:fill="F2F2F2"/>
      </w:pPr>
      <w:r>
        <w:rPr>
          <w:rFonts w:ascii="Courier New" w:hAnsi="Courier New"/>
          <w:color w:val="1E4D78"/>
          <w:sz w:val="18"/>
        </w:rPr>
        <w:t>}</w:t>
      </w:r>
    </w:p>
    <w:p>
      <w:pPr>
        <w:spacing w:after="80"/>
      </w:pPr>
    </w:p>
    <w:p>
      <w:pPr>
        <w:ind w:left="432"/>
      </w:pPr>
      <w:r>
        <w:rPr>
          <w:sz w:val="22"/>
        </w:rPr>
        <w:t>Alternatively, store the JSON in a separate file and reference it:</w:t>
      </w:r>
    </w:p>
    <w:p>
      <w:pPr>
        <w:spacing w:after="0" w:before="0"/>
        <w:ind w:left="432"/>
        <w:shd w:val="clear" w:color="auto" w:fill="F2F2F2"/>
      </w:pPr>
      <w:r>
        <w:rPr>
          <w:rFonts w:ascii="Courier New" w:hAnsi="Courier New"/>
          <w:color w:val="1E4D78"/>
          <w:sz w:val="18"/>
        </w:rPr>
        <w:t>policy = file("admin_policy.json")</w:t>
      </w:r>
    </w:p>
    <w:p>
      <w:pPr>
        <w:spacing w:after="80"/>
      </w:pPr>
    </w:p>
    <w:p/>
    <w:p>
      <w:pPr>
        <w:pStyle w:val="Heading2"/>
      </w:pPr>
      <w:r>
        <w:rPr>
          <w:b/>
          <w:color w:val="2E75B6"/>
        </w:rPr>
        <w:t>Step 4 – Attach Policy to User</w:t>
      </w:r>
    </w:p>
    <w:p>
      <w:pPr>
        <w:spacing w:after="0" w:before="0"/>
        <w:ind w:left="432"/>
        <w:shd w:val="clear" w:color="auto" w:fill="F2F2F2"/>
      </w:pPr>
      <w:r>
        <w:rPr>
          <w:rFonts w:ascii="Courier New" w:hAnsi="Courier New"/>
          <w:color w:val="1E4D78"/>
          <w:sz w:val="18"/>
        </w:rPr>
        <w:t>resource "aws_iam_user_policy_attachment" "lucy_admin" {</w:t>
      </w:r>
    </w:p>
    <w:p>
      <w:pPr>
        <w:spacing w:after="0" w:before="0"/>
        <w:ind w:left="432"/>
        <w:shd w:val="clear" w:color="auto" w:fill="F2F2F2"/>
      </w:pPr>
      <w:r>
        <w:rPr>
          <w:rFonts w:ascii="Courier New" w:hAnsi="Courier New"/>
          <w:color w:val="1E4D78"/>
          <w:sz w:val="18"/>
        </w:rPr>
        <w:t xml:space="preserve">  user       = aws_iam_user.admin_user.name</w:t>
      </w:r>
    </w:p>
    <w:p>
      <w:pPr>
        <w:spacing w:after="0" w:before="0"/>
        <w:ind w:left="432"/>
        <w:shd w:val="clear" w:color="auto" w:fill="F2F2F2"/>
      </w:pPr>
      <w:r>
        <w:rPr>
          <w:rFonts w:ascii="Courier New" w:hAnsi="Courier New"/>
          <w:color w:val="1E4D78"/>
          <w:sz w:val="18"/>
        </w:rPr>
        <w:t xml:space="preserve">  policy_arn = aws_iam_policy.admin_policy.arn</w:t>
      </w:r>
    </w:p>
    <w:p>
      <w:pPr>
        <w:spacing w:after="0" w:before="0"/>
        <w:ind w:left="432"/>
        <w:shd w:val="clear" w:color="auto" w:fill="F2F2F2"/>
      </w:pPr>
      <w:r>
        <w:rPr>
          <w:rFonts w:ascii="Courier New" w:hAnsi="Courier New"/>
          <w:color w:val="1E4D78"/>
          <w:sz w:val="18"/>
        </w:rPr>
        <w:t>}</w:t>
      </w:r>
    </w:p>
    <w:p>
      <w:pPr>
        <w:spacing w:after="80"/>
      </w:pPr>
    </w:p>
    <w:p/>
    <w:p>
      <w:pPr>
        <w:pStyle w:val="Heading2"/>
      </w:pPr>
      <w:r>
        <w:rPr>
          <w:b/>
          <w:color w:val="2E75B6"/>
        </w:rPr>
        <w:t>Heredoc Syntax Explained</w:t>
      </w:r>
    </w:p>
    <w:p>
      <w:r>
        <w:rPr>
          <w:sz w:val="22"/>
        </w:rPr>
        <w:t>Heredoc is a multi-line string syntax used to embed scripts or JSON directly inside a block:</w:t>
      </w:r>
    </w:p>
    <w:p>
      <w:pPr>
        <w:spacing w:after="0" w:before="0"/>
        <w:ind w:left="432"/>
        <w:shd w:val="clear" w:color="auto" w:fill="F2F2F2"/>
      </w:pPr>
      <w:r>
        <w:rPr>
          <w:rFonts w:ascii="Courier New" w:hAnsi="Courier New"/>
          <w:color w:val="1E4D78"/>
          <w:sz w:val="18"/>
        </w:rPr>
        <w:t>variable = &lt;&lt;EOF</w:t>
      </w:r>
    </w:p>
    <w:p>
      <w:pPr>
        <w:spacing w:after="0" w:before="0"/>
        <w:ind w:left="432"/>
        <w:shd w:val="clear" w:color="auto" w:fill="F2F2F2"/>
      </w:pPr>
      <w:r>
        <w:rPr>
          <w:rFonts w:ascii="Courier New" w:hAnsi="Courier New"/>
          <w:color w:val="1E4D78"/>
          <w:sz w:val="18"/>
        </w:rPr>
        <w:t xml:space="preserve">  ... multi-line content here ...</w:t>
      </w:r>
    </w:p>
    <w:p>
      <w:pPr>
        <w:spacing w:after="0" w:before="0"/>
        <w:ind w:left="432"/>
        <w:shd w:val="clear" w:color="auto" w:fill="F2F2F2"/>
      </w:pPr>
      <w:r>
        <w:rPr>
          <w:rFonts w:ascii="Courier New" w:hAnsi="Courier New"/>
          <w:color w:val="1E4D78"/>
          <w:sz w:val="18"/>
        </w:rPr>
        <w:t>EOF</w:t>
      </w:r>
    </w:p>
    <w:p>
      <w:pPr>
        <w:spacing w:after="80"/>
      </w:pPr>
    </w:p>
    <w:p>
      <w:pPr>
        <w:pStyle w:val="ListBullet"/>
        <w:spacing w:after="60"/>
        <w:ind w:left="432"/>
      </w:pPr>
      <w:r>
        <w:rPr>
          <w:sz w:val="22"/>
        </w:rPr>
        <w:t>&lt;&lt;EOF marks the start of the block.</w:t>
      </w:r>
    </w:p>
    <w:p>
      <w:pPr>
        <w:pStyle w:val="ListBullet"/>
        <w:spacing w:after="60"/>
        <w:ind w:left="432"/>
      </w:pPr>
      <w:r>
        <w:rPr>
          <w:sz w:val="22"/>
        </w:rPr>
        <w:t>EOF marks the end of the block (End Of File).</w:t>
      </w:r>
    </w:p>
    <w:p>
      <w:pPr>
        <w:pStyle w:val="ListBullet"/>
        <w:spacing w:after="60"/>
        <w:ind w:left="432"/>
      </w:pPr>
      <w:r>
        <w:rPr>
          <w:sz w:val="22"/>
        </w:rPr>
        <w:t>Used in Terraform, Bash, Ansible, and other automation tools.</w:t>
      </w:r>
    </w:p>
    <w:p/>
    <w:p>
      <w:pPr>
        <w:pStyle w:val="Heading1"/>
      </w:pPr>
      <w:r>
        <w:rPr>
          <w:b/>
          <w:color w:val="1F507A"/>
        </w:rPr>
        <w:t>5. Quick Reference Cheat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5760"/>
      </w:tblGrid>
      <w:tr>
        <w:tc>
          <w:tcPr>
            <w:tcW w:type="dxa" w:w="439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Concept</w:t>
            </w:r>
          </w:p>
        </w:tc>
        <w:tc>
          <w:tcPr>
            <w:tcW w:type="dxa" w:w="439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Key Takeaway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r>
              <w:rPr>
                <w:sz w:val="20"/>
              </w:rPr>
              <w:t>Version Constraints</w:t>
            </w:r>
          </w:p>
        </w:tc>
        <w:tc>
          <w:tcPr>
            <w:tcW w:type="dxa" w:w="5760"/>
            <w:shd w:val="clear" w:color="auto" w:fill="EBF3FB"/>
          </w:tcPr>
          <w:p>
            <w:r>
              <w:rPr>
                <w:sz w:val="20"/>
              </w:rPr>
              <w:t>Use terraform { required_providers } block to pin versions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r>
              <w:rPr>
                <w:sz w:val="20"/>
              </w:rPr>
              <w:t>Data Sources</w:t>
            </w:r>
          </w:p>
        </w:tc>
        <w:tc>
          <w:tcPr>
            <w:tcW w:type="dxa" w:w="5760"/>
            <w:shd w:val="clear" w:color="auto" w:fill="EBF3FB"/>
          </w:tcPr>
          <w:p>
            <w:r>
              <w:rPr>
                <w:sz w:val="20"/>
              </w:rPr>
              <w:t>data block = read only; resource block = create/modify/delete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r>
              <w:rPr>
                <w:sz w:val="20"/>
              </w:rPr>
              <w:t>count</w:t>
            </w:r>
          </w:p>
        </w:tc>
        <w:tc>
          <w:tcPr>
            <w:tcW w:type="dxa" w:w="5760"/>
            <w:shd w:val="clear" w:color="auto" w:fill="EBF3FB"/>
          </w:tcPr>
          <w:p>
            <w:r>
              <w:rPr>
                <w:sz w:val="20"/>
              </w:rPr>
              <w:t>Creates N resources identified by index; use length() function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r>
              <w:rPr>
                <w:sz w:val="20"/>
              </w:rPr>
              <w:t>for_each</w:t>
            </w:r>
          </w:p>
        </w:tc>
        <w:tc>
          <w:tcPr>
            <w:tcW w:type="dxa" w:w="5760"/>
            <w:shd w:val="clear" w:color="auto" w:fill="EBF3FB"/>
          </w:tcPr>
          <w:p>
            <w:r>
              <w:rPr>
                <w:sz w:val="20"/>
              </w:rPr>
              <w:t>Creates resources identified by value; needs set or map type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r>
              <w:rPr>
                <w:sz w:val="20"/>
              </w:rPr>
              <w:t>toset()</w:t>
            </w:r>
          </w:p>
        </w:tc>
        <w:tc>
          <w:tcPr>
            <w:tcW w:type="dxa" w:w="5760"/>
            <w:shd w:val="clear" w:color="auto" w:fill="EBF3FB"/>
          </w:tcPr>
          <w:p>
            <w:r>
              <w:rPr>
                <w:sz w:val="20"/>
              </w:rPr>
              <w:t>Built-in function to convert a list variable to set for for_each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r>
              <w:rPr>
                <w:sz w:val="20"/>
              </w:rPr>
              <w:t>length()</w:t>
            </w:r>
          </w:p>
        </w:tc>
        <w:tc>
          <w:tcPr>
            <w:tcW w:type="dxa" w:w="5760"/>
            <w:shd w:val="clear" w:color="auto" w:fill="EBF3FB"/>
          </w:tcPr>
          <w:p>
            <w:r>
              <w:rPr>
                <w:sz w:val="20"/>
              </w:rPr>
              <w:t>Built-in function that returns the number of items in a list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r>
              <w:rPr>
                <w:sz w:val="20"/>
              </w:rPr>
              <w:t>AWS Credentials</w:t>
            </w:r>
          </w:p>
        </w:tc>
        <w:tc>
          <w:tcPr>
            <w:tcW w:type="dxa" w:w="5760"/>
            <w:shd w:val="clear" w:color="auto" w:fill="EBF3FB"/>
          </w:tcPr>
          <w:p>
            <w:r>
              <w:rPr>
                <w:sz w:val="20"/>
              </w:rPr>
              <w:t>Use aws configure — never hardcode in .tf files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r>
              <w:rPr>
                <w:sz w:val="20"/>
              </w:rPr>
              <w:t>Heredoc (&lt;&lt;EOF)</w:t>
            </w:r>
          </w:p>
        </w:tc>
        <w:tc>
          <w:tcPr>
            <w:tcW w:type="dxa" w:w="5760"/>
            <w:shd w:val="clear" w:color="auto" w:fill="EBF3FB"/>
          </w:tcPr>
          <w:p>
            <w:r>
              <w:rPr>
                <w:sz w:val="20"/>
              </w:rPr>
              <w:t>Embed multi-line JSON or scripts inside resource blocks</w:t>
            </w:r>
          </w:p>
        </w:tc>
      </w:tr>
      <w:tr>
        <w:tc>
          <w:tcPr>
            <w:tcW w:type="dxa" w:w="3600"/>
            <w:shd w:val="clear" w:color="auto" w:fill="EBF3FB"/>
          </w:tcPr>
          <w:p>
            <w:r>
              <w:rPr>
                <w:sz w:val="20"/>
              </w:rPr>
              <w:t>AWS IAM Workflow</w:t>
            </w:r>
          </w:p>
        </w:tc>
        <w:tc>
          <w:tcPr>
            <w:tcW w:type="dxa" w:w="5760"/>
            <w:shd w:val="clear" w:color="auto" w:fill="EBF3FB"/>
          </w:tcPr>
          <w:p>
            <w:r>
              <w:rPr>
                <w:sz w:val="20"/>
              </w:rPr>
              <w:t>Create user → Create policy → Attach policy to user</w:t>
            </w:r>
          </w:p>
        </w:tc>
      </w:tr>
    </w:tbl>
    <w:p/>
    <w:p>
      <w:pPr>
        <w:pStyle w:val="Heading1"/>
      </w:pPr>
      <w:r>
        <w:rPr>
          <w:b/>
          <w:color w:val="1F507A"/>
        </w:rPr>
        <w:t>6. Action Items / Practice Tasks</w:t>
      </w:r>
    </w:p>
    <w:p>
      <w:pPr>
        <w:pStyle w:val="ListBullet"/>
        <w:spacing w:after="60"/>
        <w:ind w:left="432"/>
      </w:pPr>
      <w:r>
        <w:rPr>
          <w:sz w:val="22"/>
        </w:rPr>
        <w:t>Practice version constraints with different operators (=, !=, &lt;, &gt;, ~&gt;)</w:t>
      </w:r>
    </w:p>
    <w:p>
      <w:pPr>
        <w:pStyle w:val="ListBullet"/>
        <w:spacing w:after="60"/>
        <w:ind w:left="432"/>
      </w:pPr>
      <w:r>
        <w:rPr>
          <w:sz w:val="22"/>
        </w:rPr>
        <w:t>Create a data block to read an existing file and use its content in a resource</w:t>
      </w:r>
    </w:p>
    <w:p>
      <w:pPr>
        <w:pStyle w:val="ListBullet"/>
        <w:spacing w:after="60"/>
        <w:ind w:left="432"/>
      </w:pPr>
      <w:r>
        <w:rPr>
          <w:sz w:val="22"/>
        </w:rPr>
        <w:t>Use count meta-argument to create 3–5 files with a list variable</w:t>
      </w:r>
    </w:p>
    <w:p>
      <w:pPr>
        <w:pStyle w:val="ListBullet"/>
        <w:spacing w:after="60"/>
        <w:ind w:left="432"/>
      </w:pPr>
      <w:r>
        <w:rPr>
          <w:sz w:val="22"/>
        </w:rPr>
        <w:t>Use for_each meta-argument with the same list (use toset())</w:t>
      </w:r>
    </w:p>
    <w:p>
      <w:pPr>
        <w:pStyle w:val="ListBullet"/>
        <w:spacing w:after="60"/>
        <w:ind w:left="432"/>
      </w:pPr>
      <w:r>
        <w:rPr>
          <w:sz w:val="22"/>
        </w:rPr>
        <w:t>Set up AWS credentials with aws configure</w:t>
      </w:r>
    </w:p>
    <w:p>
      <w:pPr>
        <w:pStyle w:val="ListBullet"/>
        <w:spacing w:after="60"/>
        <w:ind w:left="432"/>
      </w:pPr>
      <w:r>
        <w:rPr>
          <w:sz w:val="22"/>
        </w:rPr>
        <w:t>Write a Terraform template to create an IAM user, policy, and attachment</w:t>
      </w:r>
    </w:p>
    <w:p>
      <w:pPr>
        <w:pStyle w:val="ListBullet"/>
        <w:spacing w:after="60"/>
        <w:ind w:left="432"/>
      </w:pPr>
      <w:r>
        <w:rPr>
          <w:sz w:val="22"/>
        </w:rPr>
        <w:t>Post screenshots of your completed work to the status channel</w:t>
      </w:r>
    </w:p>
    <w:p/>
    <w:p>
      <w:pPr>
        <w:pBdr>
          <w:top w:val="single" w:sz="4" w:space="1" w:color="2E75B6"/>
        </w:pBdr>
      </w:pPr>
    </w:p>
    <w:p>
      <w:pPr>
        <w:jc w:val="center"/>
      </w:pPr>
      <w:r>
        <w:rPr>
          <w:i/>
          <w:color w:val="808080"/>
          <w:sz w:val="18"/>
        </w:rPr>
        <w:t>Terraform Session 4 Class Notes  |  Topics: Version Constraints · Data Sources · Meta-Arguments (count / for_each) · AWS IAM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