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4B42" w14:textId="3CC2EBA7" w:rsidR="00BF2763" w:rsidRDefault="000D24EC">
      <w:hyperlink r:id="rId4" w:history="1">
        <w:r w:rsidRPr="000D24EC">
          <w:rPr>
            <w:rStyle w:val="Hyperlink"/>
          </w:rPr>
          <w:t>https://www.tinkercad.com/things/6heSvHrNjyL-membuka-pintu-dengan-pass-relay?sharecode=t4LcP6TpGc_AcauRWDQ7Yn8F_mRHay6Qi8hfeaXur_4</w:t>
        </w:r>
      </w:hyperlink>
    </w:p>
    <w:sectPr w:rsidR="00BF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EC"/>
    <w:rsid w:val="000D24EC"/>
    <w:rsid w:val="00B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CCA1"/>
  <w15:chartTrackingRefBased/>
  <w15:docId w15:val="{B4D24CF1-C375-451D-814A-281C8DB9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6heSvHrNjyL-membuka-pintu-dengan-pass-relay?sharecode=t4LcP6TpGc_AcauRWDQ7Yn8F_mRHay6Qi8hfeaXur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2024-02-01T07:39:00Z</dcterms:created>
  <dcterms:modified xsi:type="dcterms:W3CDTF">2024-02-01T07:40:00Z</dcterms:modified>
</cp:coreProperties>
</file>