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Hlk60780004"/>
      <w:bookmarkStart w:id="1" w:name="_Hlk60780004"/>
      <w:bookmarkEnd w:id="1"/>
    </w:p>
    <w:p>
      <w:pPr>
        <w:pStyle w:val="Normal"/>
        <w:spacing w:lineRule="auto" w:line="360"/>
        <w:jc w:val="center"/>
        <w:rPr>
          <w:rFonts w:eastAsia="仿宋_GB2312"/>
          <w:sz w:val="32"/>
        </w:rPr>
      </w:pPr>
      <w:r>
        <w:rPr>
          <w:rFonts w:eastAsia="仿宋_GB2312"/>
          <w:sz w:val="3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2933700" cy="635635"/>
            <wp:effectExtent l="0" t="0" r="0" b="0"/>
            <wp:wrapTopAndBottom/>
            <wp:docPr id="1" name="图片 1" descr="说明: 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txjt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eastAsia="仿宋_GB2312"/>
          <w:sz w:val="32"/>
        </w:rPr>
      </w:pPr>
      <w:r>
        <w:rPr>
          <w:rFonts w:eastAsia="仿宋_GB2312"/>
          <w:sz w:val="32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44"/>
        </w:rPr>
      </w:pPr>
      <w:r>
        <w:rPr>
          <w:rFonts w:eastAsia="黑体" w:ascii="黑体" w:hAnsi="黑体"/>
          <w:b/>
          <w:bCs/>
          <w:sz w:val="44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44"/>
        </w:rPr>
      </w:pPr>
      <w:r>
        <w:rPr>
          <w:rFonts w:ascii="黑体" w:hAnsi="黑体" w:eastAsia="黑体"/>
          <w:b/>
          <w:bCs/>
          <w:sz w:val="44"/>
        </w:rPr>
        <w:t>优化方法基础大作业</w:t>
      </w:r>
    </w:p>
    <w:p>
      <w:pPr>
        <w:pStyle w:val="Normal"/>
        <w:spacing w:lineRule="auto" w:line="360"/>
        <w:rPr>
          <w:rFonts w:eastAsia="等线" w:eastAsiaTheme="minorEastAsia"/>
          <w:spacing w:val="-10"/>
          <w:sz w:val="32"/>
        </w:rPr>
      </w:pPr>
      <w:r>
        <w:rPr>
          <w:rFonts w:eastAsia="等线" w:eastAsiaTheme="minorEastAsia"/>
          <w:spacing w:val="-10"/>
          <w:sz w:val="32"/>
        </w:rPr>
      </w:r>
    </w:p>
    <w:p>
      <w:pPr>
        <w:pStyle w:val="Normal"/>
        <w:spacing w:lineRule="auto" w:line="360"/>
        <w:rPr>
          <w:rFonts w:eastAsia="等线" w:eastAsiaTheme="minorEastAsia"/>
          <w:spacing w:val="-10"/>
          <w:sz w:val="32"/>
        </w:rPr>
      </w:pPr>
      <w:r>
        <w:rPr>
          <w:rFonts w:eastAsia="等线" w:eastAsiaTheme="minorEastAsia"/>
          <w:spacing w:val="-10"/>
          <w:sz w:val="32"/>
        </w:rPr>
      </w:r>
    </w:p>
    <w:p>
      <w:pPr>
        <w:pStyle w:val="Normal"/>
        <w:spacing w:lineRule="auto" w:line="360"/>
        <w:rPr>
          <w:rFonts w:eastAsia="等线" w:eastAsiaTheme="minorEastAsia"/>
          <w:spacing w:val="-10"/>
          <w:sz w:val="32"/>
        </w:rPr>
      </w:pPr>
      <w:r>
        <w:rPr>
          <w:rFonts w:eastAsia="等线" w:eastAsiaTheme="minorEastAsia"/>
          <w:spacing w:val="-10"/>
          <w:sz w:val="32"/>
        </w:rPr>
      </w:r>
    </w:p>
    <w:p>
      <w:pPr>
        <w:pStyle w:val="Normal"/>
        <w:spacing w:lineRule="auto" w:line="360"/>
        <w:rPr>
          <w:rFonts w:eastAsia="等线" w:eastAsiaTheme="minorEastAsia"/>
          <w:spacing w:val="-10"/>
          <w:sz w:val="32"/>
        </w:rPr>
      </w:pPr>
      <w:r>
        <w:rPr>
          <w:rFonts w:eastAsia="等线" w:eastAsiaTheme="minorEastAsia"/>
          <w:spacing w:val="-10"/>
          <w:sz w:val="32"/>
        </w:rPr>
      </w:r>
    </w:p>
    <w:tbl>
      <w:tblPr>
        <w:tblStyle w:val="af0"/>
        <w:tblW w:w="6804" w:type="dxa"/>
        <w:jc w:val="left"/>
        <w:tblInd w:w="16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2"/>
        <w:gridCol w:w="4351"/>
      </w:tblGrid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ascii="黑体" w:hAnsi="黑体" w:eastAsia="黑体"/>
                <w:sz w:val="30"/>
              </w:rPr>
              <w:t>专业班级：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600"/>
              <w:jc w:val="left"/>
              <w:rPr>
                <w:rFonts w:ascii="黑体" w:hAnsi="黑体" w:eastAsia="黑体"/>
                <w:sz w:val="30"/>
              </w:rPr>
            </w:pPr>
            <w:r>
              <w:rPr>
                <w:rFonts w:eastAsia="黑体" w:ascii="黑体" w:hAnsi="黑体"/>
                <w:sz w:val="30"/>
              </w:rPr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ascii="黑体" w:hAnsi="黑体" w:eastAsia="黑体"/>
                <w:sz w:val="30"/>
              </w:rPr>
              <w:t>姓名学号：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600"/>
              <w:jc w:val="left"/>
              <w:rPr>
                <w:rFonts w:ascii="黑体" w:hAnsi="黑体" w:eastAsia="黑体"/>
                <w:sz w:val="30"/>
              </w:rPr>
            </w:pPr>
            <w:r>
              <w:rPr>
                <w:rFonts w:eastAsia="黑体" w:ascii="黑体" w:hAnsi="黑体"/>
                <w:sz w:val="30"/>
              </w:rPr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ascii="黑体" w:hAnsi="黑体" w:eastAsia="黑体"/>
                <w:sz w:val="30"/>
              </w:rPr>
              <w:t>联系电话：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600"/>
              <w:jc w:val="left"/>
              <w:rPr>
                <w:rFonts w:ascii="黑体" w:hAnsi="黑体" w:eastAsia="黑体"/>
                <w:sz w:val="30"/>
                <w:u w:val="single"/>
              </w:rPr>
            </w:pPr>
            <w:r>
              <w:rPr>
                <w:rFonts w:eastAsia="黑体" w:ascii="黑体" w:hAnsi="黑体"/>
                <w:sz w:val="30"/>
                <w:u w:val="single"/>
              </w:rPr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ascii="黑体" w:hAnsi="黑体" w:eastAsia="黑体"/>
                <w:sz w:val="30"/>
              </w:rPr>
              <w:t>时    间：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eastAsia="等线" w:eastAsiaTheme="minorEastAsia"/>
                <w:spacing w:val="-10"/>
                <w:sz w:val="32"/>
              </w:rPr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eastAsia="等线" w:eastAsiaTheme="minorEastAsia"/>
                <w:spacing w:val="-10"/>
                <w:sz w:val="32"/>
              </w:rPr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eastAsia="等线" w:eastAsiaTheme="minorEastAsia"/>
                <w:spacing w:val="-10"/>
                <w:sz w:val="32"/>
              </w:rPr>
            </w:r>
          </w:p>
        </w:tc>
      </w:tr>
    </w:tbl>
    <w:p>
      <w:pPr>
        <w:pStyle w:val="Normal"/>
        <w:widowControl/>
        <w:jc w:val="left"/>
        <w:rPr>
          <w:rFonts w:ascii="楷体_GB2312" w:hAnsi="楷体_GB2312" w:eastAsia="楷体_GB2312"/>
          <w:b/>
          <w:b/>
          <w:bCs/>
          <w:sz w:val="30"/>
        </w:rPr>
      </w:pPr>
      <w:r>
        <w:rPr>
          <w:rFonts w:eastAsia="楷体_GB2312" w:ascii="楷体_GB2312" w:hAnsi="楷体_GB2312"/>
          <w:b/>
          <w:bCs/>
          <w:sz w:val="30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eastAsia="等线" w:ascii="楷体_GB2312" w:hAnsi="楷体_GB2312" w:eastAsiaTheme="minorEastAsia"/>
          <w:b/>
          <w:bCs/>
          <w:sz w:val="30"/>
        </w:rPr>
        <w:t>SVM</w:t>
      </w:r>
      <w:r>
        <w:rPr>
          <w:rFonts w:ascii="楷体_GB2312" w:hAnsi="楷体_GB2312" w:eastAsia="等线" w:eastAsiaTheme="minorEastAsia"/>
          <w:b/>
          <w:bCs/>
          <w:sz w:val="30"/>
        </w:rPr>
        <w:t>的前世今生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）问题：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/>
        <w:drawing>
          <wp:inline distT="0" distB="0" distL="0" distR="0">
            <wp:extent cx="4342765" cy="12573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）解答：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 xml:space="preserve">SVM </w:t>
      </w:r>
      <w:r>
        <w:rPr>
          <w:rFonts w:ascii="宋体" w:hAnsi="宋体" w:cs="宋体"/>
          <w:sz w:val="24"/>
          <w:szCs w:val="24"/>
        </w:rPr>
        <w:t xml:space="preserve">的的学习策略就是间隔最大化，可形 式化为一个求解凸二次规划的问题，也等价于正则化的损失函数的最小化问题。 </w:t>
      </w:r>
      <w:r>
        <w:rPr>
          <w:rFonts w:cs="宋体" w:ascii="宋体" w:hAnsi="宋体"/>
          <w:sz w:val="24"/>
          <w:szCs w:val="24"/>
        </w:rPr>
        <w:t xml:space="preserve">SVM </w:t>
      </w:r>
      <w:r>
        <w:rPr>
          <w:rFonts w:ascii="宋体" w:hAnsi="宋体" w:cs="宋体"/>
          <w:sz w:val="24"/>
          <w:szCs w:val="24"/>
        </w:rPr>
        <w:t>的的学习算法就是求解凸二次规划的最优化算法。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写出原问题的拉格朗日对偶函数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5273675" cy="2466975"/>
            <wp:effectExtent l="0" t="0" r="0" b="0"/>
            <wp:docPr id="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将三式代入</w:t>
      </w:r>
      <w:r>
        <w:rPr>
          <w:rFonts w:cs="宋体" w:ascii="宋体" w:hAnsi="宋体"/>
          <w:sz w:val="24"/>
          <w:szCs w:val="24"/>
        </w:rPr>
        <w:t>L</w:t>
      </w:r>
      <w:r>
        <w:rPr>
          <w:rFonts w:ascii="宋体" w:hAnsi="宋体" w:cs="宋体"/>
          <w:sz w:val="24"/>
          <w:szCs w:val="24"/>
        </w:rPr>
        <w:t>中，得到</w:t>
      </w:r>
      <w:r>
        <w:rPr/>
        <w:drawing>
          <wp:inline distT="0" distB="0" distL="0" distR="0">
            <wp:extent cx="4949190" cy="614680"/>
            <wp:effectExtent l="0" t="0" r="0" b="0"/>
            <wp:docPr id="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8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4949190" cy="2585085"/>
            <wp:effectExtent l="0" t="0" r="0" b="0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88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整理，得到对偶问题的最优化问题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3200400" cy="1658620"/>
            <wp:effectExtent l="0" t="0" r="0" b="0"/>
            <wp:docPr id="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求得最优解</w:t>
      </w:r>
      <w:r>
        <w:rPr/>
        <w:drawing>
          <wp:inline distT="0" distB="0" distL="0" distR="0">
            <wp:extent cx="340360" cy="329565"/>
            <wp:effectExtent l="0" t="0" r="0" b="0"/>
            <wp:docPr id="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 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 </w:t>
      </w:r>
      <w:r>
        <w:rPr/>
        <w:drawing>
          <wp:inline distT="0" distB="0" distL="0" distR="0">
            <wp:extent cx="2424430" cy="1360805"/>
            <wp:effectExtent l="0" t="0" r="0" b="0"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实践中往往取支持向量的所有值取平均，作为</w:t>
      </w:r>
      <w:r>
        <w:rPr>
          <w:rFonts w:cs="宋体" w:ascii="宋体" w:hAnsi="宋体"/>
          <w:sz w:val="24"/>
          <w:szCs w:val="24"/>
        </w:rPr>
        <w:t>b*</w:t>
      </w:r>
      <w:r>
        <w:rPr>
          <w:rFonts w:ascii="宋体" w:hAnsi="宋体" w:cs="宋体"/>
          <w:sz w:val="24"/>
          <w:szCs w:val="24"/>
        </w:rPr>
        <w:t>求得分离超平面</w:t>
      </w:r>
      <w:r>
        <w:rPr/>
        <w:drawing>
          <wp:inline distT="0" distB="0" distL="0" distR="0">
            <wp:extent cx="1265555" cy="36131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分类决策函数为 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2169160" cy="425450"/>
            <wp:effectExtent l="0" t="0" r="0" b="0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4"/>
          <w:szCs w:val="24"/>
        </w:rPr>
        <w:t xml:space="preserve"> 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ascii="楷体_GB2312" w:hAnsi="楷体_GB2312" w:eastAsia="等线" w:eastAsiaTheme="minorEastAsia"/>
          <w:b/>
          <w:bCs/>
          <w:sz w:val="30"/>
        </w:rPr>
        <w:t>非二次规划问题回溯直线搜索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）问题：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5274310" cy="573405"/>
            <wp:effectExtent l="0" t="0" r="0" b="0"/>
            <wp:docPr id="1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）结果：</w:t>
      </w:r>
    </w:p>
    <w:p>
      <w:pPr>
        <w:pStyle w:val="ListParagraph"/>
        <w:spacing w:lineRule="auto" w:line="360"/>
        <w:ind w:left="720" w:firstLine="42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4453255" cy="3452495"/>
            <wp:effectExtent l="0" t="0" r="0" b="0"/>
            <wp:docPr id="12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Beta</w:t>
      </w:r>
      <w:r>
        <w:rPr>
          <w:rFonts w:ascii="宋体" w:hAnsi="宋体" w:cs="宋体"/>
          <w:sz w:val="24"/>
          <w:szCs w:val="24"/>
        </w:rPr>
        <w:t>值对误差影响较大，</w:t>
      </w:r>
      <w:r>
        <w:rPr>
          <w:rFonts w:cs="宋体" w:ascii="宋体" w:hAnsi="宋体"/>
          <w:sz w:val="24"/>
          <w:szCs w:val="24"/>
        </w:rPr>
        <w:t>beta</w:t>
      </w:r>
      <w:r>
        <w:rPr>
          <w:rFonts w:ascii="宋体" w:hAnsi="宋体" w:cs="宋体"/>
          <w:sz w:val="24"/>
          <w:szCs w:val="24"/>
        </w:rPr>
        <w:t>减小使误差减小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）工程文件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见附件</w:t>
      </w:r>
      <w:r>
        <w:rPr>
          <w:rFonts w:cs="宋体" w:ascii="宋体" w:hAnsi="宋体"/>
          <w:sz w:val="24"/>
          <w:szCs w:val="24"/>
        </w:rPr>
        <w:t>1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cs="宋体" w:ascii="宋体" w:hAnsi="宋体"/>
          <w:b/>
          <w:bCs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ascii="楷体_GB2312" w:hAnsi="楷体_GB2312" w:eastAsia="等线" w:eastAsiaTheme="minorEastAsia"/>
          <w:b/>
          <w:bCs/>
          <w:sz w:val="30"/>
        </w:rPr>
        <w:t>等式约束熵极大化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）问题：</w:t>
      </w:r>
    </w:p>
    <w:p>
      <w:pPr>
        <w:pStyle w:val="Normal"/>
        <w:spacing w:lineRule="atLeast" w:line="24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/>
        <w:drawing>
          <wp:inline distT="0" distB="0" distL="0" distR="0">
            <wp:extent cx="4742180" cy="2459355"/>
            <wp:effectExtent l="0" t="0" r="0" b="0"/>
            <wp:docPr id="1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89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）结果：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978275" cy="316865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从图像可以看出，对偶方法计算量最小，可行点的牛顿方法与不可行点的牛顿方法其次且相差较小。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）工程文件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见附件</w:t>
      </w:r>
      <w:r>
        <w:rPr>
          <w:rFonts w:cs="宋体" w:ascii="宋体" w:hAnsi="宋体"/>
          <w:sz w:val="24"/>
          <w:szCs w:val="24"/>
        </w:rPr>
        <w:t>2</w:t>
      </w:r>
    </w:p>
    <w:sectPr>
      <w:footerReference w:type="default" r:id="rId16"/>
      <w:type w:val="nextPage"/>
      <w:pgSz w:w="11906" w:h="16838"/>
      <w:pgMar w:left="1797" w:right="1797" w:header="0" w:top="1440" w:footer="992" w:bottom="1440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等线 Light">
    <w:charset w:val="01"/>
    <w:family w:val="roman"/>
    <w:pitch w:val="variable"/>
  </w:font>
  <w:font w:name="黑体">
    <w:charset w:val="01"/>
    <w:family w:val="roman"/>
    <w:pitch w:val="variable"/>
  </w:font>
  <w:font w:name="楷体_GB2312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1" w:customStyle="1">
    <w:name w:val="占位符文本1"/>
    <w:basedOn w:val="DefaultParagraphFont"/>
    <w:uiPriority w:val="99"/>
    <w:semiHidden/>
    <w:qFormat/>
    <w:rPr>
      <w:color w:val="808080"/>
    </w:rPr>
  </w:style>
  <w:style w:type="character" w:styleId="Style14" w:customStyle="1">
    <w:name w:val="页眉 字符"/>
    <w:basedOn w:val="DefaultParagraphFont"/>
    <w:link w:val="ac"/>
    <w:uiPriority w:val="99"/>
    <w:qFormat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脚 字符"/>
    <w:basedOn w:val="DefaultParagraphFont"/>
    <w:link w:val="aa"/>
    <w:uiPriority w:val="99"/>
    <w:qFormat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日期 字符"/>
    <w:basedOn w:val="DefaultParagraphFont"/>
    <w:link w:val="a6"/>
    <w:uiPriority w:val="99"/>
    <w:semiHidden/>
    <w:qFormat/>
    <w:rPr>
      <w:rFonts w:ascii="Times New Roman" w:hAnsi="Times New Roman" w:eastAsia="宋体" w:cs="Times New Roman"/>
      <w:szCs w:val="21"/>
    </w:rPr>
  </w:style>
  <w:style w:type="character" w:styleId="Style17" w:customStyle="1">
    <w:name w:val="批注文字 字符"/>
    <w:basedOn w:val="DefaultParagraphFont"/>
    <w:link w:val="a4"/>
    <w:uiPriority w:val="99"/>
    <w:semiHidden/>
    <w:qFormat/>
    <w:rPr>
      <w:rFonts w:ascii="Times New Roman" w:hAnsi="Times New Roman" w:eastAsia="宋体" w:cs="Times New Roman"/>
      <w:kern w:val="2"/>
      <w:sz w:val="21"/>
      <w:szCs w:val="21"/>
    </w:rPr>
  </w:style>
  <w:style w:type="character" w:styleId="Style18" w:customStyle="1">
    <w:name w:val="批注主题 字符"/>
    <w:basedOn w:val="Style17"/>
    <w:link w:val="ae"/>
    <w:uiPriority w:val="99"/>
    <w:semiHidden/>
    <w:qFormat/>
    <w:rPr>
      <w:rFonts w:ascii="Times New Roman" w:hAnsi="Times New Roman" w:eastAsia="宋体" w:cs="Times New Roman"/>
      <w:b/>
      <w:bCs/>
      <w:kern w:val="2"/>
      <w:sz w:val="21"/>
      <w:szCs w:val="21"/>
    </w:rPr>
  </w:style>
  <w:style w:type="character" w:styleId="Style19" w:customStyle="1">
    <w:name w:val="批注框文本 字符"/>
    <w:basedOn w:val="DefaultParagraphFont"/>
    <w:link w:val="a8"/>
    <w:uiPriority w:val="99"/>
    <w:semiHidden/>
    <w:qFormat/>
    <w:rPr>
      <w:rFonts w:ascii="Times New Roman" w:hAnsi="Times New Roman" w:eastAsia="宋体" w:cs="Times New Roman"/>
      <w:kern w:val="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c4e29"/>
    <w:rPr>
      <w:i/>
      <w:iCs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pPr/>
    <w:rPr>
      <w:rFonts w:ascii="等线 Light" w:hAnsi="等线 Light" w:eastAsia="黑体" w:cs="" w:asciiTheme="majorHAnsi" w:cstheme="majorBidi" w:hAnsiTheme="majorHAnsi"/>
      <w:sz w:val="20"/>
      <w:szCs w:val="20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pPr>
      <w:jc w:val="left"/>
    </w:pPr>
    <w:rPr/>
  </w:style>
  <w:style w:type="paragraph" w:styleId="Date">
    <w:name w:val="Date"/>
    <w:basedOn w:val="Normal"/>
    <w:next w:val="Normal"/>
    <w:link w:val="a7"/>
    <w:uiPriority w:val="99"/>
    <w:unhideWhenUsed/>
    <w:qFormat/>
    <w:pPr>
      <w:ind w:left="100" w:hanging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b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d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af"/>
    <w:uiPriority w:val="99"/>
    <w:semiHidden/>
    <w:unhideWhenUsed/>
    <w:qFormat/>
    <w:pPr/>
    <w:rPr>
      <w:b/>
      <w:bCs/>
    </w:rPr>
  </w:style>
  <w:style w:type="paragraph" w:styleId="11" w:customStyle="1">
    <w:name w:val="列表段落1"/>
    <w:basedOn w:val="Normal"/>
    <w:uiPriority w:val="99"/>
    <w:qFormat/>
    <w:pPr>
      <w:ind w:firstLine="420"/>
    </w:pPr>
    <w:rPr/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1C5EDA-4D6E-49E0-9B9E-CF32F9DB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LibreOffice/6.4.7.2$Linux_X86_64 LibreOffice_project/40$Build-2</Application>
  <Pages>7</Pages>
  <Words>335</Words>
  <Characters>348</Characters>
  <CharactersWithSpaces>370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2021-01-05T13:49:00Z</dcterms:created>
  <dc:creator>Microsoft Office 用户</dc:creator>
  <dc:description/>
  <dc:language>en-US</dc:language>
  <cp:lastModifiedBy/>
  <cp:lastPrinted>2020-12-31T05:32:00Z</cp:lastPrinted>
  <dcterms:modified xsi:type="dcterms:W3CDTF">2021-12-13T11:54:55Z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2052-11.1.0.10132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