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81901" w:rsidRPr="00ED0F7C" w:rsidRDefault="00281901" w:rsidP="00281901">
      <w:pPr>
        <w:pStyle w:val="Heading2"/>
      </w:pPr>
      <w:r w:rsidRPr="00ED0F7C">
        <w:t>Topic 2 Cybercrime</w:t>
      </w:r>
    </w:p>
    <w:p w:rsidR="00281901" w:rsidRPr="00ED0F7C" w:rsidRDefault="00281901" w:rsidP="00281901">
      <w:pPr>
        <w:rPr>
          <w:rFonts w:cstheme="minorHAnsi"/>
          <w:sz w:val="20"/>
          <w:szCs w:val="20"/>
        </w:rPr>
      </w:pPr>
    </w:p>
    <w:p w:rsidR="00281901" w:rsidRPr="00ED0F7C" w:rsidRDefault="00281901" w:rsidP="00281901">
      <w:pPr>
        <w:rPr>
          <w:rFonts w:cstheme="minorHAnsi"/>
          <w:sz w:val="20"/>
          <w:szCs w:val="20"/>
          <w:lang w:val="en-IE"/>
        </w:rPr>
      </w:pPr>
      <w:r w:rsidRPr="00ED0F7C">
        <w:rPr>
          <w:rFonts w:cstheme="minorHAnsi"/>
          <w:sz w:val="20"/>
          <w:szCs w:val="20"/>
        </w:rPr>
        <w:t>Relatively recent issue with p</w:t>
      </w:r>
      <w:proofErr w:type="spellStart"/>
      <w:r w:rsidRPr="00ED0F7C">
        <w:rPr>
          <w:rFonts w:cstheme="minorHAnsi"/>
          <w:sz w:val="20"/>
          <w:szCs w:val="20"/>
          <w:lang w:val="en-IE"/>
        </w:rPr>
        <w:t>ublic</w:t>
      </w:r>
      <w:proofErr w:type="spellEnd"/>
      <w:r w:rsidRPr="00ED0F7C">
        <w:rPr>
          <w:rFonts w:cstheme="minorHAnsi"/>
          <w:sz w:val="20"/>
          <w:szCs w:val="20"/>
          <w:lang w:val="en-IE"/>
        </w:rPr>
        <w:t xml:space="preserve"> use of internet because widespread in 1991 with the World Wide Web in 1993. Use of computers to commit crime developed in parallel with the legitimate uses and new varieties of criminal activity develop as rapidly as technology develops.</w:t>
      </w:r>
    </w:p>
    <w:p w:rsidR="00281901" w:rsidRPr="00ED0F7C" w:rsidRDefault="00281901" w:rsidP="00281901">
      <w:pPr>
        <w:pStyle w:val="ListParagraph"/>
        <w:numPr>
          <w:ilvl w:val="0"/>
          <w:numId w:val="1"/>
        </w:numPr>
        <w:rPr>
          <w:rFonts w:cstheme="minorHAnsi"/>
          <w:sz w:val="20"/>
          <w:szCs w:val="20"/>
          <w:lang w:val="en-US"/>
        </w:rPr>
      </w:pPr>
      <w:r w:rsidRPr="00ED0F7C">
        <w:rPr>
          <w:rFonts w:cstheme="minorHAnsi"/>
          <w:sz w:val="20"/>
          <w:szCs w:val="20"/>
          <w:lang w:val="en-IE"/>
        </w:rPr>
        <w:t>Many businesses consider computer crime more costly than conventional crime</w:t>
      </w:r>
    </w:p>
    <w:p w:rsidR="00281901" w:rsidRPr="00ED0F7C" w:rsidRDefault="00281901" w:rsidP="00281901">
      <w:pPr>
        <w:pStyle w:val="ListParagraph"/>
        <w:numPr>
          <w:ilvl w:val="0"/>
          <w:numId w:val="1"/>
        </w:numPr>
        <w:rPr>
          <w:rFonts w:cstheme="minorHAnsi"/>
          <w:sz w:val="20"/>
          <w:szCs w:val="20"/>
          <w:lang w:val="en-US"/>
        </w:rPr>
      </w:pPr>
      <w:r w:rsidRPr="00ED0F7C">
        <w:rPr>
          <w:rFonts w:cstheme="minorHAnsi"/>
          <w:sz w:val="20"/>
          <w:szCs w:val="20"/>
          <w:lang w:val="en-IE"/>
        </w:rPr>
        <w:t>Cost to UK business -£10 billion in 2006/£27 billion 2010</w:t>
      </w:r>
    </w:p>
    <w:p w:rsidR="00281901" w:rsidRPr="00ED0F7C" w:rsidRDefault="00281901" w:rsidP="00281901">
      <w:pPr>
        <w:pStyle w:val="ListParagraph"/>
        <w:numPr>
          <w:ilvl w:val="0"/>
          <w:numId w:val="1"/>
        </w:numPr>
        <w:rPr>
          <w:rFonts w:cstheme="minorHAnsi"/>
          <w:sz w:val="20"/>
          <w:szCs w:val="20"/>
          <w:lang w:val="en-US"/>
        </w:rPr>
      </w:pPr>
      <w:r w:rsidRPr="00ED0F7C">
        <w:rPr>
          <w:rFonts w:cstheme="minorHAnsi"/>
          <w:sz w:val="20"/>
          <w:szCs w:val="20"/>
          <w:lang w:val="en-IE"/>
        </w:rPr>
        <w:t>Computer crime operates on different levels – individual hacker to organised crime</w:t>
      </w:r>
    </w:p>
    <w:p w:rsidR="00281901" w:rsidRPr="00ED0F7C" w:rsidRDefault="00281901" w:rsidP="00281901">
      <w:pPr>
        <w:pStyle w:val="ListParagraph"/>
        <w:numPr>
          <w:ilvl w:val="1"/>
          <w:numId w:val="1"/>
        </w:numPr>
        <w:rPr>
          <w:rFonts w:cstheme="minorHAnsi"/>
          <w:sz w:val="20"/>
          <w:szCs w:val="20"/>
          <w:lang w:val="en-US"/>
        </w:rPr>
      </w:pPr>
      <w:r w:rsidRPr="00ED0F7C">
        <w:rPr>
          <w:rFonts w:cstheme="minorHAnsi"/>
          <w:sz w:val="20"/>
          <w:szCs w:val="20"/>
          <w:lang w:val="en-IE"/>
        </w:rPr>
        <w:t xml:space="preserve">Russian bot nets. Google site reliability engineers in Dublin. </w:t>
      </w:r>
    </w:p>
    <w:p w:rsidR="00281901" w:rsidRPr="00ED0F7C" w:rsidRDefault="00281901" w:rsidP="00281901">
      <w:pPr>
        <w:pStyle w:val="ListParagraph"/>
        <w:numPr>
          <w:ilvl w:val="0"/>
          <w:numId w:val="1"/>
        </w:numPr>
        <w:rPr>
          <w:rFonts w:cstheme="minorHAnsi"/>
          <w:sz w:val="20"/>
          <w:szCs w:val="20"/>
          <w:lang w:val="en-US"/>
        </w:rPr>
      </w:pPr>
      <w:r w:rsidRPr="00ED0F7C">
        <w:rPr>
          <w:rFonts w:cstheme="minorHAnsi"/>
          <w:sz w:val="20"/>
          <w:szCs w:val="20"/>
          <w:lang w:val="en-IE"/>
        </w:rPr>
        <w:t>Utilises variety of tools and methods – constantly evolving</w:t>
      </w:r>
    </w:p>
    <w:p w:rsidR="00281901" w:rsidRPr="00ED0F7C" w:rsidRDefault="00281901" w:rsidP="00281901">
      <w:pPr>
        <w:pStyle w:val="ListParagraph"/>
        <w:numPr>
          <w:ilvl w:val="1"/>
          <w:numId w:val="1"/>
        </w:numPr>
        <w:rPr>
          <w:rFonts w:cstheme="minorHAnsi"/>
          <w:sz w:val="20"/>
          <w:szCs w:val="20"/>
          <w:lang w:val="en-US"/>
        </w:rPr>
      </w:pPr>
      <w:r w:rsidRPr="00ED0F7C">
        <w:rPr>
          <w:rFonts w:cstheme="minorHAnsi"/>
          <w:sz w:val="20"/>
          <w:szCs w:val="20"/>
          <w:lang w:val="en-IE"/>
        </w:rPr>
        <w:t>Old school Trojans</w:t>
      </w:r>
    </w:p>
    <w:p w:rsidR="00281901" w:rsidRPr="00ED0F7C" w:rsidRDefault="00281901" w:rsidP="00281901">
      <w:pPr>
        <w:pStyle w:val="ListParagraph"/>
        <w:numPr>
          <w:ilvl w:val="1"/>
          <w:numId w:val="1"/>
        </w:numPr>
        <w:rPr>
          <w:rFonts w:cstheme="minorHAnsi"/>
          <w:sz w:val="20"/>
          <w:szCs w:val="20"/>
          <w:lang w:val="en-US"/>
        </w:rPr>
      </w:pPr>
      <w:r w:rsidRPr="00ED0F7C">
        <w:rPr>
          <w:rFonts w:cstheme="minorHAnsi"/>
          <w:sz w:val="20"/>
          <w:szCs w:val="20"/>
          <w:lang w:val="en-IE"/>
        </w:rPr>
        <w:t>Phishing/Pharming</w:t>
      </w:r>
    </w:p>
    <w:p w:rsidR="00281901" w:rsidRPr="00ED0F7C" w:rsidRDefault="00281901" w:rsidP="00281901">
      <w:pPr>
        <w:pStyle w:val="ListParagraph"/>
        <w:numPr>
          <w:ilvl w:val="1"/>
          <w:numId w:val="1"/>
        </w:numPr>
        <w:rPr>
          <w:rFonts w:cstheme="minorHAnsi"/>
          <w:sz w:val="20"/>
          <w:szCs w:val="20"/>
          <w:lang w:val="en-US"/>
        </w:rPr>
      </w:pPr>
      <w:r w:rsidRPr="00ED0F7C">
        <w:rPr>
          <w:rFonts w:cstheme="minorHAnsi"/>
          <w:sz w:val="20"/>
          <w:szCs w:val="20"/>
          <w:lang w:val="en-IE"/>
        </w:rPr>
        <w:t>Doxing</w:t>
      </w:r>
    </w:p>
    <w:p w:rsidR="00281901" w:rsidRPr="00ED0F7C" w:rsidRDefault="00281901" w:rsidP="00281901">
      <w:pPr>
        <w:rPr>
          <w:rFonts w:cstheme="minorHAnsi"/>
          <w:sz w:val="20"/>
          <w:szCs w:val="20"/>
          <w:lang w:val="en-US"/>
        </w:rPr>
      </w:pPr>
      <w:r w:rsidRPr="00ED0F7C">
        <w:rPr>
          <w:rFonts w:cstheme="minorHAnsi"/>
          <w:sz w:val="20"/>
          <w:szCs w:val="20"/>
          <w:lang w:val="en-IE"/>
        </w:rPr>
        <w:t>Even crimes which at first sight to not appear to be ‘computer crimes’ will often involve computer based evidence e.g. Graham Dwyer Case where the court was able to convict based on evidence on mobile phones and covering his tracks by creating multiple accounts on home pc.</w:t>
      </w:r>
    </w:p>
    <w:p w:rsidR="00281901" w:rsidRPr="00ED0F7C" w:rsidRDefault="00281901" w:rsidP="00281901">
      <w:pPr>
        <w:rPr>
          <w:rFonts w:cstheme="minorHAnsi"/>
          <w:sz w:val="20"/>
          <w:szCs w:val="20"/>
          <w:lang w:val="en-US"/>
        </w:rPr>
      </w:pPr>
      <w:r w:rsidRPr="00ED0F7C">
        <w:rPr>
          <w:rFonts w:cstheme="minorHAnsi"/>
          <w:sz w:val="20"/>
          <w:szCs w:val="20"/>
          <w:lang w:val="en-IE"/>
        </w:rPr>
        <w:t xml:space="preserve">Technology impacts on both substantive criminal law and criminal procedure </w:t>
      </w:r>
    </w:p>
    <w:p w:rsidR="00281901" w:rsidRPr="00ED0F7C" w:rsidRDefault="00281901" w:rsidP="00281901">
      <w:pPr>
        <w:rPr>
          <w:rFonts w:cstheme="minorHAnsi"/>
          <w:sz w:val="20"/>
          <w:szCs w:val="20"/>
          <w:lang w:val="en-US"/>
        </w:rPr>
      </w:pPr>
      <w:r w:rsidRPr="00ED0F7C">
        <w:rPr>
          <w:rFonts w:cstheme="minorHAnsi"/>
          <w:sz w:val="20"/>
          <w:szCs w:val="20"/>
          <w:lang w:val="en-IE"/>
        </w:rPr>
        <w:t>It is argued that the Law has struggled to keep pace with developments in technology</w:t>
      </w:r>
    </w:p>
    <w:p w:rsidR="00281901" w:rsidRPr="00ED0F7C" w:rsidRDefault="00281901" w:rsidP="00281901">
      <w:pPr>
        <w:pStyle w:val="Heading2"/>
        <w:rPr>
          <w:rFonts w:asciiTheme="minorHAnsi" w:hAnsiTheme="minorHAnsi" w:cstheme="minorHAnsi"/>
          <w:sz w:val="20"/>
          <w:szCs w:val="20"/>
          <w:lang w:val="en-US"/>
        </w:rPr>
      </w:pPr>
      <w:r w:rsidRPr="00ED0F7C">
        <w:rPr>
          <w:rFonts w:asciiTheme="minorHAnsi" w:hAnsiTheme="minorHAnsi" w:cstheme="minorHAnsi"/>
          <w:sz w:val="20"/>
          <w:szCs w:val="20"/>
          <w:lang w:val="en-IE"/>
        </w:rPr>
        <w:t xml:space="preserve">Difficulties in Prosecution </w:t>
      </w:r>
    </w:p>
    <w:p w:rsidR="00281901" w:rsidRPr="00ED0F7C" w:rsidRDefault="00281901" w:rsidP="00281901">
      <w:pPr>
        <w:pStyle w:val="ListParagraph"/>
        <w:numPr>
          <w:ilvl w:val="0"/>
          <w:numId w:val="2"/>
        </w:numPr>
        <w:rPr>
          <w:rFonts w:cstheme="minorHAnsi"/>
          <w:sz w:val="20"/>
          <w:szCs w:val="20"/>
          <w:lang w:val="en-US"/>
        </w:rPr>
      </w:pPr>
      <w:r w:rsidRPr="00ED0F7C">
        <w:rPr>
          <w:rFonts w:cstheme="minorHAnsi"/>
          <w:sz w:val="20"/>
          <w:szCs w:val="20"/>
          <w:lang w:val="en-IE"/>
        </w:rPr>
        <w:t>Difficulties of Investigation</w:t>
      </w:r>
    </w:p>
    <w:p w:rsidR="00281901" w:rsidRPr="00ED0F7C" w:rsidRDefault="00281901" w:rsidP="00281901">
      <w:pPr>
        <w:pStyle w:val="ListParagraph"/>
        <w:numPr>
          <w:ilvl w:val="0"/>
          <w:numId w:val="2"/>
        </w:numPr>
        <w:rPr>
          <w:rFonts w:cstheme="minorHAnsi"/>
          <w:sz w:val="20"/>
          <w:szCs w:val="20"/>
          <w:lang w:val="en-US"/>
        </w:rPr>
      </w:pPr>
      <w:r w:rsidRPr="00ED0F7C">
        <w:rPr>
          <w:rFonts w:cstheme="minorHAnsi"/>
          <w:sz w:val="20"/>
          <w:szCs w:val="20"/>
          <w:lang w:val="en-IE"/>
        </w:rPr>
        <w:t>Difficulties of Proof</w:t>
      </w:r>
    </w:p>
    <w:p w:rsidR="00281901" w:rsidRPr="00ED0F7C" w:rsidRDefault="00281901" w:rsidP="00281901">
      <w:pPr>
        <w:pStyle w:val="ListParagraph"/>
        <w:numPr>
          <w:ilvl w:val="0"/>
          <w:numId w:val="2"/>
        </w:numPr>
        <w:rPr>
          <w:rFonts w:cstheme="minorHAnsi"/>
          <w:sz w:val="20"/>
          <w:szCs w:val="20"/>
          <w:lang w:val="en-US"/>
        </w:rPr>
      </w:pPr>
      <w:r w:rsidRPr="00ED0F7C">
        <w:rPr>
          <w:rFonts w:cstheme="minorHAnsi"/>
          <w:sz w:val="20"/>
          <w:szCs w:val="20"/>
          <w:lang w:val="en-IE"/>
        </w:rPr>
        <w:t>Reluctance of Victims to report incidents</w:t>
      </w:r>
    </w:p>
    <w:p w:rsidR="00281901" w:rsidRPr="00ED0F7C" w:rsidRDefault="00281901" w:rsidP="00281901">
      <w:pPr>
        <w:pStyle w:val="ListParagraph"/>
        <w:numPr>
          <w:ilvl w:val="1"/>
          <w:numId w:val="2"/>
        </w:numPr>
        <w:rPr>
          <w:rFonts w:cstheme="minorHAnsi"/>
          <w:sz w:val="20"/>
          <w:szCs w:val="20"/>
          <w:lang w:val="en-US"/>
        </w:rPr>
      </w:pPr>
      <w:r w:rsidRPr="00ED0F7C">
        <w:rPr>
          <w:rFonts w:cstheme="minorHAnsi"/>
          <w:sz w:val="20"/>
          <w:szCs w:val="20"/>
          <w:lang w:val="en-IE"/>
        </w:rPr>
        <w:t>Many victims</w:t>
      </w:r>
    </w:p>
    <w:p w:rsidR="00281901" w:rsidRPr="00ED0F7C" w:rsidRDefault="00281901" w:rsidP="00281901">
      <w:pPr>
        <w:pStyle w:val="ListParagraph"/>
        <w:numPr>
          <w:ilvl w:val="0"/>
          <w:numId w:val="2"/>
        </w:numPr>
        <w:rPr>
          <w:rFonts w:cstheme="minorHAnsi"/>
          <w:sz w:val="20"/>
          <w:szCs w:val="20"/>
          <w:lang w:val="en-US"/>
        </w:rPr>
      </w:pPr>
      <w:r w:rsidRPr="00ED0F7C">
        <w:rPr>
          <w:rFonts w:cstheme="minorHAnsi"/>
          <w:sz w:val="20"/>
          <w:szCs w:val="20"/>
          <w:lang w:val="en-IE"/>
        </w:rPr>
        <w:t>Viewed as a ‘white collar crime’</w:t>
      </w:r>
    </w:p>
    <w:p w:rsidR="00281901" w:rsidRPr="00ED0F7C" w:rsidRDefault="00281901" w:rsidP="00281901">
      <w:pPr>
        <w:pStyle w:val="ListParagraph"/>
        <w:numPr>
          <w:ilvl w:val="0"/>
          <w:numId w:val="2"/>
        </w:numPr>
        <w:rPr>
          <w:rFonts w:cstheme="minorHAnsi"/>
          <w:sz w:val="20"/>
          <w:szCs w:val="20"/>
          <w:lang w:val="en-US"/>
        </w:rPr>
      </w:pPr>
      <w:hyperlink r:id="rId5" w:history="1">
        <w:r w:rsidRPr="00ED0F7C">
          <w:rPr>
            <w:rStyle w:val="Hyperlink"/>
            <w:rFonts w:cstheme="minorHAnsi"/>
            <w:sz w:val="20"/>
            <w:szCs w:val="20"/>
            <w:lang w:val="en-IE"/>
          </w:rPr>
          <w:t>Article</w:t>
        </w:r>
        <w:r w:rsidRPr="00ED0F7C">
          <w:rPr>
            <w:rStyle w:val="Hyperlink"/>
            <w:rFonts w:cstheme="minorHAnsi"/>
            <w:sz w:val="20"/>
            <w:szCs w:val="20"/>
            <w:lang w:val="en-IE"/>
          </w:rPr>
          <w:t xml:space="preserve"> </w:t>
        </w:r>
        <w:r w:rsidRPr="00ED0F7C">
          <w:rPr>
            <w:rStyle w:val="Hyperlink"/>
            <w:rFonts w:cstheme="minorHAnsi"/>
            <w:sz w:val="20"/>
            <w:szCs w:val="20"/>
            <w:lang w:val="en-IE"/>
          </w:rPr>
          <w:t>1</w:t>
        </w:r>
      </w:hyperlink>
    </w:p>
    <w:p w:rsidR="00281901" w:rsidRPr="00ED0F7C" w:rsidRDefault="00281901" w:rsidP="00281901">
      <w:pPr>
        <w:pStyle w:val="ListParagraph"/>
        <w:numPr>
          <w:ilvl w:val="0"/>
          <w:numId w:val="2"/>
        </w:numPr>
        <w:rPr>
          <w:rFonts w:cstheme="minorHAnsi"/>
          <w:sz w:val="20"/>
          <w:szCs w:val="20"/>
          <w:lang w:val="en-US"/>
        </w:rPr>
      </w:pPr>
      <w:hyperlink r:id="rId6" w:history="1">
        <w:r w:rsidRPr="00ED0F7C">
          <w:rPr>
            <w:rStyle w:val="Hyperlink"/>
            <w:rFonts w:cstheme="minorHAnsi"/>
            <w:sz w:val="20"/>
            <w:szCs w:val="20"/>
            <w:lang w:val="en-IE"/>
          </w:rPr>
          <w:t>Artic</w:t>
        </w:r>
        <w:r w:rsidRPr="00ED0F7C">
          <w:rPr>
            <w:rStyle w:val="Hyperlink"/>
            <w:rFonts w:cstheme="minorHAnsi"/>
            <w:sz w:val="20"/>
            <w:szCs w:val="20"/>
            <w:lang w:val="en-IE"/>
          </w:rPr>
          <w:t>l</w:t>
        </w:r>
        <w:r w:rsidRPr="00ED0F7C">
          <w:rPr>
            <w:rStyle w:val="Hyperlink"/>
            <w:rFonts w:cstheme="minorHAnsi"/>
            <w:sz w:val="20"/>
            <w:szCs w:val="20"/>
            <w:lang w:val="en-IE"/>
          </w:rPr>
          <w:t>e 2</w:t>
        </w:r>
      </w:hyperlink>
    </w:p>
    <w:p w:rsidR="00281901" w:rsidRPr="00ED0F7C" w:rsidRDefault="00281901" w:rsidP="00281901">
      <w:pPr>
        <w:pStyle w:val="ListParagraph"/>
        <w:numPr>
          <w:ilvl w:val="0"/>
          <w:numId w:val="2"/>
        </w:numPr>
        <w:rPr>
          <w:rFonts w:cstheme="minorHAnsi"/>
          <w:sz w:val="20"/>
          <w:szCs w:val="20"/>
          <w:lang w:val="en-US"/>
        </w:rPr>
      </w:pPr>
      <w:hyperlink r:id="rId7" w:history="1">
        <w:r w:rsidRPr="00ED0F7C">
          <w:rPr>
            <w:rStyle w:val="Hyperlink"/>
            <w:rFonts w:cstheme="minorHAnsi"/>
            <w:sz w:val="20"/>
            <w:szCs w:val="20"/>
            <w:lang w:val="en-IE"/>
          </w:rPr>
          <w:t>Article</w:t>
        </w:r>
        <w:r w:rsidRPr="00ED0F7C">
          <w:rPr>
            <w:rStyle w:val="Hyperlink"/>
            <w:rFonts w:cstheme="minorHAnsi"/>
            <w:sz w:val="20"/>
            <w:szCs w:val="20"/>
            <w:lang w:val="en-IE"/>
          </w:rPr>
          <w:t xml:space="preserve"> </w:t>
        </w:r>
        <w:r w:rsidRPr="00ED0F7C">
          <w:rPr>
            <w:rStyle w:val="Hyperlink"/>
            <w:rFonts w:cstheme="minorHAnsi"/>
            <w:sz w:val="20"/>
            <w:szCs w:val="20"/>
            <w:lang w:val="en-IE"/>
          </w:rPr>
          <w:t>3</w:t>
        </w:r>
      </w:hyperlink>
    </w:p>
    <w:p w:rsidR="00281901" w:rsidRPr="00ED0F7C" w:rsidRDefault="00281901" w:rsidP="00281901">
      <w:pPr>
        <w:pStyle w:val="ListParagraph"/>
        <w:numPr>
          <w:ilvl w:val="0"/>
          <w:numId w:val="2"/>
        </w:numPr>
        <w:rPr>
          <w:rFonts w:cstheme="minorHAnsi"/>
          <w:sz w:val="20"/>
          <w:szCs w:val="20"/>
          <w:lang w:val="en-US"/>
        </w:rPr>
      </w:pPr>
      <w:hyperlink r:id="rId8" w:history="1">
        <w:r w:rsidRPr="00ED0F7C">
          <w:rPr>
            <w:rStyle w:val="Hyperlink"/>
            <w:rFonts w:cstheme="minorHAnsi"/>
            <w:sz w:val="20"/>
            <w:szCs w:val="20"/>
            <w:lang w:val="en-IE"/>
          </w:rPr>
          <w:t>Artic</w:t>
        </w:r>
        <w:r w:rsidRPr="00ED0F7C">
          <w:rPr>
            <w:rStyle w:val="Hyperlink"/>
            <w:rFonts w:cstheme="minorHAnsi"/>
            <w:sz w:val="20"/>
            <w:szCs w:val="20"/>
            <w:lang w:val="en-IE"/>
          </w:rPr>
          <w:t>l</w:t>
        </w:r>
        <w:r w:rsidRPr="00ED0F7C">
          <w:rPr>
            <w:rStyle w:val="Hyperlink"/>
            <w:rFonts w:cstheme="minorHAnsi"/>
            <w:sz w:val="20"/>
            <w:szCs w:val="20"/>
            <w:lang w:val="en-IE"/>
          </w:rPr>
          <w:t>e 4</w:t>
        </w:r>
      </w:hyperlink>
    </w:p>
    <w:p w:rsidR="00281901" w:rsidRPr="00ED0F7C" w:rsidRDefault="00281901" w:rsidP="00281901">
      <w:pPr>
        <w:pStyle w:val="Heading2"/>
        <w:rPr>
          <w:rFonts w:asciiTheme="minorHAnsi" w:hAnsiTheme="minorHAnsi" w:cstheme="minorHAnsi"/>
          <w:sz w:val="20"/>
          <w:szCs w:val="20"/>
          <w:lang w:val="en-US"/>
        </w:rPr>
      </w:pPr>
      <w:r w:rsidRPr="00ED0F7C">
        <w:rPr>
          <w:rFonts w:asciiTheme="minorHAnsi" w:hAnsiTheme="minorHAnsi" w:cstheme="minorHAnsi"/>
          <w:sz w:val="20"/>
          <w:szCs w:val="20"/>
          <w:lang w:val="en-IE"/>
        </w:rPr>
        <w:t>Relevant Irish Law</w:t>
      </w:r>
    </w:p>
    <w:p w:rsidR="00281901" w:rsidRPr="00ED0F7C" w:rsidRDefault="00281901" w:rsidP="00281901">
      <w:pPr>
        <w:pStyle w:val="ListParagraph"/>
        <w:numPr>
          <w:ilvl w:val="0"/>
          <w:numId w:val="3"/>
        </w:numPr>
        <w:rPr>
          <w:rFonts w:cstheme="minorHAnsi"/>
          <w:sz w:val="20"/>
          <w:szCs w:val="20"/>
          <w:lang w:val="en-US"/>
        </w:rPr>
      </w:pPr>
      <w:r w:rsidRPr="00ED0F7C">
        <w:rPr>
          <w:rFonts w:cstheme="minorHAnsi"/>
          <w:sz w:val="20"/>
          <w:szCs w:val="20"/>
          <w:lang w:val="en-IE"/>
        </w:rPr>
        <w:t>Criminal Law</w:t>
      </w:r>
    </w:p>
    <w:p w:rsidR="00281901" w:rsidRPr="00ED0F7C" w:rsidRDefault="00281901" w:rsidP="00281901">
      <w:pPr>
        <w:pStyle w:val="ListParagraph"/>
        <w:numPr>
          <w:ilvl w:val="0"/>
          <w:numId w:val="3"/>
        </w:numPr>
        <w:rPr>
          <w:rFonts w:cstheme="minorHAnsi"/>
          <w:sz w:val="20"/>
          <w:szCs w:val="20"/>
          <w:lang w:val="en-US"/>
        </w:rPr>
      </w:pPr>
      <w:r w:rsidRPr="00ED0F7C">
        <w:rPr>
          <w:rFonts w:cstheme="minorHAnsi"/>
          <w:sz w:val="20"/>
          <w:szCs w:val="20"/>
          <w:lang w:val="en-IE"/>
        </w:rPr>
        <w:t xml:space="preserve">Guilt must be established beyond all reasonable doubt </w:t>
      </w:r>
    </w:p>
    <w:p w:rsidR="00281901" w:rsidRPr="00ED0F7C" w:rsidRDefault="00281901" w:rsidP="00281901">
      <w:pPr>
        <w:pStyle w:val="ListParagraph"/>
        <w:numPr>
          <w:ilvl w:val="0"/>
          <w:numId w:val="3"/>
        </w:numPr>
        <w:rPr>
          <w:rFonts w:cstheme="minorHAnsi"/>
          <w:sz w:val="20"/>
          <w:szCs w:val="20"/>
          <w:lang w:val="en-US"/>
        </w:rPr>
      </w:pPr>
      <w:r w:rsidRPr="00ED0F7C">
        <w:rPr>
          <w:rFonts w:cstheme="minorHAnsi"/>
          <w:sz w:val="20"/>
          <w:szCs w:val="20"/>
          <w:lang w:val="en-IE"/>
        </w:rPr>
        <w:t>Serious Offences – trial by jury in Circuit Court</w:t>
      </w:r>
    </w:p>
    <w:p w:rsidR="00281901" w:rsidRPr="00ED0F7C" w:rsidRDefault="00281901" w:rsidP="00281901">
      <w:pPr>
        <w:pStyle w:val="ListParagraph"/>
        <w:numPr>
          <w:ilvl w:val="0"/>
          <w:numId w:val="3"/>
        </w:numPr>
        <w:rPr>
          <w:rFonts w:cstheme="minorHAnsi"/>
          <w:sz w:val="20"/>
          <w:szCs w:val="20"/>
          <w:lang w:val="en-US"/>
        </w:rPr>
      </w:pPr>
      <w:r w:rsidRPr="00ED0F7C">
        <w:rPr>
          <w:rFonts w:cstheme="minorHAnsi"/>
          <w:sz w:val="20"/>
          <w:szCs w:val="20"/>
          <w:lang w:val="en-IE"/>
        </w:rPr>
        <w:t>Minor offences – trial in District Court – judge only</w:t>
      </w:r>
    </w:p>
    <w:p w:rsidR="00281901" w:rsidRPr="00ED0F7C" w:rsidRDefault="00281901" w:rsidP="00281901">
      <w:pPr>
        <w:pStyle w:val="ListParagraph"/>
        <w:numPr>
          <w:ilvl w:val="0"/>
          <w:numId w:val="3"/>
        </w:numPr>
        <w:rPr>
          <w:rFonts w:cstheme="minorHAnsi"/>
          <w:sz w:val="20"/>
          <w:szCs w:val="20"/>
        </w:rPr>
      </w:pPr>
      <w:r w:rsidRPr="00ED0F7C">
        <w:rPr>
          <w:rFonts w:cstheme="minorHAnsi"/>
          <w:sz w:val="20"/>
          <w:szCs w:val="20"/>
          <w:lang w:val="en-IE"/>
        </w:rPr>
        <w:t xml:space="preserve">Prosecution must prove both the Actus Reus and the </w:t>
      </w:r>
      <w:proofErr w:type="spellStart"/>
      <w:r w:rsidRPr="00ED0F7C">
        <w:rPr>
          <w:rFonts w:cstheme="minorHAnsi"/>
          <w:sz w:val="20"/>
          <w:szCs w:val="20"/>
          <w:lang w:val="en-IE"/>
        </w:rPr>
        <w:t>Mens</w:t>
      </w:r>
      <w:proofErr w:type="spellEnd"/>
      <w:r w:rsidRPr="00ED0F7C">
        <w:rPr>
          <w:rFonts w:cstheme="minorHAnsi"/>
          <w:sz w:val="20"/>
          <w:szCs w:val="20"/>
          <w:lang w:val="en-IE"/>
        </w:rPr>
        <w:t xml:space="preserve"> Rea</w:t>
      </w:r>
    </w:p>
    <w:p w:rsidR="00281901" w:rsidRPr="00ED0F7C" w:rsidRDefault="00281901" w:rsidP="00281901">
      <w:pPr>
        <w:spacing w:line="240" w:lineRule="auto"/>
        <w:rPr>
          <w:rFonts w:cstheme="minorHAnsi"/>
          <w:sz w:val="20"/>
          <w:szCs w:val="20"/>
        </w:rPr>
      </w:pPr>
      <w:r w:rsidRPr="00ED0F7C">
        <w:rPr>
          <w:rFonts w:cstheme="minorHAnsi"/>
          <w:sz w:val="20"/>
          <w:szCs w:val="20"/>
        </w:rPr>
        <w:t xml:space="preserve">Operation of criminal law where there is a technology element to a crime. When the crime is committed with a computer. </w:t>
      </w:r>
    </w:p>
    <w:p w:rsidR="00281901" w:rsidRPr="00ED0F7C" w:rsidRDefault="00281901" w:rsidP="00281901">
      <w:pPr>
        <w:spacing w:line="240" w:lineRule="auto"/>
        <w:rPr>
          <w:rFonts w:cstheme="minorHAnsi"/>
          <w:sz w:val="20"/>
          <w:szCs w:val="20"/>
        </w:rPr>
      </w:pPr>
      <w:r w:rsidRPr="00ED0F7C">
        <w:rPr>
          <w:rFonts w:cstheme="minorHAnsi"/>
          <w:sz w:val="20"/>
          <w:szCs w:val="20"/>
        </w:rPr>
        <w:t>Fraud and other crimes that are exclusive to computers like hacking.</w:t>
      </w:r>
    </w:p>
    <w:p w:rsidR="00281901" w:rsidRPr="00ED0F7C" w:rsidRDefault="00281901" w:rsidP="00281901">
      <w:pPr>
        <w:spacing w:line="240" w:lineRule="auto"/>
        <w:rPr>
          <w:rFonts w:cstheme="minorHAnsi"/>
          <w:sz w:val="20"/>
          <w:szCs w:val="20"/>
        </w:rPr>
      </w:pPr>
      <w:r w:rsidRPr="00ED0F7C">
        <w:rPr>
          <w:rFonts w:cstheme="minorHAnsi"/>
          <w:sz w:val="20"/>
          <w:szCs w:val="20"/>
        </w:rPr>
        <w:t xml:space="preserve">How up until now, we have dealt with cybercrime. </w:t>
      </w:r>
    </w:p>
    <w:p w:rsidR="00281901" w:rsidRPr="00ED0F7C" w:rsidRDefault="00281901" w:rsidP="00281901">
      <w:pPr>
        <w:spacing w:line="240" w:lineRule="auto"/>
        <w:rPr>
          <w:rFonts w:cstheme="minorHAnsi"/>
          <w:sz w:val="20"/>
          <w:szCs w:val="20"/>
        </w:rPr>
      </w:pPr>
      <w:r w:rsidRPr="00ED0F7C">
        <w:rPr>
          <w:rFonts w:cstheme="minorHAnsi"/>
          <w:sz w:val="20"/>
          <w:szCs w:val="20"/>
        </w:rPr>
        <w:t>TJ McIntyre on blackboard.  Old but still relevant because nothing has happened in the last 15 years.  Very critical of how we dealt with cybercrime in Ireland, wherever possible we have stuck the cybercrime in with traditional criminal offence, hacking basically the same as criminal damage (same as if you set fire to your neighbours car) .</w:t>
      </w:r>
    </w:p>
    <w:p w:rsidR="00281901" w:rsidRPr="00ED0F7C" w:rsidRDefault="00281901" w:rsidP="00281901">
      <w:pPr>
        <w:spacing w:line="240" w:lineRule="auto"/>
        <w:rPr>
          <w:rFonts w:cstheme="minorHAnsi"/>
          <w:sz w:val="20"/>
          <w:szCs w:val="20"/>
        </w:rPr>
      </w:pPr>
      <w:r w:rsidRPr="00ED0F7C">
        <w:rPr>
          <w:rFonts w:cstheme="minorHAnsi"/>
          <w:sz w:val="20"/>
          <w:szCs w:val="20"/>
        </w:rPr>
        <w:t xml:space="preserve">In Britain, they have a separate cybercrime act, criminal misuse act. </w:t>
      </w:r>
    </w:p>
    <w:p w:rsidR="00281901" w:rsidRPr="00ED0F7C" w:rsidRDefault="00281901" w:rsidP="00281901">
      <w:pPr>
        <w:pStyle w:val="Heading2"/>
        <w:spacing w:line="240" w:lineRule="auto"/>
        <w:rPr>
          <w:rFonts w:asciiTheme="minorHAnsi" w:hAnsiTheme="minorHAnsi" w:cstheme="minorHAnsi"/>
          <w:sz w:val="20"/>
          <w:szCs w:val="20"/>
        </w:rPr>
      </w:pPr>
      <w:r w:rsidRPr="00ED0F7C">
        <w:rPr>
          <w:rFonts w:asciiTheme="minorHAnsi" w:hAnsiTheme="minorHAnsi" w:cstheme="minorHAnsi"/>
          <w:sz w:val="20"/>
          <w:szCs w:val="20"/>
        </w:rPr>
        <w:lastRenderedPageBreak/>
        <w:t>2 issues to focus on</w:t>
      </w:r>
    </w:p>
    <w:p w:rsidR="00281901" w:rsidRPr="00ED0F7C" w:rsidRDefault="00281901" w:rsidP="00281901">
      <w:pPr>
        <w:spacing w:line="240" w:lineRule="auto"/>
        <w:rPr>
          <w:rFonts w:cstheme="minorHAnsi"/>
          <w:sz w:val="20"/>
          <w:szCs w:val="20"/>
        </w:rPr>
      </w:pPr>
    </w:p>
    <w:p w:rsidR="00281901" w:rsidRPr="00ED0F7C" w:rsidRDefault="00281901" w:rsidP="00281901">
      <w:pPr>
        <w:spacing w:line="240" w:lineRule="auto"/>
        <w:rPr>
          <w:rFonts w:cstheme="minorHAnsi"/>
          <w:sz w:val="20"/>
          <w:szCs w:val="20"/>
        </w:rPr>
      </w:pPr>
      <w:proofErr w:type="spellStart"/>
      <w:r w:rsidRPr="00ED0F7C">
        <w:rPr>
          <w:rFonts w:cstheme="minorHAnsi"/>
          <w:sz w:val="20"/>
          <w:szCs w:val="20"/>
        </w:rPr>
        <w:t>Orioctas</w:t>
      </w:r>
      <w:proofErr w:type="spellEnd"/>
      <w:r w:rsidRPr="00ED0F7C">
        <w:rPr>
          <w:rFonts w:cstheme="minorHAnsi"/>
          <w:sz w:val="20"/>
          <w:szCs w:val="20"/>
        </w:rPr>
        <w:t xml:space="preserve"> is now considering a major change, which might take on board a lot of the criticisms TJ has which Is to pass specific legislations on cybercrime. There is a bill in </w:t>
      </w:r>
      <w:proofErr w:type="spellStart"/>
      <w:r w:rsidRPr="00ED0F7C">
        <w:rPr>
          <w:rFonts w:cstheme="minorHAnsi"/>
          <w:sz w:val="20"/>
          <w:szCs w:val="20"/>
        </w:rPr>
        <w:t>oireoctas</w:t>
      </w:r>
      <w:proofErr w:type="spellEnd"/>
      <w:r w:rsidRPr="00ED0F7C">
        <w:rPr>
          <w:rFonts w:cstheme="minorHAnsi"/>
          <w:sz w:val="20"/>
          <w:szCs w:val="20"/>
        </w:rPr>
        <w:t xml:space="preserve"> now which is not yet a law but will make a significant change as to how we deal with cybercrime. </w:t>
      </w:r>
    </w:p>
    <w:p w:rsidR="00281901" w:rsidRPr="00ED0F7C" w:rsidRDefault="00281901" w:rsidP="00281901">
      <w:pPr>
        <w:pStyle w:val="Heading2"/>
        <w:rPr>
          <w:rFonts w:asciiTheme="minorHAnsi" w:hAnsiTheme="minorHAnsi" w:cstheme="minorHAnsi"/>
          <w:sz w:val="20"/>
          <w:szCs w:val="20"/>
        </w:rPr>
      </w:pPr>
      <w:r w:rsidRPr="00ED0F7C">
        <w:rPr>
          <w:rFonts w:asciiTheme="minorHAnsi" w:hAnsiTheme="minorHAnsi" w:cstheme="minorHAnsi"/>
          <w:sz w:val="20"/>
          <w:szCs w:val="20"/>
        </w:rPr>
        <w:t>Computer Crime in Ireland by TJ McIntyre</w:t>
      </w:r>
    </w:p>
    <w:p w:rsidR="00281901" w:rsidRPr="00ED0F7C" w:rsidRDefault="00281901" w:rsidP="00281901">
      <w:pPr>
        <w:rPr>
          <w:rFonts w:cstheme="minorHAnsi"/>
          <w:sz w:val="20"/>
          <w:szCs w:val="20"/>
        </w:rPr>
      </w:pPr>
      <w:r w:rsidRPr="00ED0F7C">
        <w:rPr>
          <w:rFonts w:cstheme="minorHAnsi"/>
          <w:sz w:val="20"/>
          <w:szCs w:val="20"/>
        </w:rPr>
        <w:t xml:space="preserve">Irish cybercrime law is an afterthought. The principle offences in this area are contained in the criminal damage act 1991 and the Criminal Justice Act 2001. In both cases the offences have been tacked onto an Act </w:t>
      </w:r>
      <w:proofErr w:type="spellStart"/>
      <w:r w:rsidRPr="00ED0F7C">
        <w:rPr>
          <w:rFonts w:cstheme="minorHAnsi"/>
          <w:sz w:val="20"/>
          <w:szCs w:val="20"/>
        </w:rPr>
        <w:t>whos</w:t>
      </w:r>
      <w:proofErr w:type="spellEnd"/>
      <w:r w:rsidRPr="00ED0F7C">
        <w:rPr>
          <w:rFonts w:cstheme="minorHAnsi"/>
          <w:sz w:val="20"/>
          <w:szCs w:val="20"/>
        </w:rPr>
        <w:t xml:space="preserve"> primary focus is not cybercrime and the specification of these offences is aging rapidly so some reform of the law is necessary if Ireland is to implement the Council of Europe Convention on Cybercrime. </w:t>
      </w:r>
    </w:p>
    <w:p w:rsidR="00281901" w:rsidRPr="00ED0F7C" w:rsidRDefault="00281901" w:rsidP="00281901">
      <w:pPr>
        <w:rPr>
          <w:rFonts w:cstheme="minorHAnsi"/>
          <w:sz w:val="20"/>
          <w:szCs w:val="20"/>
        </w:rPr>
      </w:pPr>
      <w:r w:rsidRPr="00ED0F7C">
        <w:rPr>
          <w:rFonts w:cstheme="minorHAnsi"/>
          <w:sz w:val="20"/>
          <w:szCs w:val="20"/>
        </w:rPr>
        <w:t xml:space="preserve">Traditional crimes committed using computers raise few new issues for criminal law for example, a death threat is still a death threat regardless of the medium used to convey it. </w:t>
      </w:r>
    </w:p>
    <w:p w:rsidR="00281901" w:rsidRPr="00ED0F7C" w:rsidRDefault="00281901" w:rsidP="00281901">
      <w:pPr>
        <w:rPr>
          <w:rFonts w:cstheme="minorHAnsi"/>
          <w:sz w:val="20"/>
          <w:szCs w:val="20"/>
        </w:rPr>
      </w:pPr>
      <w:r w:rsidRPr="00ED0F7C">
        <w:rPr>
          <w:rFonts w:cstheme="minorHAnsi"/>
          <w:sz w:val="20"/>
          <w:szCs w:val="20"/>
        </w:rPr>
        <w:t xml:space="preserve">Difficulties arise, however, when courts begin to encounter situations unique to computers, particularly evident in early hacking cases. In these, prosecutors struggled to fit the crime into existing context. </w:t>
      </w:r>
    </w:p>
    <w:p w:rsidR="00281901" w:rsidRPr="00ED0F7C" w:rsidRDefault="00281901" w:rsidP="00281901">
      <w:pPr>
        <w:rPr>
          <w:rFonts w:cstheme="minorHAnsi"/>
          <w:sz w:val="20"/>
          <w:szCs w:val="20"/>
        </w:rPr>
      </w:pPr>
      <w:r w:rsidRPr="00ED0F7C">
        <w:rPr>
          <w:rFonts w:cstheme="minorHAnsi"/>
          <w:sz w:val="20"/>
          <w:szCs w:val="20"/>
        </w:rPr>
        <w:t xml:space="preserve">Following this, some success was gain by classifying hacking as a form of criminal damage as seen in Cox Riley and R v Whitely where prosecutors in England succeed in arguing that changes to programs or data should be considered as criminal damage to the physical medium on which the data is stored. </w:t>
      </w:r>
    </w:p>
    <w:p w:rsidR="00281901" w:rsidRPr="00ED0F7C" w:rsidRDefault="00281901" w:rsidP="00281901">
      <w:pPr>
        <w:rPr>
          <w:rFonts w:cstheme="minorHAnsi"/>
          <w:sz w:val="20"/>
          <w:szCs w:val="20"/>
        </w:rPr>
      </w:pPr>
      <w:r w:rsidRPr="00ED0F7C">
        <w:rPr>
          <w:rFonts w:cstheme="minorHAnsi"/>
          <w:sz w:val="20"/>
          <w:szCs w:val="20"/>
        </w:rPr>
        <w:t xml:space="preserve">The limitations of this approach were exposed in Whitely where it was noted that in order for criminal damage to be made, the changes would have to result in “an impaired value of usefulness of the disc” so merely snooping around a disc would not quality. In whitely however, the necessary impairment was found as the hacker’s actions led to network issues and ultimately a crash. </w:t>
      </w:r>
    </w:p>
    <w:p w:rsidR="00281901" w:rsidRPr="00ED0F7C" w:rsidRDefault="00281901" w:rsidP="00281901">
      <w:pPr>
        <w:rPr>
          <w:rFonts w:cstheme="minorHAnsi"/>
          <w:sz w:val="20"/>
          <w:szCs w:val="20"/>
        </w:rPr>
      </w:pPr>
      <w:r w:rsidRPr="00ED0F7C">
        <w:rPr>
          <w:rFonts w:cstheme="minorHAnsi"/>
          <w:sz w:val="20"/>
          <w:szCs w:val="20"/>
        </w:rPr>
        <w:t>In R V Gold, another approach was used by treating the use of false usernames and passwords as forgery. In R V gold two journalists accessed a computer network using the credentials of authorised users which they used to access information and make changes to data. They had t</w:t>
      </w:r>
      <w:r>
        <w:rPr>
          <w:rFonts w:cstheme="minorHAnsi"/>
          <w:sz w:val="20"/>
          <w:szCs w:val="20"/>
        </w:rPr>
        <w:t>h</w:t>
      </w:r>
      <w:r w:rsidRPr="00ED0F7C">
        <w:rPr>
          <w:rFonts w:cstheme="minorHAnsi"/>
          <w:sz w:val="20"/>
          <w:szCs w:val="20"/>
        </w:rPr>
        <w:t>e intention of exposition security flaws in the Prestel system.</w:t>
      </w:r>
    </w:p>
    <w:p w:rsidR="00281901" w:rsidRPr="00ED0F7C" w:rsidRDefault="00281901" w:rsidP="00281901">
      <w:pPr>
        <w:rPr>
          <w:rFonts w:cstheme="minorHAnsi"/>
          <w:sz w:val="20"/>
          <w:szCs w:val="20"/>
        </w:rPr>
      </w:pPr>
      <w:r w:rsidRPr="00ED0F7C">
        <w:rPr>
          <w:rFonts w:cstheme="minorHAnsi"/>
          <w:sz w:val="20"/>
          <w:szCs w:val="20"/>
        </w:rPr>
        <w:t xml:space="preserve">Ultimately, they were charged under the Forgery and Counterfeiting Act 1981, a ruling which was later overruled by the House of Lords as the user credentials were not recorded or stored but merely checked for validity. </w:t>
      </w:r>
    </w:p>
    <w:p w:rsidR="00281901" w:rsidRPr="00ED0F7C" w:rsidRDefault="00281901" w:rsidP="00281901">
      <w:pPr>
        <w:pStyle w:val="Heading2"/>
        <w:rPr>
          <w:rFonts w:asciiTheme="minorHAnsi" w:hAnsiTheme="minorHAnsi" w:cstheme="minorHAnsi"/>
          <w:sz w:val="20"/>
          <w:szCs w:val="20"/>
        </w:rPr>
      </w:pPr>
      <w:r w:rsidRPr="00ED0F7C">
        <w:rPr>
          <w:rFonts w:asciiTheme="minorHAnsi" w:hAnsiTheme="minorHAnsi" w:cstheme="minorHAnsi"/>
          <w:sz w:val="20"/>
          <w:szCs w:val="20"/>
        </w:rPr>
        <w:t>Criminal Damages Act 1991</w:t>
      </w:r>
    </w:p>
    <w:p w:rsidR="00281901" w:rsidRPr="00ED0F7C" w:rsidRDefault="00281901" w:rsidP="00281901">
      <w:pPr>
        <w:rPr>
          <w:rFonts w:cstheme="minorHAnsi"/>
          <w:sz w:val="20"/>
          <w:szCs w:val="20"/>
        </w:rPr>
      </w:pPr>
      <w:r w:rsidRPr="00ED0F7C">
        <w:rPr>
          <w:rFonts w:cstheme="minorHAnsi"/>
          <w:sz w:val="20"/>
          <w:szCs w:val="20"/>
        </w:rPr>
        <w:t xml:space="preserve">Was intended to deal with malicious damage and not focused on computer crime. </w:t>
      </w:r>
    </w:p>
    <w:p w:rsidR="00281901" w:rsidRPr="004B5B48" w:rsidRDefault="00281901" w:rsidP="00281901">
      <w:pPr>
        <w:spacing w:after="0" w:line="240" w:lineRule="auto"/>
        <w:rPr>
          <w:rFonts w:eastAsia="Times New Roman" w:cstheme="minorHAnsi"/>
          <w:sz w:val="20"/>
          <w:szCs w:val="20"/>
          <w:lang w:val="en-US"/>
        </w:rPr>
      </w:pPr>
      <w:r w:rsidRPr="00ED0F7C">
        <w:rPr>
          <w:rFonts w:eastAsia="Times New Roman" w:cstheme="minorHAnsi"/>
          <w:sz w:val="20"/>
          <w:szCs w:val="20"/>
          <w:lang w:val="en-US"/>
        </w:rPr>
        <w:t>“</w:t>
      </w:r>
      <w:r w:rsidRPr="004B5B48">
        <w:rPr>
          <w:rFonts w:eastAsia="Times New Roman" w:cstheme="minorHAnsi"/>
          <w:sz w:val="20"/>
          <w:szCs w:val="20"/>
          <w:lang w:val="en-US"/>
        </w:rPr>
        <w:t>A person who without lawful excuse damages any</w:t>
      </w:r>
    </w:p>
    <w:p w:rsidR="00281901" w:rsidRPr="004B5B48" w:rsidRDefault="00281901" w:rsidP="00281901">
      <w:pPr>
        <w:spacing w:after="0" w:line="240" w:lineRule="auto"/>
        <w:rPr>
          <w:rFonts w:eastAsia="Times New Roman" w:cstheme="minorHAnsi"/>
          <w:sz w:val="20"/>
          <w:szCs w:val="20"/>
          <w:lang w:val="en-US"/>
        </w:rPr>
      </w:pPr>
      <w:r w:rsidRPr="004B5B48">
        <w:rPr>
          <w:rFonts w:eastAsia="Times New Roman" w:cstheme="minorHAnsi"/>
          <w:sz w:val="20"/>
          <w:szCs w:val="20"/>
          <w:lang w:val="en-US"/>
        </w:rPr>
        <w:t>property belonging to another intending to damage</w:t>
      </w:r>
    </w:p>
    <w:p w:rsidR="00281901" w:rsidRPr="004B5B48" w:rsidRDefault="00281901" w:rsidP="00281901">
      <w:pPr>
        <w:spacing w:after="0" w:line="240" w:lineRule="auto"/>
        <w:rPr>
          <w:rFonts w:eastAsia="Times New Roman" w:cstheme="minorHAnsi"/>
          <w:sz w:val="20"/>
          <w:szCs w:val="20"/>
          <w:lang w:val="en-US"/>
        </w:rPr>
      </w:pPr>
      <w:r w:rsidRPr="004B5B48">
        <w:rPr>
          <w:rFonts w:eastAsia="Times New Roman" w:cstheme="minorHAnsi"/>
          <w:sz w:val="20"/>
          <w:szCs w:val="20"/>
          <w:lang w:val="en-US"/>
        </w:rPr>
        <w:t>any such property or being reckless as to whether</w:t>
      </w:r>
    </w:p>
    <w:p w:rsidR="00281901" w:rsidRPr="004B5B48" w:rsidRDefault="00281901" w:rsidP="00281901">
      <w:pPr>
        <w:spacing w:after="0" w:line="240" w:lineRule="auto"/>
        <w:rPr>
          <w:rFonts w:eastAsia="Times New Roman" w:cstheme="minorHAnsi"/>
          <w:sz w:val="20"/>
          <w:szCs w:val="20"/>
          <w:lang w:val="en-US"/>
        </w:rPr>
      </w:pPr>
      <w:r w:rsidRPr="004B5B48">
        <w:rPr>
          <w:rFonts w:eastAsia="Times New Roman" w:cstheme="minorHAnsi"/>
          <w:sz w:val="20"/>
          <w:szCs w:val="20"/>
          <w:lang w:val="en-US"/>
        </w:rPr>
        <w:t>any such property would be damaged shall be guilty</w:t>
      </w:r>
    </w:p>
    <w:p w:rsidR="00281901" w:rsidRPr="004B5B48" w:rsidRDefault="00281901" w:rsidP="00281901">
      <w:pPr>
        <w:spacing w:after="0" w:line="240" w:lineRule="auto"/>
        <w:rPr>
          <w:rFonts w:eastAsia="Times New Roman" w:cstheme="minorHAnsi"/>
          <w:sz w:val="20"/>
          <w:szCs w:val="20"/>
          <w:lang w:val="en-US"/>
        </w:rPr>
      </w:pPr>
      <w:r w:rsidRPr="004B5B48">
        <w:rPr>
          <w:rFonts w:eastAsia="Times New Roman" w:cstheme="minorHAnsi"/>
          <w:sz w:val="20"/>
          <w:szCs w:val="20"/>
          <w:lang w:val="en-US"/>
        </w:rPr>
        <w:t>of an offence.”</w:t>
      </w:r>
    </w:p>
    <w:p w:rsidR="00281901" w:rsidRDefault="00281901" w:rsidP="00281901">
      <w:pPr>
        <w:pStyle w:val="Heading2"/>
        <w:rPr>
          <w:rFonts w:asciiTheme="minorHAnsi" w:hAnsiTheme="minorHAnsi" w:cstheme="minorHAnsi"/>
          <w:sz w:val="20"/>
          <w:szCs w:val="20"/>
        </w:rPr>
      </w:pPr>
    </w:p>
    <w:p w:rsidR="00281901" w:rsidRPr="00ED0F7C" w:rsidRDefault="00281901" w:rsidP="00281901">
      <w:pPr>
        <w:pStyle w:val="Heading2"/>
        <w:rPr>
          <w:rFonts w:asciiTheme="minorHAnsi" w:hAnsiTheme="minorHAnsi" w:cstheme="minorHAnsi"/>
          <w:sz w:val="20"/>
          <w:szCs w:val="20"/>
        </w:rPr>
      </w:pPr>
      <w:r w:rsidRPr="00ED0F7C">
        <w:rPr>
          <w:rFonts w:asciiTheme="minorHAnsi" w:hAnsiTheme="minorHAnsi" w:cstheme="minorHAnsi"/>
          <w:sz w:val="20"/>
          <w:szCs w:val="20"/>
        </w:rPr>
        <w:t>NB: How we investigate cybercrime, criminal justice act 2011</w:t>
      </w:r>
    </w:p>
    <w:p w:rsidR="00281901" w:rsidRPr="00ED0F7C" w:rsidRDefault="00281901" w:rsidP="00281901">
      <w:pPr>
        <w:rPr>
          <w:rFonts w:cstheme="minorHAnsi"/>
          <w:sz w:val="20"/>
          <w:szCs w:val="20"/>
        </w:rPr>
      </w:pPr>
      <w:r w:rsidRPr="00ED0F7C">
        <w:rPr>
          <w:rFonts w:cstheme="minorHAnsi"/>
          <w:sz w:val="20"/>
          <w:szCs w:val="20"/>
        </w:rPr>
        <w:t>The Criminal Justice Act 2011 (the “2011 Act”) came into effect on 9th August 2011 and was enacted with the aim of granting An Garda Síochána (the Irish national police service) more extensive powers to investigate “serious and complex offences”.</w:t>
      </w:r>
    </w:p>
    <w:p w:rsidR="00281901" w:rsidRPr="00ED0F7C" w:rsidRDefault="00281901" w:rsidP="00281901">
      <w:pPr>
        <w:rPr>
          <w:rFonts w:cstheme="minorHAnsi"/>
          <w:sz w:val="20"/>
          <w:szCs w:val="20"/>
        </w:rPr>
      </w:pPr>
      <w:r w:rsidRPr="00ED0F7C">
        <w:rPr>
          <w:rFonts w:cstheme="minorHAnsi"/>
          <w:sz w:val="20"/>
          <w:szCs w:val="20"/>
        </w:rPr>
        <w:t>The main areas which the 2011 Act deals with are the supply of information at investigation, detention, questioning and the summoning of witnesses.</w:t>
      </w:r>
    </w:p>
    <w:p w:rsidR="00281901" w:rsidRPr="00ED0F7C" w:rsidRDefault="00281901" w:rsidP="00281901">
      <w:pPr>
        <w:rPr>
          <w:rFonts w:cstheme="minorHAnsi"/>
          <w:sz w:val="20"/>
          <w:szCs w:val="20"/>
        </w:rPr>
      </w:pPr>
      <w:r w:rsidRPr="00ED0F7C">
        <w:rPr>
          <w:rFonts w:cstheme="minorHAnsi"/>
          <w:sz w:val="20"/>
          <w:szCs w:val="20"/>
        </w:rPr>
        <w:t xml:space="preserve">This article focuses on the 2011 Act as a tool in the fight against cybercrime, a specific sub-species of white collar crime. While cybercrime may not pose the same threat to national economic well-being as some of the criminal acts, the investigation and accordingly the prosecution of which the 2011 Act was intended to assist, </w:t>
      </w:r>
      <w:r w:rsidRPr="00ED0F7C">
        <w:rPr>
          <w:rFonts w:cstheme="minorHAnsi"/>
          <w:sz w:val="20"/>
          <w:szCs w:val="20"/>
        </w:rPr>
        <w:lastRenderedPageBreak/>
        <w:t>with reference to the financial services sector, cybercrime is a material and ever increasing area of criminal activity.</w:t>
      </w:r>
    </w:p>
    <w:p w:rsidR="00281901" w:rsidRPr="00ED0F7C" w:rsidRDefault="00281901" w:rsidP="00281901">
      <w:pPr>
        <w:rPr>
          <w:rFonts w:cstheme="minorHAnsi"/>
          <w:sz w:val="20"/>
          <w:szCs w:val="20"/>
        </w:rPr>
      </w:pPr>
      <w:r w:rsidRPr="00ED0F7C">
        <w:rPr>
          <w:rFonts w:cstheme="minorHAnsi"/>
          <w:sz w:val="20"/>
          <w:szCs w:val="20"/>
        </w:rPr>
        <w:t xml:space="preserve">The 2011 Act introduces a wide arsenal of powers aimed at aiding the investigation of serious offences which in the context of cybercrime are generally long overdue and are to be welcomed. The quite serious tariffs applicable under Section19 have been less welcomed by those likely to suffer cybercrime as well as the IT forensics sector, who may be ones who discover the crime. </w:t>
      </w:r>
      <w:r w:rsidRPr="00ED0F7C">
        <w:rPr>
          <w:rFonts w:cstheme="minorHAnsi"/>
          <w:sz w:val="20"/>
          <w:szCs w:val="20"/>
        </w:rPr>
        <w:br/>
      </w:r>
      <w:r w:rsidRPr="00ED0F7C">
        <w:rPr>
          <w:rFonts w:cstheme="minorHAnsi"/>
          <w:sz w:val="20"/>
          <w:szCs w:val="20"/>
        </w:rPr>
        <w:br/>
        <w:t xml:space="preserve">While the 2011 Act incorporates approximately 130 offences into its remit, one significant omission is reference to Section 5 of the 1991 Act, which relates to unauthorised use of a computer with intent to access data, which was intended to deal with hacking. The reason for this omission is assumed to be attributed to the same logic which associates the offence under the 1991 Act with damage to property and applies comparatively small tariffs. Under the 1991 Act a general offence relating to damage to property is stated, with property defined to include data. This is thus a fairly basic cybercrime related offence. Notwithstanding, the relative merits of Section 5 of the 1991 Act, by omitting reference to it the 2011 Act has disregarded one of the main types of cybercrime offence, namely hacking (albeit a particular type of hacking) that the new broad powers of investigation would seem to have been intended to tackle. </w:t>
      </w:r>
      <w:r w:rsidRPr="00ED0F7C">
        <w:rPr>
          <w:rFonts w:cstheme="minorHAnsi"/>
          <w:sz w:val="20"/>
          <w:szCs w:val="20"/>
        </w:rPr>
        <w:br/>
      </w:r>
      <w:r w:rsidRPr="00ED0F7C">
        <w:rPr>
          <w:rFonts w:cstheme="minorHAnsi"/>
          <w:sz w:val="20"/>
          <w:szCs w:val="20"/>
        </w:rPr>
        <w:br/>
      </w:r>
      <w:r w:rsidR="00626774" w:rsidRPr="00ED0F7C">
        <w:rPr>
          <w:rFonts w:cstheme="minorHAnsi"/>
          <w:sz w:val="20"/>
          <w:szCs w:val="20"/>
        </w:rPr>
        <w:t>The 2011 Act has taken significant steps</w:t>
      </w:r>
      <w:r w:rsidRPr="00ED0F7C">
        <w:rPr>
          <w:rFonts w:cstheme="minorHAnsi"/>
          <w:sz w:val="20"/>
          <w:szCs w:val="20"/>
        </w:rPr>
        <w:t xml:space="preserve"> to make inroads on issues which hamper the effective investigation of complex and technical crimes. This is welcome. However, overall the law applicable to substantive cybercrime offences, as set out in the 1991 Act and 2001 Act, requires significant revision, to update what are by now elderly offences. Without a more focused and sophisticated legislative framework cybercrime will remain an area where the law </w:t>
      </w:r>
      <w:r w:rsidR="00AE566B" w:rsidRPr="00ED0F7C">
        <w:rPr>
          <w:rFonts w:cstheme="minorHAnsi"/>
          <w:sz w:val="20"/>
          <w:szCs w:val="20"/>
        </w:rPr>
        <w:t>lags</w:t>
      </w:r>
      <w:r w:rsidRPr="00ED0F7C">
        <w:rPr>
          <w:rFonts w:cstheme="minorHAnsi"/>
          <w:sz w:val="20"/>
          <w:szCs w:val="20"/>
        </w:rPr>
        <w:t xml:space="preserve"> the crime.</w:t>
      </w:r>
    </w:p>
    <w:p w:rsidR="00281901" w:rsidRPr="00ED0F7C" w:rsidRDefault="00281901" w:rsidP="00281901">
      <w:pPr>
        <w:pStyle w:val="Heading2"/>
        <w:rPr>
          <w:rFonts w:asciiTheme="minorHAnsi" w:hAnsiTheme="minorHAnsi" w:cstheme="minorHAnsi"/>
          <w:sz w:val="20"/>
          <w:szCs w:val="20"/>
        </w:rPr>
      </w:pPr>
      <w:r w:rsidRPr="00ED0F7C">
        <w:rPr>
          <w:rFonts w:asciiTheme="minorHAnsi" w:hAnsiTheme="minorHAnsi" w:cstheme="minorHAnsi"/>
          <w:sz w:val="20"/>
          <w:szCs w:val="20"/>
        </w:rPr>
        <w:t>Key Provisions</w:t>
      </w:r>
    </w:p>
    <w:p w:rsidR="00281901" w:rsidRPr="00ED0F7C" w:rsidRDefault="00281901" w:rsidP="00281901">
      <w:pPr>
        <w:rPr>
          <w:rFonts w:cstheme="minorHAnsi"/>
          <w:sz w:val="20"/>
          <w:szCs w:val="20"/>
        </w:rPr>
      </w:pPr>
      <w:r w:rsidRPr="00ED0F7C">
        <w:rPr>
          <w:rFonts w:cstheme="minorHAnsi"/>
          <w:sz w:val="20"/>
          <w:szCs w:val="20"/>
        </w:rPr>
        <w:t xml:space="preserve">Under Section 15 of the 2011 Act a member of the Garda Síochána may apply to a judge of the District Court for an order to make available </w:t>
      </w:r>
      <w:r w:rsidR="009560E4" w:rsidRPr="00ED0F7C">
        <w:rPr>
          <w:rFonts w:cstheme="minorHAnsi"/>
          <w:sz w:val="20"/>
          <w:szCs w:val="20"/>
        </w:rPr>
        <w:t>documents</w:t>
      </w:r>
      <w:r w:rsidRPr="00ED0F7C">
        <w:rPr>
          <w:rFonts w:cstheme="minorHAnsi"/>
          <w:sz w:val="20"/>
          <w:szCs w:val="20"/>
        </w:rPr>
        <w:t xml:space="preserve"> or described documents available.</w:t>
      </w:r>
    </w:p>
    <w:p w:rsidR="00281901" w:rsidRPr="00ED0F7C" w:rsidRDefault="00281901" w:rsidP="00281901">
      <w:pPr>
        <w:rPr>
          <w:rFonts w:cstheme="minorHAnsi"/>
          <w:sz w:val="20"/>
          <w:szCs w:val="20"/>
        </w:rPr>
      </w:pPr>
      <w:r w:rsidRPr="00ED0F7C">
        <w:rPr>
          <w:rFonts w:cstheme="minorHAnsi"/>
          <w:sz w:val="20"/>
          <w:szCs w:val="20"/>
        </w:rPr>
        <w:t xml:space="preserve">Investigation of cybercrime offences can clearly be substantially frustrated by the lack of access to encrypted documents, as demonstrated, for example, in recent Garda investigations at Anglo Irish Bank. This section provides the </w:t>
      </w:r>
      <w:proofErr w:type="spellStart"/>
      <w:r w:rsidRPr="00ED0F7C">
        <w:rPr>
          <w:rFonts w:cstheme="minorHAnsi"/>
          <w:sz w:val="20"/>
          <w:szCs w:val="20"/>
        </w:rPr>
        <w:t>Gardai</w:t>
      </w:r>
      <w:proofErr w:type="spellEnd"/>
      <w:r w:rsidRPr="00ED0F7C">
        <w:rPr>
          <w:rFonts w:cstheme="minorHAnsi"/>
          <w:sz w:val="20"/>
          <w:szCs w:val="20"/>
        </w:rPr>
        <w:t xml:space="preserve"> with considerable additional leverage. The 2001 Act only allowed for penalty of IR£500 or 6 months for failure to disclose passwords and as far as we are aware these penalties were never imposed.</w:t>
      </w:r>
    </w:p>
    <w:p w:rsidR="00281901" w:rsidRPr="00ED0F7C" w:rsidRDefault="00281901" w:rsidP="00281901">
      <w:pPr>
        <w:rPr>
          <w:rFonts w:cstheme="minorHAnsi"/>
          <w:sz w:val="20"/>
          <w:szCs w:val="20"/>
        </w:rPr>
      </w:pPr>
      <w:r w:rsidRPr="00ED0F7C">
        <w:rPr>
          <w:rFonts w:cstheme="minorHAnsi"/>
          <w:sz w:val="20"/>
          <w:szCs w:val="20"/>
        </w:rPr>
        <w:t>Section 16 deals with the assertion of privilege over documents which fall subject to an application under Section 15 and allows for the Garda Síochána to apply for a determination as to whether privilege can be claimed, which application may be made in camera.</w:t>
      </w:r>
    </w:p>
    <w:p w:rsidR="00281901" w:rsidRPr="00ED0F7C" w:rsidRDefault="00281901" w:rsidP="00281901">
      <w:pPr>
        <w:rPr>
          <w:rFonts w:cstheme="minorHAnsi"/>
          <w:sz w:val="20"/>
          <w:szCs w:val="20"/>
        </w:rPr>
      </w:pPr>
      <w:r w:rsidRPr="00ED0F7C">
        <w:rPr>
          <w:rFonts w:cstheme="minorHAnsi"/>
          <w:sz w:val="20"/>
          <w:szCs w:val="20"/>
        </w:rPr>
        <w:t>Section 18 of the 2011 Act allows for certain reasonable presumptions to be made in the context of the Criminal Evidence Act 1992 in relation to the authorship or exchange of documents by virtue of the circumstances in which the document is found or purports to be exchanged.</w:t>
      </w:r>
    </w:p>
    <w:p w:rsidR="00281901" w:rsidRPr="00ED0F7C" w:rsidRDefault="00281901" w:rsidP="00281901">
      <w:pPr>
        <w:rPr>
          <w:rFonts w:cstheme="minorHAnsi"/>
          <w:sz w:val="20"/>
          <w:szCs w:val="20"/>
        </w:rPr>
      </w:pPr>
      <w:r w:rsidRPr="00ED0F7C">
        <w:rPr>
          <w:rFonts w:cstheme="minorHAnsi"/>
          <w:sz w:val="20"/>
          <w:szCs w:val="20"/>
        </w:rPr>
        <w:t>Under Section 19(1) of the 2011 Act it is an offence for a person to withhold information which they believe might be of material assistance in preventing the commission by another person of a relevant offence or securing the apprehension, prosecution, or conviction of any person for a relevant offence and the person fails without reasonable excuse to disclose the information to the Gardaí. This offence attracts a penalty of a class A fine (maximum €5,000) and/or 12 months imprisonment on summary conviction and an unlimited fine and/or imprisonment not exceeding a period of five years on conviction on indictment. The Gardaí may arrest and detain, for up to 24 hours, an individual without a warrant if they are suspected of withholding information.</w:t>
      </w:r>
      <w:r w:rsidRPr="00ED0F7C">
        <w:rPr>
          <w:rFonts w:cstheme="minorHAnsi"/>
          <w:sz w:val="20"/>
          <w:szCs w:val="20"/>
        </w:rPr>
        <w:br/>
      </w:r>
    </w:p>
    <w:p w:rsidR="00281901" w:rsidRDefault="00281901" w:rsidP="00281901">
      <w:pPr>
        <w:rPr>
          <w:rFonts w:cstheme="minorHAnsi"/>
          <w:sz w:val="20"/>
          <w:szCs w:val="20"/>
        </w:rPr>
      </w:pPr>
      <w:r w:rsidRPr="00ED0F7C">
        <w:rPr>
          <w:rFonts w:cstheme="minorHAnsi"/>
          <w:sz w:val="20"/>
          <w:szCs w:val="20"/>
        </w:rPr>
        <w:t>Section 19 is the provision of the 2011 Act which has attracted most attention within the public and private sectors.</w:t>
      </w:r>
    </w:p>
    <w:p w:rsidR="00281901" w:rsidRDefault="00281901" w:rsidP="00281901">
      <w:pPr>
        <w:rPr>
          <w:rFonts w:cstheme="minorHAnsi"/>
          <w:sz w:val="20"/>
          <w:szCs w:val="20"/>
        </w:rPr>
      </w:pPr>
    </w:p>
    <w:p w:rsidR="00281901" w:rsidRDefault="00281901" w:rsidP="00281901">
      <w:pPr>
        <w:pStyle w:val="Heading2"/>
      </w:pPr>
      <w:r>
        <w:lastRenderedPageBreak/>
        <w:t>Malware</w:t>
      </w:r>
    </w:p>
    <w:p w:rsidR="00281901" w:rsidRPr="00447220" w:rsidRDefault="00281901" w:rsidP="00281901">
      <w:pPr>
        <w:pStyle w:val="ListParagraph"/>
        <w:numPr>
          <w:ilvl w:val="0"/>
          <w:numId w:val="4"/>
        </w:numPr>
      </w:pPr>
      <w:r w:rsidRPr="001E5835">
        <w:rPr>
          <w:lang w:val="en-IE"/>
        </w:rPr>
        <w:t>Maliciously developed software</w:t>
      </w:r>
    </w:p>
    <w:p w:rsidR="00281901" w:rsidRPr="001E5835" w:rsidRDefault="00281901" w:rsidP="00281901">
      <w:pPr>
        <w:pStyle w:val="ListParagraph"/>
        <w:numPr>
          <w:ilvl w:val="0"/>
          <w:numId w:val="4"/>
        </w:numPr>
        <w:rPr>
          <w:lang w:val="en-US"/>
        </w:rPr>
      </w:pPr>
      <w:r w:rsidRPr="001E5835">
        <w:rPr>
          <w:lang w:val="en-IE"/>
        </w:rPr>
        <w:t>Designed to alter operation of computer usually to the users disadvantage</w:t>
      </w:r>
    </w:p>
    <w:p w:rsidR="00281901" w:rsidRPr="001E5835" w:rsidRDefault="00281901" w:rsidP="00281901">
      <w:pPr>
        <w:pStyle w:val="ListParagraph"/>
        <w:numPr>
          <w:ilvl w:val="0"/>
          <w:numId w:val="4"/>
        </w:numPr>
        <w:rPr>
          <w:lang w:val="en-US"/>
        </w:rPr>
      </w:pPr>
      <w:r w:rsidRPr="001E5835">
        <w:rPr>
          <w:lang w:val="en-IE"/>
        </w:rPr>
        <w:t>Transmitted and installed without the users informed consent</w:t>
      </w:r>
    </w:p>
    <w:p w:rsidR="00281901" w:rsidRPr="001E5835" w:rsidRDefault="00281901" w:rsidP="00281901">
      <w:pPr>
        <w:pStyle w:val="ListParagraph"/>
        <w:numPr>
          <w:ilvl w:val="0"/>
          <w:numId w:val="4"/>
        </w:numPr>
        <w:rPr>
          <w:lang w:val="en-US"/>
        </w:rPr>
      </w:pPr>
      <w:r w:rsidRPr="001E5835">
        <w:rPr>
          <w:lang w:val="en-IE"/>
        </w:rPr>
        <w:t>In some cases there is no particular objective – a form of cyber vandalism</w:t>
      </w:r>
    </w:p>
    <w:p w:rsidR="00281901" w:rsidRPr="001E5835" w:rsidRDefault="00281901" w:rsidP="00281901">
      <w:pPr>
        <w:pStyle w:val="ListParagraph"/>
        <w:numPr>
          <w:ilvl w:val="0"/>
          <w:numId w:val="4"/>
        </w:numPr>
        <w:rPr>
          <w:lang w:val="en-US"/>
        </w:rPr>
      </w:pPr>
      <w:r w:rsidRPr="001E5835">
        <w:rPr>
          <w:lang w:val="en-IE"/>
        </w:rPr>
        <w:t>Increasingly used for commercial purposes</w:t>
      </w:r>
    </w:p>
    <w:p w:rsidR="00281901" w:rsidRPr="001E5835" w:rsidRDefault="00281901" w:rsidP="00281901">
      <w:pPr>
        <w:pStyle w:val="ListParagraph"/>
        <w:numPr>
          <w:ilvl w:val="0"/>
          <w:numId w:val="4"/>
        </w:numPr>
        <w:rPr>
          <w:lang w:val="en-US"/>
        </w:rPr>
      </w:pPr>
      <w:r w:rsidRPr="001E5835">
        <w:rPr>
          <w:lang w:val="en-IE"/>
        </w:rPr>
        <w:t>Also used for criminal activity</w:t>
      </w:r>
    </w:p>
    <w:p w:rsidR="00281901" w:rsidRPr="0099062F" w:rsidRDefault="00281901" w:rsidP="00281901">
      <w:pPr>
        <w:pStyle w:val="ListParagraph"/>
        <w:numPr>
          <w:ilvl w:val="0"/>
          <w:numId w:val="4"/>
        </w:numPr>
        <w:rPr>
          <w:lang w:val="en-US"/>
        </w:rPr>
      </w:pPr>
      <w:proofErr w:type="spellStart"/>
      <w:r w:rsidRPr="0099062F">
        <w:rPr>
          <w:lang w:val="en-IE"/>
        </w:rPr>
        <w:t>Adware,Spyware,Viruses,Worms</w:t>
      </w:r>
      <w:proofErr w:type="spellEnd"/>
    </w:p>
    <w:p w:rsidR="00281901" w:rsidRPr="001E5835" w:rsidRDefault="00281901" w:rsidP="00281901">
      <w:pPr>
        <w:pStyle w:val="Heading3"/>
        <w:rPr>
          <w:lang w:val="en-US"/>
        </w:rPr>
      </w:pPr>
      <w:r w:rsidRPr="001E5835">
        <w:rPr>
          <w:lang w:val="en-IE"/>
        </w:rPr>
        <w:t>Legal Responses</w:t>
      </w:r>
    </w:p>
    <w:p w:rsidR="00281901" w:rsidRPr="007A6B88" w:rsidRDefault="00281901" w:rsidP="00281901">
      <w:pPr>
        <w:pStyle w:val="ListParagraph"/>
        <w:numPr>
          <w:ilvl w:val="0"/>
          <w:numId w:val="6"/>
        </w:numPr>
        <w:rPr>
          <w:lang w:val="en-US"/>
        </w:rPr>
      </w:pPr>
      <w:r w:rsidRPr="007A6B88">
        <w:rPr>
          <w:lang w:val="en-IE"/>
        </w:rPr>
        <w:t>Criminal offence – Criminal Damage</w:t>
      </w:r>
    </w:p>
    <w:p w:rsidR="00281901" w:rsidRPr="007A6B88" w:rsidRDefault="00281901" w:rsidP="00281901">
      <w:pPr>
        <w:pStyle w:val="ListParagraph"/>
        <w:numPr>
          <w:ilvl w:val="0"/>
          <w:numId w:val="6"/>
        </w:numPr>
        <w:rPr>
          <w:lang w:val="en-US"/>
        </w:rPr>
      </w:pPr>
      <w:r w:rsidRPr="007A6B88">
        <w:rPr>
          <w:lang w:val="en-IE"/>
        </w:rPr>
        <w:t xml:space="preserve">Trojan Horse Defence – R v </w:t>
      </w:r>
      <w:hyperlink r:id="rId9" w:history="1">
        <w:proofErr w:type="spellStart"/>
        <w:r w:rsidRPr="007A6B88">
          <w:rPr>
            <w:rStyle w:val="Hyperlink"/>
            <w:lang w:val="en-IE"/>
          </w:rPr>
          <w:t>Caffrey</w:t>
        </w:r>
        <w:proofErr w:type="spellEnd"/>
      </w:hyperlink>
    </w:p>
    <w:p w:rsidR="00281901" w:rsidRDefault="00281901" w:rsidP="00281901">
      <w:pPr>
        <w:pStyle w:val="ListParagraph"/>
        <w:numPr>
          <w:ilvl w:val="0"/>
          <w:numId w:val="6"/>
        </w:numPr>
      </w:pPr>
      <w:r w:rsidRPr="00FA7FAE">
        <w:rPr>
          <w:lang w:val="en-IE"/>
        </w:rPr>
        <w:t>Civil law – action for negligence</w:t>
      </w:r>
    </w:p>
    <w:p w:rsidR="00281901" w:rsidRPr="00A6735A" w:rsidRDefault="00281901" w:rsidP="00281901">
      <w:pPr>
        <w:pStyle w:val="Heading2"/>
        <w:rPr>
          <w:lang w:val="en-US"/>
        </w:rPr>
      </w:pPr>
      <w:r w:rsidRPr="00A6735A">
        <w:rPr>
          <w:lang w:val="en-IE"/>
        </w:rPr>
        <w:t>Denial of Service</w:t>
      </w:r>
    </w:p>
    <w:p w:rsidR="00281901" w:rsidRPr="00A6735A" w:rsidRDefault="00281901" w:rsidP="00281901">
      <w:pPr>
        <w:pStyle w:val="ListParagraph"/>
        <w:numPr>
          <w:ilvl w:val="0"/>
          <w:numId w:val="5"/>
        </w:numPr>
        <w:rPr>
          <w:lang w:val="en-US"/>
        </w:rPr>
      </w:pPr>
      <w:r w:rsidRPr="00A6735A">
        <w:rPr>
          <w:lang w:val="en-IE"/>
        </w:rPr>
        <w:t>Compromises victim’s internet connection</w:t>
      </w:r>
    </w:p>
    <w:p w:rsidR="00281901" w:rsidRPr="00A6735A" w:rsidRDefault="00281901" w:rsidP="00281901">
      <w:pPr>
        <w:pStyle w:val="ListParagraph"/>
        <w:numPr>
          <w:ilvl w:val="0"/>
          <w:numId w:val="5"/>
        </w:numPr>
        <w:rPr>
          <w:lang w:val="en-US"/>
        </w:rPr>
      </w:pPr>
      <w:r w:rsidRPr="00A6735A">
        <w:rPr>
          <w:lang w:val="en-IE"/>
        </w:rPr>
        <w:t>Distributed denial of service attack</w:t>
      </w:r>
    </w:p>
    <w:p w:rsidR="00281901" w:rsidRPr="00A6735A" w:rsidRDefault="00281901" w:rsidP="00281901">
      <w:pPr>
        <w:pStyle w:val="ListParagraph"/>
        <w:numPr>
          <w:ilvl w:val="0"/>
          <w:numId w:val="5"/>
        </w:numPr>
        <w:rPr>
          <w:lang w:val="en-US"/>
        </w:rPr>
      </w:pPr>
      <w:r w:rsidRPr="00A6735A">
        <w:rPr>
          <w:lang w:val="en-IE"/>
        </w:rPr>
        <w:t>Purpose – vandalism, political or extortion</w:t>
      </w:r>
      <w:bookmarkStart w:id="0" w:name="_GoBack"/>
    </w:p>
    <w:bookmarkEnd w:id="0"/>
    <w:p w:rsidR="00281901" w:rsidRPr="00A6735A" w:rsidRDefault="00281901" w:rsidP="00281901">
      <w:pPr>
        <w:pStyle w:val="ListParagraph"/>
        <w:numPr>
          <w:ilvl w:val="0"/>
          <w:numId w:val="5"/>
        </w:numPr>
        <w:rPr>
          <w:lang w:val="en-US"/>
        </w:rPr>
      </w:pPr>
      <w:r w:rsidRPr="00A6735A">
        <w:rPr>
          <w:lang w:val="en-IE"/>
        </w:rPr>
        <w:t xml:space="preserve">Examples – </w:t>
      </w:r>
      <w:hyperlink r:id="rId10" w:history="1">
        <w:r w:rsidRPr="00A6735A">
          <w:rPr>
            <w:rStyle w:val="Hyperlink"/>
            <w:lang w:val="en-IE"/>
          </w:rPr>
          <w:t>here</w:t>
        </w:r>
      </w:hyperlink>
      <w:r w:rsidRPr="00A6735A">
        <w:rPr>
          <w:lang w:val="en-IE"/>
        </w:rPr>
        <w:t xml:space="preserve"> and </w:t>
      </w:r>
      <w:hyperlink r:id="rId11" w:history="1">
        <w:r w:rsidRPr="00A6735A">
          <w:rPr>
            <w:rStyle w:val="Hyperlink"/>
            <w:lang w:val="en-IE"/>
          </w:rPr>
          <w:t>here</w:t>
        </w:r>
      </w:hyperlink>
      <w:r w:rsidRPr="00A6735A">
        <w:rPr>
          <w:lang w:val="en-IE"/>
        </w:rPr>
        <w:t xml:space="preserve"> </w:t>
      </w:r>
    </w:p>
    <w:p w:rsidR="00281901" w:rsidRPr="00A6735A" w:rsidRDefault="00281901" w:rsidP="00281901">
      <w:pPr>
        <w:pStyle w:val="ListParagraph"/>
        <w:numPr>
          <w:ilvl w:val="0"/>
          <w:numId w:val="5"/>
        </w:numPr>
        <w:rPr>
          <w:lang w:val="en-US"/>
        </w:rPr>
      </w:pPr>
      <w:r w:rsidRPr="00A6735A">
        <w:rPr>
          <w:lang w:val="en-IE"/>
        </w:rPr>
        <w:t>Criminal Law – DPP v Lennon (2006)</w:t>
      </w:r>
    </w:p>
    <w:p w:rsidR="00281901" w:rsidRPr="00A6735A" w:rsidRDefault="00281901" w:rsidP="00281901">
      <w:pPr>
        <w:pStyle w:val="ListParagraph"/>
        <w:numPr>
          <w:ilvl w:val="0"/>
          <w:numId w:val="5"/>
        </w:numPr>
        <w:rPr>
          <w:lang w:val="en-US"/>
        </w:rPr>
      </w:pPr>
      <w:r w:rsidRPr="00A6735A">
        <w:rPr>
          <w:lang w:val="en-IE"/>
        </w:rPr>
        <w:t>Civil Law – action in negligence by users against the victim of the attack</w:t>
      </w:r>
    </w:p>
    <w:p w:rsidR="00281901" w:rsidRPr="00FA7FAE" w:rsidRDefault="00281901" w:rsidP="00281901">
      <w:pPr>
        <w:rPr>
          <w:rFonts w:cstheme="minorHAnsi"/>
          <w:sz w:val="20"/>
          <w:szCs w:val="20"/>
          <w:lang w:val="en-US"/>
        </w:rPr>
      </w:pPr>
      <w:r w:rsidRPr="00FA7FAE">
        <w:rPr>
          <w:rFonts w:cstheme="minorHAnsi"/>
          <w:sz w:val="20"/>
          <w:szCs w:val="20"/>
          <w:lang w:val="en-IE"/>
        </w:rPr>
        <w:t>Unauthorised Access – Hacking</w:t>
      </w:r>
    </w:p>
    <w:p w:rsidR="00281901" w:rsidRPr="00FA7FAE" w:rsidRDefault="00281901" w:rsidP="00281901">
      <w:pPr>
        <w:pStyle w:val="ListParagraph"/>
        <w:numPr>
          <w:ilvl w:val="0"/>
          <w:numId w:val="7"/>
        </w:numPr>
        <w:rPr>
          <w:rFonts w:cstheme="minorHAnsi"/>
          <w:sz w:val="20"/>
          <w:szCs w:val="20"/>
          <w:lang w:val="en-US"/>
        </w:rPr>
      </w:pPr>
      <w:r w:rsidRPr="00FA7FAE">
        <w:rPr>
          <w:rFonts w:cstheme="minorHAnsi"/>
          <w:sz w:val="20"/>
          <w:szCs w:val="20"/>
          <w:lang w:val="en-IE"/>
        </w:rPr>
        <w:t xml:space="preserve">Methods </w:t>
      </w:r>
    </w:p>
    <w:p w:rsidR="00281901" w:rsidRPr="00FA7FAE" w:rsidRDefault="00281901" w:rsidP="00281901">
      <w:pPr>
        <w:pStyle w:val="ListParagraph"/>
        <w:numPr>
          <w:ilvl w:val="0"/>
          <w:numId w:val="7"/>
        </w:numPr>
        <w:rPr>
          <w:rFonts w:cstheme="minorHAnsi"/>
          <w:sz w:val="20"/>
          <w:szCs w:val="20"/>
          <w:lang w:val="en-US"/>
        </w:rPr>
      </w:pPr>
      <w:r w:rsidRPr="00FA7FAE">
        <w:rPr>
          <w:rFonts w:cstheme="minorHAnsi"/>
          <w:sz w:val="20"/>
          <w:szCs w:val="20"/>
          <w:lang w:val="en-IE"/>
        </w:rPr>
        <w:t>Website attacks</w:t>
      </w:r>
    </w:p>
    <w:p w:rsidR="00281901" w:rsidRPr="00FA7FAE" w:rsidRDefault="00281901" w:rsidP="00281901">
      <w:pPr>
        <w:pStyle w:val="ListParagraph"/>
        <w:numPr>
          <w:ilvl w:val="0"/>
          <w:numId w:val="7"/>
        </w:numPr>
        <w:rPr>
          <w:rFonts w:cstheme="minorHAnsi"/>
          <w:sz w:val="20"/>
          <w:szCs w:val="20"/>
          <w:lang w:val="en-US"/>
        </w:rPr>
      </w:pPr>
      <w:r w:rsidRPr="00FA7FAE">
        <w:rPr>
          <w:rFonts w:cstheme="minorHAnsi"/>
          <w:sz w:val="20"/>
          <w:szCs w:val="20"/>
          <w:lang w:val="en-IE"/>
        </w:rPr>
        <w:t>Purpose</w:t>
      </w:r>
    </w:p>
    <w:p w:rsidR="00281901" w:rsidRPr="00FA7FAE" w:rsidRDefault="00281901" w:rsidP="00281901">
      <w:pPr>
        <w:pStyle w:val="ListParagraph"/>
        <w:numPr>
          <w:ilvl w:val="0"/>
          <w:numId w:val="7"/>
        </w:numPr>
        <w:rPr>
          <w:rFonts w:cstheme="minorHAnsi"/>
          <w:sz w:val="20"/>
          <w:szCs w:val="20"/>
          <w:lang w:val="en-US"/>
        </w:rPr>
      </w:pPr>
      <w:r w:rsidRPr="00FA7FAE">
        <w:rPr>
          <w:rFonts w:cstheme="minorHAnsi"/>
          <w:sz w:val="20"/>
          <w:szCs w:val="20"/>
          <w:lang w:val="en-IE"/>
        </w:rPr>
        <w:t>Criminal Law</w:t>
      </w:r>
    </w:p>
    <w:p w:rsidR="00281901" w:rsidRPr="00FA7FAE" w:rsidRDefault="00281901" w:rsidP="00281901">
      <w:pPr>
        <w:pStyle w:val="ListParagraph"/>
        <w:numPr>
          <w:ilvl w:val="0"/>
          <w:numId w:val="7"/>
        </w:numPr>
        <w:rPr>
          <w:rFonts w:cstheme="minorHAnsi"/>
          <w:sz w:val="20"/>
          <w:szCs w:val="20"/>
          <w:lang w:val="en-US"/>
        </w:rPr>
      </w:pPr>
      <w:r w:rsidRPr="00FA7FAE">
        <w:rPr>
          <w:rFonts w:cstheme="minorHAnsi"/>
          <w:sz w:val="20"/>
          <w:szCs w:val="20"/>
          <w:lang w:val="en-IE"/>
        </w:rPr>
        <w:t xml:space="preserve">S5 Criminal Damage Act </w:t>
      </w:r>
      <w:hyperlink r:id="rId12" w:history="1">
        <w:r w:rsidRPr="00FA7FAE">
          <w:rPr>
            <w:rStyle w:val="Hyperlink"/>
            <w:rFonts w:cstheme="minorHAnsi"/>
            <w:sz w:val="20"/>
            <w:szCs w:val="20"/>
            <w:lang w:val="en-IE"/>
          </w:rPr>
          <w:t>1991</w:t>
        </w:r>
      </w:hyperlink>
    </w:p>
    <w:p w:rsidR="00281901" w:rsidRPr="00FA7FAE" w:rsidRDefault="00281901" w:rsidP="00281901">
      <w:pPr>
        <w:pStyle w:val="ListParagraph"/>
        <w:numPr>
          <w:ilvl w:val="0"/>
          <w:numId w:val="7"/>
        </w:numPr>
        <w:rPr>
          <w:rFonts w:cstheme="minorHAnsi"/>
          <w:sz w:val="20"/>
          <w:szCs w:val="20"/>
          <w:lang w:val="en-US"/>
        </w:rPr>
      </w:pPr>
      <w:r w:rsidRPr="00FA7FAE">
        <w:rPr>
          <w:rFonts w:cstheme="minorHAnsi"/>
          <w:sz w:val="20"/>
          <w:szCs w:val="20"/>
          <w:lang w:val="en-IE"/>
        </w:rPr>
        <w:t>S2 Criminal Damage Act 1991</w:t>
      </w:r>
    </w:p>
    <w:p w:rsidR="00281901" w:rsidRPr="00FA7FAE" w:rsidRDefault="00281901" w:rsidP="00281901">
      <w:pPr>
        <w:pStyle w:val="ListParagraph"/>
        <w:numPr>
          <w:ilvl w:val="0"/>
          <w:numId w:val="7"/>
        </w:numPr>
        <w:rPr>
          <w:rFonts w:cstheme="minorHAnsi"/>
          <w:sz w:val="20"/>
          <w:szCs w:val="20"/>
          <w:lang w:val="en-US"/>
        </w:rPr>
      </w:pPr>
      <w:hyperlink r:id="rId13" w:history="1">
        <w:r w:rsidRPr="00FA7FAE">
          <w:rPr>
            <w:rStyle w:val="Hyperlink"/>
            <w:rFonts w:cstheme="minorHAnsi"/>
            <w:sz w:val="20"/>
            <w:szCs w:val="20"/>
            <w:lang w:val="en-IE"/>
          </w:rPr>
          <w:t>Case 1</w:t>
        </w:r>
      </w:hyperlink>
    </w:p>
    <w:p w:rsidR="00281901" w:rsidRPr="00FA7FAE" w:rsidRDefault="00281901" w:rsidP="00281901">
      <w:pPr>
        <w:pStyle w:val="ListParagraph"/>
        <w:numPr>
          <w:ilvl w:val="0"/>
          <w:numId w:val="7"/>
        </w:numPr>
        <w:rPr>
          <w:rFonts w:cstheme="minorHAnsi"/>
          <w:sz w:val="20"/>
          <w:szCs w:val="20"/>
          <w:lang w:val="en-US"/>
        </w:rPr>
      </w:pPr>
      <w:hyperlink r:id="rId14" w:history="1">
        <w:r w:rsidRPr="00FA7FAE">
          <w:rPr>
            <w:rStyle w:val="Hyperlink"/>
            <w:rFonts w:cstheme="minorHAnsi"/>
            <w:sz w:val="20"/>
            <w:szCs w:val="20"/>
            <w:lang w:val="en-IE"/>
          </w:rPr>
          <w:t>Case 2</w:t>
        </w:r>
      </w:hyperlink>
    </w:p>
    <w:p w:rsidR="00281901" w:rsidRPr="00FA7FAE" w:rsidRDefault="00281901" w:rsidP="00281901">
      <w:pPr>
        <w:pStyle w:val="ListParagraph"/>
        <w:numPr>
          <w:ilvl w:val="0"/>
          <w:numId w:val="7"/>
        </w:numPr>
        <w:rPr>
          <w:rFonts w:cstheme="minorHAnsi"/>
          <w:sz w:val="20"/>
          <w:szCs w:val="20"/>
          <w:lang w:val="en-US"/>
        </w:rPr>
      </w:pPr>
      <w:hyperlink r:id="rId15" w:history="1">
        <w:r w:rsidRPr="00FA7FAE">
          <w:rPr>
            <w:rStyle w:val="Hyperlink"/>
            <w:rFonts w:cstheme="minorHAnsi"/>
            <w:sz w:val="20"/>
            <w:szCs w:val="20"/>
            <w:lang w:val="en-IE"/>
          </w:rPr>
          <w:t>Case 3</w:t>
        </w:r>
      </w:hyperlink>
    </w:p>
    <w:p w:rsidR="00281901" w:rsidRPr="00FA7FAE" w:rsidRDefault="00281901" w:rsidP="00281901">
      <w:pPr>
        <w:pStyle w:val="ListParagraph"/>
        <w:numPr>
          <w:ilvl w:val="0"/>
          <w:numId w:val="7"/>
        </w:numPr>
        <w:rPr>
          <w:rFonts w:cstheme="minorHAnsi"/>
          <w:sz w:val="20"/>
          <w:szCs w:val="20"/>
          <w:lang w:val="en-US"/>
        </w:rPr>
      </w:pPr>
      <w:hyperlink r:id="rId16" w:history="1">
        <w:r w:rsidRPr="00FA7FAE">
          <w:rPr>
            <w:rStyle w:val="Hyperlink"/>
            <w:rFonts w:cstheme="minorHAnsi"/>
            <w:sz w:val="20"/>
            <w:szCs w:val="20"/>
            <w:lang w:val="en-IE"/>
          </w:rPr>
          <w:t>Case 4</w:t>
        </w:r>
      </w:hyperlink>
    </w:p>
    <w:p w:rsidR="00281901" w:rsidRPr="00FA7FAE" w:rsidRDefault="00281901" w:rsidP="00281901">
      <w:pPr>
        <w:pStyle w:val="ListParagraph"/>
        <w:numPr>
          <w:ilvl w:val="0"/>
          <w:numId w:val="7"/>
        </w:numPr>
        <w:rPr>
          <w:rFonts w:cstheme="minorHAnsi"/>
          <w:sz w:val="20"/>
          <w:szCs w:val="20"/>
          <w:lang w:val="en-US"/>
        </w:rPr>
      </w:pPr>
      <w:r w:rsidRPr="00FA7FAE">
        <w:rPr>
          <w:rFonts w:cstheme="minorHAnsi"/>
          <w:sz w:val="20"/>
          <w:szCs w:val="20"/>
          <w:lang w:val="en-IE"/>
        </w:rPr>
        <w:t>R v Bow Street Magistrates (</w:t>
      </w:r>
      <w:proofErr w:type="spellStart"/>
      <w:r w:rsidRPr="00FA7FAE">
        <w:rPr>
          <w:rFonts w:cstheme="minorHAnsi"/>
          <w:sz w:val="20"/>
          <w:szCs w:val="20"/>
          <w:lang w:val="en-IE"/>
        </w:rPr>
        <w:t>Ojomo</w:t>
      </w:r>
      <w:proofErr w:type="spellEnd"/>
      <w:r w:rsidRPr="00FA7FAE">
        <w:rPr>
          <w:rFonts w:cstheme="minorHAnsi"/>
          <w:sz w:val="20"/>
          <w:szCs w:val="20"/>
          <w:lang w:val="en-IE"/>
        </w:rPr>
        <w:t>) (1999)</w:t>
      </w:r>
    </w:p>
    <w:p w:rsidR="00281901" w:rsidRPr="00FA7FAE" w:rsidRDefault="00281901" w:rsidP="00281901">
      <w:pPr>
        <w:pStyle w:val="ListParagraph"/>
        <w:numPr>
          <w:ilvl w:val="0"/>
          <w:numId w:val="7"/>
        </w:numPr>
        <w:rPr>
          <w:rFonts w:cstheme="minorHAnsi"/>
          <w:sz w:val="20"/>
          <w:szCs w:val="20"/>
          <w:lang w:val="en-US"/>
        </w:rPr>
      </w:pPr>
      <w:r w:rsidRPr="00FA7FAE">
        <w:rPr>
          <w:rFonts w:cstheme="minorHAnsi"/>
          <w:sz w:val="20"/>
          <w:szCs w:val="20"/>
          <w:lang w:val="en-IE"/>
        </w:rPr>
        <w:t xml:space="preserve">DPP v </w:t>
      </w:r>
      <w:proofErr w:type="spellStart"/>
      <w:r w:rsidRPr="00FA7FAE">
        <w:rPr>
          <w:rFonts w:cstheme="minorHAnsi"/>
          <w:sz w:val="20"/>
          <w:szCs w:val="20"/>
          <w:lang w:val="en-IE"/>
        </w:rPr>
        <w:t>Bignall</w:t>
      </w:r>
      <w:proofErr w:type="spellEnd"/>
    </w:p>
    <w:p w:rsidR="00281901" w:rsidRPr="00421877" w:rsidRDefault="00281901" w:rsidP="00281901">
      <w:pPr>
        <w:rPr>
          <w:rFonts w:cstheme="minorHAnsi"/>
          <w:sz w:val="20"/>
          <w:szCs w:val="20"/>
          <w:lang w:val="en-US"/>
        </w:rPr>
      </w:pPr>
      <w:r w:rsidRPr="00421877">
        <w:rPr>
          <w:rFonts w:cstheme="minorHAnsi"/>
          <w:sz w:val="20"/>
          <w:szCs w:val="20"/>
          <w:lang w:val="en-IE"/>
        </w:rPr>
        <w:t>Social Engineering Offences</w:t>
      </w:r>
    </w:p>
    <w:p w:rsidR="00281901" w:rsidRPr="00421877" w:rsidRDefault="00281901" w:rsidP="00281901">
      <w:pPr>
        <w:pStyle w:val="ListParagraph"/>
        <w:numPr>
          <w:ilvl w:val="0"/>
          <w:numId w:val="8"/>
        </w:numPr>
        <w:rPr>
          <w:rFonts w:cstheme="minorHAnsi"/>
          <w:sz w:val="20"/>
          <w:szCs w:val="20"/>
          <w:lang w:val="en-US"/>
        </w:rPr>
      </w:pPr>
      <w:r w:rsidRPr="00421877">
        <w:rPr>
          <w:rFonts w:cstheme="minorHAnsi"/>
          <w:sz w:val="20"/>
          <w:szCs w:val="20"/>
          <w:lang w:val="en-IE"/>
        </w:rPr>
        <w:t>Combination of old fashioned confidence trick and technology</w:t>
      </w:r>
    </w:p>
    <w:p w:rsidR="00281901" w:rsidRPr="00421877" w:rsidRDefault="00281901" w:rsidP="00281901">
      <w:pPr>
        <w:pStyle w:val="ListParagraph"/>
        <w:numPr>
          <w:ilvl w:val="0"/>
          <w:numId w:val="8"/>
        </w:numPr>
        <w:rPr>
          <w:rFonts w:cstheme="minorHAnsi"/>
          <w:sz w:val="20"/>
          <w:szCs w:val="20"/>
          <w:lang w:val="en-US"/>
        </w:rPr>
      </w:pPr>
      <w:r w:rsidRPr="00421877">
        <w:rPr>
          <w:rFonts w:cstheme="minorHAnsi"/>
          <w:sz w:val="20"/>
          <w:szCs w:val="20"/>
          <w:lang w:val="en-IE"/>
        </w:rPr>
        <w:t>Phishing</w:t>
      </w:r>
    </w:p>
    <w:p w:rsidR="00281901" w:rsidRPr="00421877" w:rsidRDefault="00281901" w:rsidP="00281901">
      <w:pPr>
        <w:pStyle w:val="ListParagraph"/>
        <w:numPr>
          <w:ilvl w:val="0"/>
          <w:numId w:val="8"/>
        </w:numPr>
        <w:rPr>
          <w:rFonts w:cstheme="minorHAnsi"/>
          <w:sz w:val="20"/>
          <w:szCs w:val="20"/>
          <w:lang w:val="en-US"/>
        </w:rPr>
      </w:pPr>
      <w:r w:rsidRPr="00421877">
        <w:rPr>
          <w:rFonts w:cstheme="minorHAnsi"/>
          <w:sz w:val="20"/>
          <w:szCs w:val="20"/>
          <w:lang w:val="en-IE"/>
        </w:rPr>
        <w:t>Vishing</w:t>
      </w:r>
    </w:p>
    <w:p w:rsidR="00281901" w:rsidRPr="00421877" w:rsidRDefault="00281901" w:rsidP="00281901">
      <w:pPr>
        <w:pStyle w:val="ListParagraph"/>
        <w:numPr>
          <w:ilvl w:val="0"/>
          <w:numId w:val="8"/>
        </w:numPr>
        <w:rPr>
          <w:rFonts w:cstheme="minorHAnsi"/>
          <w:sz w:val="20"/>
          <w:szCs w:val="20"/>
          <w:lang w:val="en-US"/>
        </w:rPr>
      </w:pPr>
      <w:r w:rsidRPr="00421877">
        <w:rPr>
          <w:rFonts w:cstheme="minorHAnsi"/>
          <w:sz w:val="20"/>
          <w:szCs w:val="20"/>
          <w:lang w:val="en-IE"/>
        </w:rPr>
        <w:t>Pharming</w:t>
      </w:r>
    </w:p>
    <w:p w:rsidR="00281901" w:rsidRPr="00421877" w:rsidRDefault="00281901" w:rsidP="00281901">
      <w:pPr>
        <w:pStyle w:val="ListParagraph"/>
        <w:numPr>
          <w:ilvl w:val="0"/>
          <w:numId w:val="8"/>
        </w:numPr>
        <w:rPr>
          <w:rFonts w:cstheme="minorHAnsi"/>
          <w:sz w:val="20"/>
          <w:szCs w:val="20"/>
          <w:lang w:val="en-US"/>
        </w:rPr>
      </w:pPr>
      <w:r w:rsidRPr="00421877">
        <w:rPr>
          <w:rFonts w:cstheme="minorHAnsi"/>
          <w:sz w:val="20"/>
          <w:szCs w:val="20"/>
          <w:lang w:val="en-IE"/>
        </w:rPr>
        <w:t xml:space="preserve">Criminal Law – Theft, Deception, Dishonest use of Computer – definitions </w:t>
      </w:r>
      <w:hyperlink r:id="rId17" w:history="1">
        <w:r w:rsidRPr="00421877">
          <w:rPr>
            <w:rStyle w:val="Hyperlink"/>
            <w:rFonts w:cstheme="minorHAnsi"/>
            <w:sz w:val="20"/>
            <w:szCs w:val="20"/>
            <w:lang w:val="en-IE"/>
          </w:rPr>
          <w:t>here</w:t>
        </w:r>
      </w:hyperlink>
    </w:p>
    <w:p w:rsidR="00281901" w:rsidRPr="00ED0F7C" w:rsidRDefault="00281901" w:rsidP="00281901">
      <w:pPr>
        <w:rPr>
          <w:rFonts w:cstheme="minorHAnsi"/>
          <w:sz w:val="20"/>
          <w:szCs w:val="20"/>
        </w:rPr>
      </w:pPr>
    </w:p>
    <w:p w:rsidR="00AB14AC" w:rsidRPr="00AB14AC" w:rsidRDefault="00AB14AC" w:rsidP="00AB14AC">
      <w:pPr>
        <w:pStyle w:val="Heading2"/>
        <w:rPr>
          <w:lang w:val="en-US"/>
        </w:rPr>
      </w:pPr>
      <w:r w:rsidRPr="00AB14AC">
        <w:rPr>
          <w:lang w:val="en-IE"/>
        </w:rPr>
        <w:t>Electronic Commerce Act 2000</w:t>
      </w:r>
    </w:p>
    <w:p w:rsidR="00000000" w:rsidRPr="00AB14AC" w:rsidRDefault="00D02474" w:rsidP="00AB14AC">
      <w:pPr>
        <w:pStyle w:val="ListParagraph"/>
        <w:numPr>
          <w:ilvl w:val="0"/>
          <w:numId w:val="10"/>
        </w:numPr>
        <w:rPr>
          <w:lang w:val="en-US"/>
        </w:rPr>
      </w:pPr>
      <w:r w:rsidRPr="00AB14AC">
        <w:rPr>
          <w:lang w:val="en-IE"/>
        </w:rPr>
        <w:t>Criminalises the misuse of signature creation devises</w:t>
      </w:r>
    </w:p>
    <w:p w:rsidR="00000000" w:rsidRPr="00AB14AC" w:rsidRDefault="00D02474" w:rsidP="00AB14AC">
      <w:pPr>
        <w:pStyle w:val="ListParagraph"/>
        <w:numPr>
          <w:ilvl w:val="0"/>
          <w:numId w:val="10"/>
        </w:numPr>
        <w:rPr>
          <w:lang w:val="en-US"/>
        </w:rPr>
      </w:pPr>
      <w:r w:rsidRPr="00AB14AC">
        <w:rPr>
          <w:lang w:val="en-IE"/>
        </w:rPr>
        <w:t>S25 (a) deals with accessing, cop</w:t>
      </w:r>
      <w:r w:rsidRPr="00AB14AC">
        <w:rPr>
          <w:lang w:val="en-IE"/>
        </w:rPr>
        <w:t>ying or otherwise obtaining the signature creation device of someone else</w:t>
      </w:r>
    </w:p>
    <w:p w:rsidR="00000000" w:rsidRPr="00AB14AC" w:rsidRDefault="00D02474" w:rsidP="00AB14AC">
      <w:pPr>
        <w:pStyle w:val="ListParagraph"/>
        <w:numPr>
          <w:ilvl w:val="0"/>
          <w:numId w:val="10"/>
        </w:numPr>
        <w:rPr>
          <w:lang w:val="en-US"/>
        </w:rPr>
      </w:pPr>
      <w:r w:rsidRPr="00AB14AC">
        <w:rPr>
          <w:lang w:val="en-IE"/>
        </w:rPr>
        <w:lastRenderedPageBreak/>
        <w:t>S25(b) deals with altering, disclosing or using the signature creation device of someone else</w:t>
      </w:r>
    </w:p>
    <w:p w:rsidR="00000000" w:rsidRPr="00AB14AC" w:rsidRDefault="00D02474" w:rsidP="00AB14AC">
      <w:pPr>
        <w:pStyle w:val="ListParagraph"/>
        <w:numPr>
          <w:ilvl w:val="0"/>
          <w:numId w:val="10"/>
        </w:numPr>
        <w:rPr>
          <w:lang w:val="en-US"/>
        </w:rPr>
      </w:pPr>
      <w:r w:rsidRPr="00AB14AC">
        <w:rPr>
          <w:lang w:val="en-IE"/>
        </w:rPr>
        <w:t>S25 (c) deals with creating, altering or using an electronic signature for a fraudulent purpose</w:t>
      </w:r>
    </w:p>
    <w:p w:rsidR="00000000" w:rsidRPr="00BC0CF5" w:rsidRDefault="00D02474" w:rsidP="00AB14AC">
      <w:pPr>
        <w:pStyle w:val="ListParagraph"/>
        <w:numPr>
          <w:ilvl w:val="0"/>
          <w:numId w:val="10"/>
        </w:numPr>
        <w:rPr>
          <w:lang w:val="en-US"/>
        </w:rPr>
      </w:pPr>
      <w:r w:rsidRPr="00AB14AC">
        <w:rPr>
          <w:lang w:val="en-IE"/>
        </w:rPr>
        <w:t>Punishment</w:t>
      </w:r>
    </w:p>
    <w:p w:rsidR="00BC0CF5" w:rsidRPr="00BC0CF5" w:rsidRDefault="00BC0CF5" w:rsidP="00BC0CF5">
      <w:pPr>
        <w:pStyle w:val="Heading2"/>
        <w:rPr>
          <w:lang w:val="en-US"/>
        </w:rPr>
      </w:pPr>
      <w:r w:rsidRPr="00BC0CF5">
        <w:rPr>
          <w:lang w:val="en-IE"/>
        </w:rPr>
        <w:t>Cyberbullying</w:t>
      </w:r>
    </w:p>
    <w:p w:rsidR="00000000" w:rsidRPr="00BC0CF5" w:rsidRDefault="00D02474" w:rsidP="00BC0CF5">
      <w:pPr>
        <w:pStyle w:val="ListParagraph"/>
        <w:numPr>
          <w:ilvl w:val="0"/>
          <w:numId w:val="12"/>
        </w:numPr>
        <w:rPr>
          <w:lang w:val="en-US"/>
        </w:rPr>
      </w:pPr>
      <w:r w:rsidRPr="00BC0CF5">
        <w:rPr>
          <w:lang w:val="en-IE"/>
        </w:rPr>
        <w:t>Not a distinct offence in Irish Law</w:t>
      </w:r>
    </w:p>
    <w:p w:rsidR="00000000" w:rsidRPr="00BC0CF5" w:rsidRDefault="00D02474" w:rsidP="00BC0CF5">
      <w:pPr>
        <w:pStyle w:val="ListParagraph"/>
        <w:numPr>
          <w:ilvl w:val="0"/>
          <w:numId w:val="12"/>
        </w:numPr>
        <w:rPr>
          <w:lang w:val="en-US"/>
        </w:rPr>
      </w:pPr>
      <w:r w:rsidRPr="00BC0CF5">
        <w:rPr>
          <w:lang w:val="en-IE"/>
        </w:rPr>
        <w:t xml:space="preserve">S10 Non-Fatal Offences </w:t>
      </w:r>
      <w:r w:rsidRPr="00BC0CF5">
        <w:rPr>
          <w:lang w:val="en-IE"/>
        </w:rPr>
        <w:t>against the Person Act 1997</w:t>
      </w:r>
    </w:p>
    <w:p w:rsidR="00000000" w:rsidRPr="00BC0CF5" w:rsidRDefault="00D02474" w:rsidP="00BC0CF5">
      <w:pPr>
        <w:pStyle w:val="ListParagraph"/>
        <w:numPr>
          <w:ilvl w:val="0"/>
          <w:numId w:val="12"/>
        </w:numPr>
        <w:rPr>
          <w:lang w:val="en-US"/>
        </w:rPr>
      </w:pPr>
      <w:r w:rsidRPr="00BC0CF5">
        <w:rPr>
          <w:lang w:val="en-IE"/>
        </w:rPr>
        <w:t>S5 Non-Fatal Offences against the Person Act 1997</w:t>
      </w:r>
    </w:p>
    <w:p w:rsidR="00000000" w:rsidRPr="00BC0CF5" w:rsidRDefault="00D02474" w:rsidP="00BC0CF5">
      <w:pPr>
        <w:pStyle w:val="ListParagraph"/>
        <w:numPr>
          <w:ilvl w:val="0"/>
          <w:numId w:val="12"/>
        </w:numPr>
        <w:rPr>
          <w:lang w:val="en-US"/>
        </w:rPr>
      </w:pPr>
      <w:r w:rsidRPr="00BC0CF5">
        <w:rPr>
          <w:lang w:val="en-IE"/>
        </w:rPr>
        <w:t>S13 Post Office Amendment Act 1951</w:t>
      </w:r>
    </w:p>
    <w:p w:rsidR="00000000" w:rsidRPr="00BC0CF5" w:rsidRDefault="00D02474" w:rsidP="00BC0CF5">
      <w:pPr>
        <w:pStyle w:val="ListParagraph"/>
        <w:numPr>
          <w:ilvl w:val="0"/>
          <w:numId w:val="12"/>
        </w:numPr>
        <w:rPr>
          <w:lang w:val="en-US"/>
        </w:rPr>
      </w:pPr>
      <w:r w:rsidRPr="00BC0CF5">
        <w:rPr>
          <w:lang w:val="en-IE"/>
        </w:rPr>
        <w:t>Prohibition of Incitement to Hatred Act 1989</w:t>
      </w:r>
    </w:p>
    <w:p w:rsidR="00000000" w:rsidRPr="00BC0CF5" w:rsidRDefault="00D02474" w:rsidP="00BC0CF5">
      <w:pPr>
        <w:pStyle w:val="ListParagraph"/>
        <w:numPr>
          <w:ilvl w:val="0"/>
          <w:numId w:val="12"/>
        </w:numPr>
        <w:rPr>
          <w:lang w:val="en-US"/>
        </w:rPr>
      </w:pPr>
      <w:r w:rsidRPr="00BC0CF5">
        <w:rPr>
          <w:lang w:val="en-IE"/>
        </w:rPr>
        <w:t>Harmful and Malicious Communications Bill 2015</w:t>
      </w:r>
    </w:p>
    <w:p w:rsidR="00000000" w:rsidRPr="00BC0CF5" w:rsidRDefault="00D02474" w:rsidP="00BC0CF5">
      <w:pPr>
        <w:pStyle w:val="ListParagraph"/>
        <w:numPr>
          <w:ilvl w:val="0"/>
          <w:numId w:val="12"/>
        </w:numPr>
        <w:rPr>
          <w:lang w:val="en-US"/>
        </w:rPr>
      </w:pPr>
      <w:r w:rsidRPr="00BC0CF5">
        <w:rPr>
          <w:lang w:val="en-IE"/>
        </w:rPr>
        <w:t xml:space="preserve">Law Reform </w:t>
      </w:r>
      <w:hyperlink r:id="rId18" w:history="1">
        <w:r w:rsidRPr="00BC0CF5">
          <w:rPr>
            <w:rStyle w:val="Hyperlink"/>
            <w:lang w:val="en-IE"/>
          </w:rPr>
          <w:t>Commission</w:t>
        </w:r>
      </w:hyperlink>
    </w:p>
    <w:p w:rsidR="00BC0CF5" w:rsidRDefault="00BC0CF5" w:rsidP="00BC0CF5">
      <w:pPr>
        <w:rPr>
          <w:lang w:val="en-US"/>
        </w:rPr>
      </w:pPr>
    </w:p>
    <w:p w:rsidR="001649DF" w:rsidRPr="001649DF" w:rsidRDefault="001649DF" w:rsidP="001649DF">
      <w:pPr>
        <w:pStyle w:val="Heading2"/>
        <w:rPr>
          <w:lang w:val="en-US"/>
        </w:rPr>
      </w:pPr>
      <w:r w:rsidRPr="001649DF">
        <w:rPr>
          <w:lang w:val="en-IE"/>
        </w:rPr>
        <w:t>Recent Developments – Criminal Justice Act 2011</w:t>
      </w:r>
    </w:p>
    <w:p w:rsidR="00000000" w:rsidRPr="001649DF" w:rsidRDefault="00D02474" w:rsidP="001649DF">
      <w:pPr>
        <w:pStyle w:val="ListParagraph"/>
        <w:numPr>
          <w:ilvl w:val="0"/>
          <w:numId w:val="14"/>
        </w:numPr>
        <w:rPr>
          <w:lang w:val="en-US"/>
        </w:rPr>
      </w:pPr>
      <w:r w:rsidRPr="001649DF">
        <w:rPr>
          <w:lang w:val="en-IE"/>
        </w:rPr>
        <w:t xml:space="preserve">Provides more extensive powers for </w:t>
      </w:r>
      <w:proofErr w:type="spellStart"/>
      <w:r w:rsidRPr="001649DF">
        <w:rPr>
          <w:lang w:val="en-IE"/>
        </w:rPr>
        <w:t>Gardai</w:t>
      </w:r>
      <w:proofErr w:type="spellEnd"/>
      <w:r w:rsidRPr="001649DF">
        <w:rPr>
          <w:lang w:val="en-IE"/>
        </w:rPr>
        <w:t xml:space="preserve"> in relation to ‘serious and complex’ offences</w:t>
      </w:r>
    </w:p>
    <w:p w:rsidR="00000000" w:rsidRPr="001649DF" w:rsidRDefault="00D02474" w:rsidP="001649DF">
      <w:pPr>
        <w:pStyle w:val="ListParagraph"/>
        <w:numPr>
          <w:ilvl w:val="0"/>
          <w:numId w:val="14"/>
        </w:numPr>
        <w:rPr>
          <w:lang w:val="en-US"/>
        </w:rPr>
      </w:pPr>
      <w:r w:rsidRPr="001649DF">
        <w:rPr>
          <w:lang w:val="en-IE"/>
        </w:rPr>
        <w:t>S3(1) identifies relevant o</w:t>
      </w:r>
      <w:r w:rsidRPr="001649DF">
        <w:rPr>
          <w:lang w:val="en-IE"/>
        </w:rPr>
        <w:t>ffences</w:t>
      </w:r>
    </w:p>
    <w:p w:rsidR="00000000" w:rsidRPr="001649DF" w:rsidRDefault="00D02474" w:rsidP="001649DF">
      <w:pPr>
        <w:pStyle w:val="ListParagraph"/>
        <w:numPr>
          <w:ilvl w:val="0"/>
          <w:numId w:val="14"/>
        </w:numPr>
        <w:rPr>
          <w:lang w:val="en-US"/>
        </w:rPr>
      </w:pPr>
      <w:r w:rsidRPr="001649DF">
        <w:rPr>
          <w:lang w:val="en-IE"/>
        </w:rPr>
        <w:t>S15 – Application to District Court of order to make documents available</w:t>
      </w:r>
    </w:p>
    <w:p w:rsidR="00000000" w:rsidRPr="001649DF" w:rsidRDefault="00D02474" w:rsidP="001649DF">
      <w:pPr>
        <w:pStyle w:val="ListParagraph"/>
        <w:numPr>
          <w:ilvl w:val="0"/>
          <w:numId w:val="14"/>
        </w:numPr>
        <w:rPr>
          <w:lang w:val="en-US"/>
        </w:rPr>
      </w:pPr>
      <w:r w:rsidRPr="001649DF">
        <w:rPr>
          <w:lang w:val="en-IE"/>
        </w:rPr>
        <w:t>Failure to provide passwords can be</w:t>
      </w:r>
      <w:r w:rsidRPr="001649DF">
        <w:rPr>
          <w:lang w:val="en-IE"/>
        </w:rPr>
        <w:t xml:space="preserve"> punished by a fine or prison term up to 12 months/2 years</w:t>
      </w:r>
    </w:p>
    <w:p w:rsidR="00000000" w:rsidRPr="001649DF" w:rsidRDefault="00D02474" w:rsidP="001649DF">
      <w:pPr>
        <w:pStyle w:val="ListParagraph"/>
        <w:numPr>
          <w:ilvl w:val="0"/>
          <w:numId w:val="14"/>
        </w:numPr>
        <w:rPr>
          <w:lang w:val="en-US"/>
        </w:rPr>
      </w:pPr>
      <w:r w:rsidRPr="001649DF">
        <w:rPr>
          <w:lang w:val="en-IE"/>
        </w:rPr>
        <w:t>S18 – Reasonable presumption in relation to authorship or exchange of documents</w:t>
      </w:r>
    </w:p>
    <w:p w:rsidR="00000000" w:rsidRPr="001649DF" w:rsidRDefault="00D02474" w:rsidP="001649DF">
      <w:pPr>
        <w:pStyle w:val="ListParagraph"/>
        <w:numPr>
          <w:ilvl w:val="0"/>
          <w:numId w:val="14"/>
        </w:numPr>
        <w:rPr>
          <w:lang w:val="en-US"/>
        </w:rPr>
      </w:pPr>
      <w:r w:rsidRPr="001649DF">
        <w:rPr>
          <w:lang w:val="en-IE"/>
        </w:rPr>
        <w:t>S19 – Offence to withhold information – max sentence – fine or 12 months/5 Years in prison (old offence of ‘Misprision’)</w:t>
      </w:r>
    </w:p>
    <w:p w:rsidR="00000000" w:rsidRPr="00EC5538" w:rsidRDefault="00D02474" w:rsidP="001649DF">
      <w:pPr>
        <w:pStyle w:val="ListParagraph"/>
        <w:numPr>
          <w:ilvl w:val="0"/>
          <w:numId w:val="14"/>
        </w:numPr>
        <w:rPr>
          <w:lang w:val="en-US"/>
        </w:rPr>
      </w:pPr>
      <w:r w:rsidRPr="001649DF">
        <w:rPr>
          <w:lang w:val="en-IE"/>
        </w:rPr>
        <w:t xml:space="preserve">No increase in resources for </w:t>
      </w:r>
      <w:proofErr w:type="spellStart"/>
      <w:r w:rsidRPr="001649DF">
        <w:rPr>
          <w:lang w:val="en-IE"/>
        </w:rPr>
        <w:t>Gardai</w:t>
      </w:r>
      <w:proofErr w:type="spellEnd"/>
      <w:r w:rsidRPr="001649DF">
        <w:rPr>
          <w:lang w:val="en-IE"/>
        </w:rPr>
        <w:t xml:space="preserve"> envisaged under the 2011 Act</w:t>
      </w:r>
    </w:p>
    <w:p w:rsidR="00BC7386" w:rsidRPr="00BC7386" w:rsidRDefault="00BC7386" w:rsidP="00BC7386">
      <w:pPr>
        <w:pStyle w:val="Heading2"/>
        <w:rPr>
          <w:lang w:val="en-US"/>
        </w:rPr>
      </w:pPr>
      <w:r w:rsidRPr="00BC7386">
        <w:rPr>
          <w:lang w:val="en-IE"/>
        </w:rPr>
        <w:t>The Cybercrime Convention</w:t>
      </w:r>
    </w:p>
    <w:p w:rsidR="00000000" w:rsidRPr="00BC7386" w:rsidRDefault="00D02474" w:rsidP="00BC7386">
      <w:pPr>
        <w:pStyle w:val="ListParagraph"/>
        <w:numPr>
          <w:ilvl w:val="0"/>
          <w:numId w:val="16"/>
        </w:numPr>
        <w:rPr>
          <w:lang w:val="en-US"/>
        </w:rPr>
      </w:pPr>
      <w:r w:rsidRPr="00BC7386">
        <w:rPr>
          <w:lang w:val="en-IE"/>
        </w:rPr>
        <w:t>Signed by Ireland 2</w:t>
      </w:r>
      <w:r w:rsidRPr="00BC7386">
        <w:rPr>
          <w:lang w:val="en-IE"/>
        </w:rPr>
        <w:t>002</w:t>
      </w:r>
    </w:p>
    <w:p w:rsidR="00000000" w:rsidRPr="00BC7386" w:rsidRDefault="00D02474" w:rsidP="00BC7386">
      <w:pPr>
        <w:pStyle w:val="ListParagraph"/>
        <w:numPr>
          <w:ilvl w:val="0"/>
          <w:numId w:val="16"/>
        </w:numPr>
        <w:rPr>
          <w:lang w:val="en-US"/>
        </w:rPr>
      </w:pPr>
      <w:r w:rsidRPr="00BC7386">
        <w:rPr>
          <w:lang w:val="en-IE"/>
        </w:rPr>
        <w:t xml:space="preserve">Not yet implemented – recent </w:t>
      </w:r>
      <w:hyperlink r:id="rId19" w:history="1">
        <w:r w:rsidRPr="00BC7386">
          <w:rPr>
            <w:rStyle w:val="Hyperlink"/>
            <w:lang w:val="en-IE"/>
          </w:rPr>
          <w:t>article</w:t>
        </w:r>
      </w:hyperlink>
    </w:p>
    <w:p w:rsidR="00000000" w:rsidRPr="00BC7386" w:rsidRDefault="00D02474" w:rsidP="00BC7386">
      <w:pPr>
        <w:pStyle w:val="ListParagraph"/>
        <w:numPr>
          <w:ilvl w:val="0"/>
          <w:numId w:val="16"/>
        </w:numPr>
        <w:rPr>
          <w:lang w:val="en-US"/>
        </w:rPr>
      </w:pPr>
      <w:r w:rsidRPr="00BC7386">
        <w:rPr>
          <w:lang w:val="en-IE"/>
        </w:rPr>
        <w:t>Requirements of the Convention</w:t>
      </w:r>
    </w:p>
    <w:p w:rsidR="00000000" w:rsidRPr="00BC7386" w:rsidRDefault="00D02474" w:rsidP="00BC7386">
      <w:pPr>
        <w:pStyle w:val="ListParagraph"/>
        <w:numPr>
          <w:ilvl w:val="0"/>
          <w:numId w:val="16"/>
        </w:numPr>
        <w:rPr>
          <w:lang w:val="en-US"/>
        </w:rPr>
      </w:pPr>
      <w:r w:rsidRPr="00BC7386">
        <w:rPr>
          <w:lang w:val="en-IE"/>
        </w:rPr>
        <w:t>Access to computer system without right</w:t>
      </w:r>
    </w:p>
    <w:p w:rsidR="00000000" w:rsidRPr="00BC7386" w:rsidRDefault="00D02474" w:rsidP="00BC7386">
      <w:pPr>
        <w:pStyle w:val="ListParagraph"/>
        <w:numPr>
          <w:ilvl w:val="0"/>
          <w:numId w:val="16"/>
        </w:numPr>
        <w:rPr>
          <w:lang w:val="en-US"/>
        </w:rPr>
      </w:pPr>
      <w:r w:rsidRPr="00BC7386">
        <w:rPr>
          <w:lang w:val="en-IE"/>
        </w:rPr>
        <w:t>Illegal Interception</w:t>
      </w:r>
    </w:p>
    <w:p w:rsidR="00000000" w:rsidRPr="00BC7386" w:rsidRDefault="00D02474" w:rsidP="00BC7386">
      <w:pPr>
        <w:pStyle w:val="ListParagraph"/>
        <w:numPr>
          <w:ilvl w:val="0"/>
          <w:numId w:val="16"/>
        </w:numPr>
        <w:rPr>
          <w:lang w:val="en-US"/>
        </w:rPr>
      </w:pPr>
      <w:r w:rsidRPr="00BC7386">
        <w:rPr>
          <w:lang w:val="en-IE"/>
        </w:rPr>
        <w:t>Other Offences</w:t>
      </w:r>
    </w:p>
    <w:p w:rsidR="00000000" w:rsidRPr="00BC7386" w:rsidRDefault="00D02474" w:rsidP="00BC7386">
      <w:pPr>
        <w:pStyle w:val="ListParagraph"/>
        <w:numPr>
          <w:ilvl w:val="0"/>
          <w:numId w:val="16"/>
        </w:numPr>
        <w:rPr>
          <w:lang w:val="en-US"/>
        </w:rPr>
      </w:pPr>
      <w:r w:rsidRPr="00BC7386">
        <w:rPr>
          <w:lang w:val="en-IE"/>
        </w:rPr>
        <w:t>Procedural Law</w:t>
      </w:r>
    </w:p>
    <w:p w:rsidR="00000000" w:rsidRPr="00BC7386" w:rsidRDefault="00D02474" w:rsidP="00BC7386">
      <w:pPr>
        <w:pStyle w:val="ListParagraph"/>
        <w:numPr>
          <w:ilvl w:val="0"/>
          <w:numId w:val="16"/>
        </w:numPr>
        <w:rPr>
          <w:lang w:val="en-US"/>
        </w:rPr>
      </w:pPr>
      <w:r w:rsidRPr="00BC7386">
        <w:rPr>
          <w:lang w:val="en-IE"/>
        </w:rPr>
        <w:t>International Co-operation</w:t>
      </w:r>
    </w:p>
    <w:p w:rsidR="00000000" w:rsidRPr="00DD47B6" w:rsidRDefault="00D02474" w:rsidP="00BC7386">
      <w:pPr>
        <w:pStyle w:val="ListParagraph"/>
        <w:numPr>
          <w:ilvl w:val="0"/>
          <w:numId w:val="16"/>
        </w:numPr>
        <w:rPr>
          <w:lang w:val="en-US"/>
        </w:rPr>
      </w:pPr>
      <w:r w:rsidRPr="00BC7386">
        <w:rPr>
          <w:lang w:val="en-IE"/>
        </w:rPr>
        <w:t>Extradition</w:t>
      </w:r>
    </w:p>
    <w:p w:rsidR="00DD47B6" w:rsidRPr="00DD47B6" w:rsidRDefault="00DD47B6" w:rsidP="00DD47B6">
      <w:pPr>
        <w:rPr>
          <w:lang w:val="en-US"/>
        </w:rPr>
      </w:pPr>
    </w:p>
    <w:p w:rsidR="00EC5538" w:rsidRPr="00EC5538" w:rsidRDefault="00EC5538" w:rsidP="00EC5538">
      <w:pPr>
        <w:rPr>
          <w:lang w:val="en-US"/>
        </w:rPr>
      </w:pPr>
    </w:p>
    <w:p w:rsidR="001649DF" w:rsidRPr="00BC0CF5" w:rsidRDefault="001649DF" w:rsidP="00BC0CF5">
      <w:pPr>
        <w:rPr>
          <w:lang w:val="en-US"/>
        </w:rPr>
      </w:pPr>
    </w:p>
    <w:p w:rsidR="0037271E" w:rsidRDefault="0037271E"/>
    <w:sectPr w:rsidR="0037271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E76CD7"/>
    <w:multiLevelType w:val="hybridMultilevel"/>
    <w:tmpl w:val="772C3AF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D0B1F4F"/>
    <w:multiLevelType w:val="hybridMultilevel"/>
    <w:tmpl w:val="ADC8627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3261C33"/>
    <w:multiLevelType w:val="hybridMultilevel"/>
    <w:tmpl w:val="1FF0C29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38D026D"/>
    <w:multiLevelType w:val="hybridMultilevel"/>
    <w:tmpl w:val="59C8B3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AAE1E31"/>
    <w:multiLevelType w:val="hybridMultilevel"/>
    <w:tmpl w:val="E04ED16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CA901A2"/>
    <w:multiLevelType w:val="hybridMultilevel"/>
    <w:tmpl w:val="A73AFF50"/>
    <w:lvl w:ilvl="0" w:tplc="60ACFA4A">
      <w:start w:val="1"/>
      <w:numFmt w:val="bullet"/>
      <w:lvlText w:val=""/>
      <w:lvlJc w:val="left"/>
      <w:pPr>
        <w:tabs>
          <w:tab w:val="num" w:pos="720"/>
        </w:tabs>
        <w:ind w:left="720" w:hanging="360"/>
      </w:pPr>
      <w:rPr>
        <w:rFonts w:ascii="Wingdings 2" w:hAnsi="Wingdings 2" w:hint="default"/>
      </w:rPr>
    </w:lvl>
    <w:lvl w:ilvl="1" w:tplc="80B656C2" w:tentative="1">
      <w:start w:val="1"/>
      <w:numFmt w:val="bullet"/>
      <w:lvlText w:val=""/>
      <w:lvlJc w:val="left"/>
      <w:pPr>
        <w:tabs>
          <w:tab w:val="num" w:pos="1440"/>
        </w:tabs>
        <w:ind w:left="1440" w:hanging="360"/>
      </w:pPr>
      <w:rPr>
        <w:rFonts w:ascii="Wingdings 2" w:hAnsi="Wingdings 2" w:hint="default"/>
      </w:rPr>
    </w:lvl>
    <w:lvl w:ilvl="2" w:tplc="BE4AB6B2" w:tentative="1">
      <w:start w:val="1"/>
      <w:numFmt w:val="bullet"/>
      <w:lvlText w:val=""/>
      <w:lvlJc w:val="left"/>
      <w:pPr>
        <w:tabs>
          <w:tab w:val="num" w:pos="2160"/>
        </w:tabs>
        <w:ind w:left="2160" w:hanging="360"/>
      </w:pPr>
      <w:rPr>
        <w:rFonts w:ascii="Wingdings 2" w:hAnsi="Wingdings 2" w:hint="default"/>
      </w:rPr>
    </w:lvl>
    <w:lvl w:ilvl="3" w:tplc="6DDE3C6E" w:tentative="1">
      <w:start w:val="1"/>
      <w:numFmt w:val="bullet"/>
      <w:lvlText w:val=""/>
      <w:lvlJc w:val="left"/>
      <w:pPr>
        <w:tabs>
          <w:tab w:val="num" w:pos="2880"/>
        </w:tabs>
        <w:ind w:left="2880" w:hanging="360"/>
      </w:pPr>
      <w:rPr>
        <w:rFonts w:ascii="Wingdings 2" w:hAnsi="Wingdings 2" w:hint="default"/>
      </w:rPr>
    </w:lvl>
    <w:lvl w:ilvl="4" w:tplc="CE76319E" w:tentative="1">
      <w:start w:val="1"/>
      <w:numFmt w:val="bullet"/>
      <w:lvlText w:val=""/>
      <w:lvlJc w:val="left"/>
      <w:pPr>
        <w:tabs>
          <w:tab w:val="num" w:pos="3600"/>
        </w:tabs>
        <w:ind w:left="3600" w:hanging="360"/>
      </w:pPr>
      <w:rPr>
        <w:rFonts w:ascii="Wingdings 2" w:hAnsi="Wingdings 2" w:hint="default"/>
      </w:rPr>
    </w:lvl>
    <w:lvl w:ilvl="5" w:tplc="CB6C7622" w:tentative="1">
      <w:start w:val="1"/>
      <w:numFmt w:val="bullet"/>
      <w:lvlText w:val=""/>
      <w:lvlJc w:val="left"/>
      <w:pPr>
        <w:tabs>
          <w:tab w:val="num" w:pos="4320"/>
        </w:tabs>
        <w:ind w:left="4320" w:hanging="360"/>
      </w:pPr>
      <w:rPr>
        <w:rFonts w:ascii="Wingdings 2" w:hAnsi="Wingdings 2" w:hint="default"/>
      </w:rPr>
    </w:lvl>
    <w:lvl w:ilvl="6" w:tplc="95628004" w:tentative="1">
      <w:start w:val="1"/>
      <w:numFmt w:val="bullet"/>
      <w:lvlText w:val=""/>
      <w:lvlJc w:val="left"/>
      <w:pPr>
        <w:tabs>
          <w:tab w:val="num" w:pos="5040"/>
        </w:tabs>
        <w:ind w:left="5040" w:hanging="360"/>
      </w:pPr>
      <w:rPr>
        <w:rFonts w:ascii="Wingdings 2" w:hAnsi="Wingdings 2" w:hint="default"/>
      </w:rPr>
    </w:lvl>
    <w:lvl w:ilvl="7" w:tplc="A8FA2F5A" w:tentative="1">
      <w:start w:val="1"/>
      <w:numFmt w:val="bullet"/>
      <w:lvlText w:val=""/>
      <w:lvlJc w:val="left"/>
      <w:pPr>
        <w:tabs>
          <w:tab w:val="num" w:pos="5760"/>
        </w:tabs>
        <w:ind w:left="5760" w:hanging="360"/>
      </w:pPr>
      <w:rPr>
        <w:rFonts w:ascii="Wingdings 2" w:hAnsi="Wingdings 2" w:hint="default"/>
      </w:rPr>
    </w:lvl>
    <w:lvl w:ilvl="8" w:tplc="11D80134" w:tentative="1">
      <w:start w:val="1"/>
      <w:numFmt w:val="bullet"/>
      <w:lvlText w:val=""/>
      <w:lvlJc w:val="left"/>
      <w:pPr>
        <w:tabs>
          <w:tab w:val="num" w:pos="6480"/>
        </w:tabs>
        <w:ind w:left="6480" w:hanging="360"/>
      </w:pPr>
      <w:rPr>
        <w:rFonts w:ascii="Wingdings 2" w:hAnsi="Wingdings 2" w:hint="default"/>
      </w:rPr>
    </w:lvl>
  </w:abstractNum>
  <w:abstractNum w:abstractNumId="6" w15:restartNumberingAfterBreak="0">
    <w:nsid w:val="31A84A29"/>
    <w:multiLevelType w:val="hybridMultilevel"/>
    <w:tmpl w:val="9B44081E"/>
    <w:lvl w:ilvl="0" w:tplc="A50427CC">
      <w:start w:val="1"/>
      <w:numFmt w:val="bullet"/>
      <w:lvlText w:val=""/>
      <w:lvlJc w:val="left"/>
      <w:pPr>
        <w:tabs>
          <w:tab w:val="num" w:pos="720"/>
        </w:tabs>
        <w:ind w:left="720" w:hanging="360"/>
      </w:pPr>
      <w:rPr>
        <w:rFonts w:ascii="Wingdings 2" w:hAnsi="Wingdings 2" w:hint="default"/>
      </w:rPr>
    </w:lvl>
    <w:lvl w:ilvl="1" w:tplc="4350B308" w:tentative="1">
      <w:start w:val="1"/>
      <w:numFmt w:val="bullet"/>
      <w:lvlText w:val=""/>
      <w:lvlJc w:val="left"/>
      <w:pPr>
        <w:tabs>
          <w:tab w:val="num" w:pos="1440"/>
        </w:tabs>
        <w:ind w:left="1440" w:hanging="360"/>
      </w:pPr>
      <w:rPr>
        <w:rFonts w:ascii="Wingdings 2" w:hAnsi="Wingdings 2" w:hint="default"/>
      </w:rPr>
    </w:lvl>
    <w:lvl w:ilvl="2" w:tplc="DE5CEE50" w:tentative="1">
      <w:start w:val="1"/>
      <w:numFmt w:val="bullet"/>
      <w:lvlText w:val=""/>
      <w:lvlJc w:val="left"/>
      <w:pPr>
        <w:tabs>
          <w:tab w:val="num" w:pos="2160"/>
        </w:tabs>
        <w:ind w:left="2160" w:hanging="360"/>
      </w:pPr>
      <w:rPr>
        <w:rFonts w:ascii="Wingdings 2" w:hAnsi="Wingdings 2" w:hint="default"/>
      </w:rPr>
    </w:lvl>
    <w:lvl w:ilvl="3" w:tplc="15D60168" w:tentative="1">
      <w:start w:val="1"/>
      <w:numFmt w:val="bullet"/>
      <w:lvlText w:val=""/>
      <w:lvlJc w:val="left"/>
      <w:pPr>
        <w:tabs>
          <w:tab w:val="num" w:pos="2880"/>
        </w:tabs>
        <w:ind w:left="2880" w:hanging="360"/>
      </w:pPr>
      <w:rPr>
        <w:rFonts w:ascii="Wingdings 2" w:hAnsi="Wingdings 2" w:hint="default"/>
      </w:rPr>
    </w:lvl>
    <w:lvl w:ilvl="4" w:tplc="396EB0CE" w:tentative="1">
      <w:start w:val="1"/>
      <w:numFmt w:val="bullet"/>
      <w:lvlText w:val=""/>
      <w:lvlJc w:val="left"/>
      <w:pPr>
        <w:tabs>
          <w:tab w:val="num" w:pos="3600"/>
        </w:tabs>
        <w:ind w:left="3600" w:hanging="360"/>
      </w:pPr>
      <w:rPr>
        <w:rFonts w:ascii="Wingdings 2" w:hAnsi="Wingdings 2" w:hint="default"/>
      </w:rPr>
    </w:lvl>
    <w:lvl w:ilvl="5" w:tplc="5EC2B8CA" w:tentative="1">
      <w:start w:val="1"/>
      <w:numFmt w:val="bullet"/>
      <w:lvlText w:val=""/>
      <w:lvlJc w:val="left"/>
      <w:pPr>
        <w:tabs>
          <w:tab w:val="num" w:pos="4320"/>
        </w:tabs>
        <w:ind w:left="4320" w:hanging="360"/>
      </w:pPr>
      <w:rPr>
        <w:rFonts w:ascii="Wingdings 2" w:hAnsi="Wingdings 2" w:hint="default"/>
      </w:rPr>
    </w:lvl>
    <w:lvl w:ilvl="6" w:tplc="A8D69026" w:tentative="1">
      <w:start w:val="1"/>
      <w:numFmt w:val="bullet"/>
      <w:lvlText w:val=""/>
      <w:lvlJc w:val="left"/>
      <w:pPr>
        <w:tabs>
          <w:tab w:val="num" w:pos="5040"/>
        </w:tabs>
        <w:ind w:left="5040" w:hanging="360"/>
      </w:pPr>
      <w:rPr>
        <w:rFonts w:ascii="Wingdings 2" w:hAnsi="Wingdings 2" w:hint="default"/>
      </w:rPr>
    </w:lvl>
    <w:lvl w:ilvl="7" w:tplc="9176E2F6" w:tentative="1">
      <w:start w:val="1"/>
      <w:numFmt w:val="bullet"/>
      <w:lvlText w:val=""/>
      <w:lvlJc w:val="left"/>
      <w:pPr>
        <w:tabs>
          <w:tab w:val="num" w:pos="5760"/>
        </w:tabs>
        <w:ind w:left="5760" w:hanging="360"/>
      </w:pPr>
      <w:rPr>
        <w:rFonts w:ascii="Wingdings 2" w:hAnsi="Wingdings 2" w:hint="default"/>
      </w:rPr>
    </w:lvl>
    <w:lvl w:ilvl="8" w:tplc="76D8E152" w:tentative="1">
      <w:start w:val="1"/>
      <w:numFmt w:val="bullet"/>
      <w:lvlText w:val=""/>
      <w:lvlJc w:val="left"/>
      <w:pPr>
        <w:tabs>
          <w:tab w:val="num" w:pos="6480"/>
        </w:tabs>
        <w:ind w:left="6480" w:hanging="360"/>
      </w:pPr>
      <w:rPr>
        <w:rFonts w:ascii="Wingdings 2" w:hAnsi="Wingdings 2" w:hint="default"/>
      </w:rPr>
    </w:lvl>
  </w:abstractNum>
  <w:abstractNum w:abstractNumId="7" w15:restartNumberingAfterBreak="0">
    <w:nsid w:val="3644068E"/>
    <w:multiLevelType w:val="hybridMultilevel"/>
    <w:tmpl w:val="67F228E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381711F7"/>
    <w:multiLevelType w:val="hybridMultilevel"/>
    <w:tmpl w:val="E34445DA"/>
    <w:lvl w:ilvl="0" w:tplc="0F4415BA">
      <w:start w:val="1"/>
      <w:numFmt w:val="bullet"/>
      <w:lvlText w:val=""/>
      <w:lvlJc w:val="left"/>
      <w:pPr>
        <w:tabs>
          <w:tab w:val="num" w:pos="720"/>
        </w:tabs>
        <w:ind w:left="720" w:hanging="360"/>
      </w:pPr>
      <w:rPr>
        <w:rFonts w:ascii="Wingdings 2" w:hAnsi="Wingdings 2" w:hint="default"/>
      </w:rPr>
    </w:lvl>
    <w:lvl w:ilvl="1" w:tplc="F210D3FC" w:tentative="1">
      <w:start w:val="1"/>
      <w:numFmt w:val="bullet"/>
      <w:lvlText w:val=""/>
      <w:lvlJc w:val="left"/>
      <w:pPr>
        <w:tabs>
          <w:tab w:val="num" w:pos="1440"/>
        </w:tabs>
        <w:ind w:left="1440" w:hanging="360"/>
      </w:pPr>
      <w:rPr>
        <w:rFonts w:ascii="Wingdings 2" w:hAnsi="Wingdings 2" w:hint="default"/>
      </w:rPr>
    </w:lvl>
    <w:lvl w:ilvl="2" w:tplc="F446DCA8" w:tentative="1">
      <w:start w:val="1"/>
      <w:numFmt w:val="bullet"/>
      <w:lvlText w:val=""/>
      <w:lvlJc w:val="left"/>
      <w:pPr>
        <w:tabs>
          <w:tab w:val="num" w:pos="2160"/>
        </w:tabs>
        <w:ind w:left="2160" w:hanging="360"/>
      </w:pPr>
      <w:rPr>
        <w:rFonts w:ascii="Wingdings 2" w:hAnsi="Wingdings 2" w:hint="default"/>
      </w:rPr>
    </w:lvl>
    <w:lvl w:ilvl="3" w:tplc="C720C5DA" w:tentative="1">
      <w:start w:val="1"/>
      <w:numFmt w:val="bullet"/>
      <w:lvlText w:val=""/>
      <w:lvlJc w:val="left"/>
      <w:pPr>
        <w:tabs>
          <w:tab w:val="num" w:pos="2880"/>
        </w:tabs>
        <w:ind w:left="2880" w:hanging="360"/>
      </w:pPr>
      <w:rPr>
        <w:rFonts w:ascii="Wingdings 2" w:hAnsi="Wingdings 2" w:hint="default"/>
      </w:rPr>
    </w:lvl>
    <w:lvl w:ilvl="4" w:tplc="B1AEFE4C" w:tentative="1">
      <w:start w:val="1"/>
      <w:numFmt w:val="bullet"/>
      <w:lvlText w:val=""/>
      <w:lvlJc w:val="left"/>
      <w:pPr>
        <w:tabs>
          <w:tab w:val="num" w:pos="3600"/>
        </w:tabs>
        <w:ind w:left="3600" w:hanging="360"/>
      </w:pPr>
      <w:rPr>
        <w:rFonts w:ascii="Wingdings 2" w:hAnsi="Wingdings 2" w:hint="default"/>
      </w:rPr>
    </w:lvl>
    <w:lvl w:ilvl="5" w:tplc="715C600C" w:tentative="1">
      <w:start w:val="1"/>
      <w:numFmt w:val="bullet"/>
      <w:lvlText w:val=""/>
      <w:lvlJc w:val="left"/>
      <w:pPr>
        <w:tabs>
          <w:tab w:val="num" w:pos="4320"/>
        </w:tabs>
        <w:ind w:left="4320" w:hanging="360"/>
      </w:pPr>
      <w:rPr>
        <w:rFonts w:ascii="Wingdings 2" w:hAnsi="Wingdings 2" w:hint="default"/>
      </w:rPr>
    </w:lvl>
    <w:lvl w:ilvl="6" w:tplc="FF78622E" w:tentative="1">
      <w:start w:val="1"/>
      <w:numFmt w:val="bullet"/>
      <w:lvlText w:val=""/>
      <w:lvlJc w:val="left"/>
      <w:pPr>
        <w:tabs>
          <w:tab w:val="num" w:pos="5040"/>
        </w:tabs>
        <w:ind w:left="5040" w:hanging="360"/>
      </w:pPr>
      <w:rPr>
        <w:rFonts w:ascii="Wingdings 2" w:hAnsi="Wingdings 2" w:hint="default"/>
      </w:rPr>
    </w:lvl>
    <w:lvl w:ilvl="7" w:tplc="FC7E1510" w:tentative="1">
      <w:start w:val="1"/>
      <w:numFmt w:val="bullet"/>
      <w:lvlText w:val=""/>
      <w:lvlJc w:val="left"/>
      <w:pPr>
        <w:tabs>
          <w:tab w:val="num" w:pos="5760"/>
        </w:tabs>
        <w:ind w:left="5760" w:hanging="360"/>
      </w:pPr>
      <w:rPr>
        <w:rFonts w:ascii="Wingdings 2" w:hAnsi="Wingdings 2" w:hint="default"/>
      </w:rPr>
    </w:lvl>
    <w:lvl w:ilvl="8" w:tplc="7B04E7B2" w:tentative="1">
      <w:start w:val="1"/>
      <w:numFmt w:val="bullet"/>
      <w:lvlText w:val=""/>
      <w:lvlJc w:val="left"/>
      <w:pPr>
        <w:tabs>
          <w:tab w:val="num" w:pos="6480"/>
        </w:tabs>
        <w:ind w:left="6480" w:hanging="360"/>
      </w:pPr>
      <w:rPr>
        <w:rFonts w:ascii="Wingdings 2" w:hAnsi="Wingdings 2" w:hint="default"/>
      </w:rPr>
    </w:lvl>
  </w:abstractNum>
  <w:abstractNum w:abstractNumId="9" w15:restartNumberingAfterBreak="0">
    <w:nsid w:val="3AE6432B"/>
    <w:multiLevelType w:val="hybridMultilevel"/>
    <w:tmpl w:val="0B82E19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480B18F5"/>
    <w:multiLevelType w:val="hybridMultilevel"/>
    <w:tmpl w:val="3F6809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8675DC4"/>
    <w:multiLevelType w:val="hybridMultilevel"/>
    <w:tmpl w:val="D96A78E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5DE02606"/>
    <w:multiLevelType w:val="hybridMultilevel"/>
    <w:tmpl w:val="BC50E57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60434497"/>
    <w:multiLevelType w:val="hybridMultilevel"/>
    <w:tmpl w:val="0D98BC6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64B13107"/>
    <w:multiLevelType w:val="hybridMultilevel"/>
    <w:tmpl w:val="2A22B688"/>
    <w:lvl w:ilvl="0" w:tplc="069CE464">
      <w:start w:val="1"/>
      <w:numFmt w:val="bullet"/>
      <w:lvlText w:val=""/>
      <w:lvlJc w:val="left"/>
      <w:pPr>
        <w:tabs>
          <w:tab w:val="num" w:pos="720"/>
        </w:tabs>
        <w:ind w:left="720" w:hanging="360"/>
      </w:pPr>
      <w:rPr>
        <w:rFonts w:ascii="Wingdings 2" w:hAnsi="Wingdings 2" w:hint="default"/>
      </w:rPr>
    </w:lvl>
    <w:lvl w:ilvl="1" w:tplc="80BAC648" w:tentative="1">
      <w:start w:val="1"/>
      <w:numFmt w:val="bullet"/>
      <w:lvlText w:val=""/>
      <w:lvlJc w:val="left"/>
      <w:pPr>
        <w:tabs>
          <w:tab w:val="num" w:pos="1440"/>
        </w:tabs>
        <w:ind w:left="1440" w:hanging="360"/>
      </w:pPr>
      <w:rPr>
        <w:rFonts w:ascii="Wingdings 2" w:hAnsi="Wingdings 2" w:hint="default"/>
      </w:rPr>
    </w:lvl>
    <w:lvl w:ilvl="2" w:tplc="31A83FC4" w:tentative="1">
      <w:start w:val="1"/>
      <w:numFmt w:val="bullet"/>
      <w:lvlText w:val=""/>
      <w:lvlJc w:val="left"/>
      <w:pPr>
        <w:tabs>
          <w:tab w:val="num" w:pos="2160"/>
        </w:tabs>
        <w:ind w:left="2160" w:hanging="360"/>
      </w:pPr>
      <w:rPr>
        <w:rFonts w:ascii="Wingdings 2" w:hAnsi="Wingdings 2" w:hint="default"/>
      </w:rPr>
    </w:lvl>
    <w:lvl w:ilvl="3" w:tplc="C310D014" w:tentative="1">
      <w:start w:val="1"/>
      <w:numFmt w:val="bullet"/>
      <w:lvlText w:val=""/>
      <w:lvlJc w:val="left"/>
      <w:pPr>
        <w:tabs>
          <w:tab w:val="num" w:pos="2880"/>
        </w:tabs>
        <w:ind w:left="2880" w:hanging="360"/>
      </w:pPr>
      <w:rPr>
        <w:rFonts w:ascii="Wingdings 2" w:hAnsi="Wingdings 2" w:hint="default"/>
      </w:rPr>
    </w:lvl>
    <w:lvl w:ilvl="4" w:tplc="19346162" w:tentative="1">
      <w:start w:val="1"/>
      <w:numFmt w:val="bullet"/>
      <w:lvlText w:val=""/>
      <w:lvlJc w:val="left"/>
      <w:pPr>
        <w:tabs>
          <w:tab w:val="num" w:pos="3600"/>
        </w:tabs>
        <w:ind w:left="3600" w:hanging="360"/>
      </w:pPr>
      <w:rPr>
        <w:rFonts w:ascii="Wingdings 2" w:hAnsi="Wingdings 2" w:hint="default"/>
      </w:rPr>
    </w:lvl>
    <w:lvl w:ilvl="5" w:tplc="5380E49C" w:tentative="1">
      <w:start w:val="1"/>
      <w:numFmt w:val="bullet"/>
      <w:lvlText w:val=""/>
      <w:lvlJc w:val="left"/>
      <w:pPr>
        <w:tabs>
          <w:tab w:val="num" w:pos="4320"/>
        </w:tabs>
        <w:ind w:left="4320" w:hanging="360"/>
      </w:pPr>
      <w:rPr>
        <w:rFonts w:ascii="Wingdings 2" w:hAnsi="Wingdings 2" w:hint="default"/>
      </w:rPr>
    </w:lvl>
    <w:lvl w:ilvl="6" w:tplc="C46E5F5E" w:tentative="1">
      <w:start w:val="1"/>
      <w:numFmt w:val="bullet"/>
      <w:lvlText w:val=""/>
      <w:lvlJc w:val="left"/>
      <w:pPr>
        <w:tabs>
          <w:tab w:val="num" w:pos="5040"/>
        </w:tabs>
        <w:ind w:left="5040" w:hanging="360"/>
      </w:pPr>
      <w:rPr>
        <w:rFonts w:ascii="Wingdings 2" w:hAnsi="Wingdings 2" w:hint="default"/>
      </w:rPr>
    </w:lvl>
    <w:lvl w:ilvl="7" w:tplc="2E20008E" w:tentative="1">
      <w:start w:val="1"/>
      <w:numFmt w:val="bullet"/>
      <w:lvlText w:val=""/>
      <w:lvlJc w:val="left"/>
      <w:pPr>
        <w:tabs>
          <w:tab w:val="num" w:pos="5760"/>
        </w:tabs>
        <w:ind w:left="5760" w:hanging="360"/>
      </w:pPr>
      <w:rPr>
        <w:rFonts w:ascii="Wingdings 2" w:hAnsi="Wingdings 2" w:hint="default"/>
      </w:rPr>
    </w:lvl>
    <w:lvl w:ilvl="8" w:tplc="864E02F4" w:tentative="1">
      <w:start w:val="1"/>
      <w:numFmt w:val="bullet"/>
      <w:lvlText w:val=""/>
      <w:lvlJc w:val="left"/>
      <w:pPr>
        <w:tabs>
          <w:tab w:val="num" w:pos="6480"/>
        </w:tabs>
        <w:ind w:left="6480" w:hanging="360"/>
      </w:pPr>
      <w:rPr>
        <w:rFonts w:ascii="Wingdings 2" w:hAnsi="Wingdings 2" w:hint="default"/>
      </w:rPr>
    </w:lvl>
  </w:abstractNum>
  <w:abstractNum w:abstractNumId="15" w15:restartNumberingAfterBreak="0">
    <w:nsid w:val="673D551B"/>
    <w:multiLevelType w:val="hybridMultilevel"/>
    <w:tmpl w:val="7292DFD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7"/>
  </w:num>
  <w:num w:numId="2">
    <w:abstractNumId w:val="13"/>
  </w:num>
  <w:num w:numId="3">
    <w:abstractNumId w:val="9"/>
  </w:num>
  <w:num w:numId="4">
    <w:abstractNumId w:val="10"/>
  </w:num>
  <w:num w:numId="5">
    <w:abstractNumId w:val="4"/>
  </w:num>
  <w:num w:numId="6">
    <w:abstractNumId w:val="12"/>
  </w:num>
  <w:num w:numId="7">
    <w:abstractNumId w:val="15"/>
  </w:num>
  <w:num w:numId="8">
    <w:abstractNumId w:val="0"/>
  </w:num>
  <w:num w:numId="9">
    <w:abstractNumId w:val="5"/>
  </w:num>
  <w:num w:numId="10">
    <w:abstractNumId w:val="2"/>
  </w:num>
  <w:num w:numId="11">
    <w:abstractNumId w:val="6"/>
  </w:num>
  <w:num w:numId="12">
    <w:abstractNumId w:val="3"/>
  </w:num>
  <w:num w:numId="13">
    <w:abstractNumId w:val="8"/>
  </w:num>
  <w:num w:numId="14">
    <w:abstractNumId w:val="11"/>
  </w:num>
  <w:num w:numId="15">
    <w:abstractNumId w:val="14"/>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643F"/>
    <w:rsid w:val="001649DF"/>
    <w:rsid w:val="00281901"/>
    <w:rsid w:val="003275F8"/>
    <w:rsid w:val="0037271E"/>
    <w:rsid w:val="005D643F"/>
    <w:rsid w:val="00626774"/>
    <w:rsid w:val="008D0EBB"/>
    <w:rsid w:val="009560E4"/>
    <w:rsid w:val="00AB14AC"/>
    <w:rsid w:val="00AE566B"/>
    <w:rsid w:val="00BC0CF5"/>
    <w:rsid w:val="00BC7386"/>
    <w:rsid w:val="00C54D8A"/>
    <w:rsid w:val="00D02474"/>
    <w:rsid w:val="00DD47B6"/>
    <w:rsid w:val="00EC553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021639"/>
  <w15:chartTrackingRefBased/>
  <w15:docId w15:val="{DA54B096-FB5F-4D54-9C2D-0D787805C1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281901"/>
  </w:style>
  <w:style w:type="paragraph" w:styleId="Heading2">
    <w:name w:val="heading 2"/>
    <w:basedOn w:val="Normal"/>
    <w:next w:val="Normal"/>
    <w:link w:val="Heading2Char"/>
    <w:uiPriority w:val="9"/>
    <w:unhideWhenUsed/>
    <w:qFormat/>
    <w:rsid w:val="0028190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8190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81901"/>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281901"/>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281901"/>
    <w:pPr>
      <w:ind w:left="720"/>
      <w:contextualSpacing/>
    </w:pPr>
  </w:style>
  <w:style w:type="character" w:styleId="Hyperlink">
    <w:name w:val="Hyperlink"/>
    <w:basedOn w:val="DefaultParagraphFont"/>
    <w:uiPriority w:val="99"/>
    <w:unhideWhenUsed/>
    <w:rsid w:val="00281901"/>
    <w:rPr>
      <w:color w:val="0563C1" w:themeColor="hyperlink"/>
      <w:u w:val="single"/>
    </w:rPr>
  </w:style>
  <w:style w:type="character" w:styleId="FollowedHyperlink">
    <w:name w:val="FollowedHyperlink"/>
    <w:basedOn w:val="DefaultParagraphFont"/>
    <w:uiPriority w:val="99"/>
    <w:semiHidden/>
    <w:unhideWhenUsed/>
    <w:rsid w:val="0028190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78115">
      <w:bodyDiv w:val="1"/>
      <w:marLeft w:val="0"/>
      <w:marRight w:val="0"/>
      <w:marTop w:val="0"/>
      <w:marBottom w:val="0"/>
      <w:divBdr>
        <w:top w:val="none" w:sz="0" w:space="0" w:color="auto"/>
        <w:left w:val="none" w:sz="0" w:space="0" w:color="auto"/>
        <w:bottom w:val="none" w:sz="0" w:space="0" w:color="auto"/>
        <w:right w:val="none" w:sz="0" w:space="0" w:color="auto"/>
      </w:divBdr>
      <w:divsChild>
        <w:div w:id="1585798651">
          <w:marLeft w:val="432"/>
          <w:marRight w:val="0"/>
          <w:marTop w:val="125"/>
          <w:marBottom w:val="0"/>
          <w:divBdr>
            <w:top w:val="none" w:sz="0" w:space="0" w:color="auto"/>
            <w:left w:val="none" w:sz="0" w:space="0" w:color="auto"/>
            <w:bottom w:val="none" w:sz="0" w:space="0" w:color="auto"/>
            <w:right w:val="none" w:sz="0" w:space="0" w:color="auto"/>
          </w:divBdr>
        </w:div>
        <w:div w:id="732196835">
          <w:marLeft w:val="432"/>
          <w:marRight w:val="0"/>
          <w:marTop w:val="125"/>
          <w:marBottom w:val="0"/>
          <w:divBdr>
            <w:top w:val="none" w:sz="0" w:space="0" w:color="auto"/>
            <w:left w:val="none" w:sz="0" w:space="0" w:color="auto"/>
            <w:bottom w:val="none" w:sz="0" w:space="0" w:color="auto"/>
            <w:right w:val="none" w:sz="0" w:space="0" w:color="auto"/>
          </w:divBdr>
        </w:div>
        <w:div w:id="65302646">
          <w:marLeft w:val="432"/>
          <w:marRight w:val="0"/>
          <w:marTop w:val="125"/>
          <w:marBottom w:val="0"/>
          <w:divBdr>
            <w:top w:val="none" w:sz="0" w:space="0" w:color="auto"/>
            <w:left w:val="none" w:sz="0" w:space="0" w:color="auto"/>
            <w:bottom w:val="none" w:sz="0" w:space="0" w:color="auto"/>
            <w:right w:val="none" w:sz="0" w:space="0" w:color="auto"/>
          </w:divBdr>
        </w:div>
        <w:div w:id="1543863056">
          <w:marLeft w:val="432"/>
          <w:marRight w:val="0"/>
          <w:marTop w:val="125"/>
          <w:marBottom w:val="0"/>
          <w:divBdr>
            <w:top w:val="none" w:sz="0" w:space="0" w:color="auto"/>
            <w:left w:val="none" w:sz="0" w:space="0" w:color="auto"/>
            <w:bottom w:val="none" w:sz="0" w:space="0" w:color="auto"/>
            <w:right w:val="none" w:sz="0" w:space="0" w:color="auto"/>
          </w:divBdr>
        </w:div>
        <w:div w:id="1496611138">
          <w:marLeft w:val="432"/>
          <w:marRight w:val="0"/>
          <w:marTop w:val="125"/>
          <w:marBottom w:val="0"/>
          <w:divBdr>
            <w:top w:val="none" w:sz="0" w:space="0" w:color="auto"/>
            <w:left w:val="none" w:sz="0" w:space="0" w:color="auto"/>
            <w:bottom w:val="none" w:sz="0" w:space="0" w:color="auto"/>
            <w:right w:val="none" w:sz="0" w:space="0" w:color="auto"/>
          </w:divBdr>
        </w:div>
        <w:div w:id="26301895">
          <w:marLeft w:val="432"/>
          <w:marRight w:val="0"/>
          <w:marTop w:val="125"/>
          <w:marBottom w:val="0"/>
          <w:divBdr>
            <w:top w:val="none" w:sz="0" w:space="0" w:color="auto"/>
            <w:left w:val="none" w:sz="0" w:space="0" w:color="auto"/>
            <w:bottom w:val="none" w:sz="0" w:space="0" w:color="auto"/>
            <w:right w:val="none" w:sz="0" w:space="0" w:color="auto"/>
          </w:divBdr>
        </w:div>
        <w:div w:id="1634753205">
          <w:marLeft w:val="432"/>
          <w:marRight w:val="0"/>
          <w:marTop w:val="125"/>
          <w:marBottom w:val="0"/>
          <w:divBdr>
            <w:top w:val="none" w:sz="0" w:space="0" w:color="auto"/>
            <w:left w:val="none" w:sz="0" w:space="0" w:color="auto"/>
            <w:bottom w:val="none" w:sz="0" w:space="0" w:color="auto"/>
            <w:right w:val="none" w:sz="0" w:space="0" w:color="auto"/>
          </w:divBdr>
        </w:div>
      </w:divsChild>
    </w:div>
    <w:div w:id="177811997">
      <w:bodyDiv w:val="1"/>
      <w:marLeft w:val="0"/>
      <w:marRight w:val="0"/>
      <w:marTop w:val="0"/>
      <w:marBottom w:val="0"/>
      <w:divBdr>
        <w:top w:val="none" w:sz="0" w:space="0" w:color="auto"/>
        <w:left w:val="none" w:sz="0" w:space="0" w:color="auto"/>
        <w:bottom w:val="none" w:sz="0" w:space="0" w:color="auto"/>
        <w:right w:val="none" w:sz="0" w:space="0" w:color="auto"/>
      </w:divBdr>
      <w:divsChild>
        <w:div w:id="1706637521">
          <w:marLeft w:val="432"/>
          <w:marRight w:val="0"/>
          <w:marTop w:val="125"/>
          <w:marBottom w:val="0"/>
          <w:divBdr>
            <w:top w:val="none" w:sz="0" w:space="0" w:color="auto"/>
            <w:left w:val="none" w:sz="0" w:space="0" w:color="auto"/>
            <w:bottom w:val="none" w:sz="0" w:space="0" w:color="auto"/>
            <w:right w:val="none" w:sz="0" w:space="0" w:color="auto"/>
          </w:divBdr>
        </w:div>
        <w:div w:id="486092711">
          <w:marLeft w:val="432"/>
          <w:marRight w:val="0"/>
          <w:marTop w:val="125"/>
          <w:marBottom w:val="0"/>
          <w:divBdr>
            <w:top w:val="none" w:sz="0" w:space="0" w:color="auto"/>
            <w:left w:val="none" w:sz="0" w:space="0" w:color="auto"/>
            <w:bottom w:val="none" w:sz="0" w:space="0" w:color="auto"/>
            <w:right w:val="none" w:sz="0" w:space="0" w:color="auto"/>
          </w:divBdr>
        </w:div>
        <w:div w:id="1811244423">
          <w:marLeft w:val="432"/>
          <w:marRight w:val="0"/>
          <w:marTop w:val="125"/>
          <w:marBottom w:val="0"/>
          <w:divBdr>
            <w:top w:val="none" w:sz="0" w:space="0" w:color="auto"/>
            <w:left w:val="none" w:sz="0" w:space="0" w:color="auto"/>
            <w:bottom w:val="none" w:sz="0" w:space="0" w:color="auto"/>
            <w:right w:val="none" w:sz="0" w:space="0" w:color="auto"/>
          </w:divBdr>
        </w:div>
        <w:div w:id="1583640957">
          <w:marLeft w:val="432"/>
          <w:marRight w:val="0"/>
          <w:marTop w:val="125"/>
          <w:marBottom w:val="0"/>
          <w:divBdr>
            <w:top w:val="none" w:sz="0" w:space="0" w:color="auto"/>
            <w:left w:val="none" w:sz="0" w:space="0" w:color="auto"/>
            <w:bottom w:val="none" w:sz="0" w:space="0" w:color="auto"/>
            <w:right w:val="none" w:sz="0" w:space="0" w:color="auto"/>
          </w:divBdr>
        </w:div>
        <w:div w:id="1442608421">
          <w:marLeft w:val="432"/>
          <w:marRight w:val="0"/>
          <w:marTop w:val="125"/>
          <w:marBottom w:val="0"/>
          <w:divBdr>
            <w:top w:val="none" w:sz="0" w:space="0" w:color="auto"/>
            <w:left w:val="none" w:sz="0" w:space="0" w:color="auto"/>
            <w:bottom w:val="none" w:sz="0" w:space="0" w:color="auto"/>
            <w:right w:val="none" w:sz="0" w:space="0" w:color="auto"/>
          </w:divBdr>
        </w:div>
        <w:div w:id="1787043021">
          <w:marLeft w:val="432"/>
          <w:marRight w:val="0"/>
          <w:marTop w:val="125"/>
          <w:marBottom w:val="0"/>
          <w:divBdr>
            <w:top w:val="none" w:sz="0" w:space="0" w:color="auto"/>
            <w:left w:val="none" w:sz="0" w:space="0" w:color="auto"/>
            <w:bottom w:val="none" w:sz="0" w:space="0" w:color="auto"/>
            <w:right w:val="none" w:sz="0" w:space="0" w:color="auto"/>
          </w:divBdr>
        </w:div>
        <w:div w:id="684982896">
          <w:marLeft w:val="432"/>
          <w:marRight w:val="0"/>
          <w:marTop w:val="125"/>
          <w:marBottom w:val="0"/>
          <w:divBdr>
            <w:top w:val="none" w:sz="0" w:space="0" w:color="auto"/>
            <w:left w:val="none" w:sz="0" w:space="0" w:color="auto"/>
            <w:bottom w:val="none" w:sz="0" w:space="0" w:color="auto"/>
            <w:right w:val="none" w:sz="0" w:space="0" w:color="auto"/>
          </w:divBdr>
        </w:div>
        <w:div w:id="1456942859">
          <w:marLeft w:val="432"/>
          <w:marRight w:val="0"/>
          <w:marTop w:val="125"/>
          <w:marBottom w:val="0"/>
          <w:divBdr>
            <w:top w:val="none" w:sz="0" w:space="0" w:color="auto"/>
            <w:left w:val="none" w:sz="0" w:space="0" w:color="auto"/>
            <w:bottom w:val="none" w:sz="0" w:space="0" w:color="auto"/>
            <w:right w:val="none" w:sz="0" w:space="0" w:color="auto"/>
          </w:divBdr>
        </w:div>
        <w:div w:id="1632050929">
          <w:marLeft w:val="432"/>
          <w:marRight w:val="0"/>
          <w:marTop w:val="125"/>
          <w:marBottom w:val="0"/>
          <w:divBdr>
            <w:top w:val="none" w:sz="0" w:space="0" w:color="auto"/>
            <w:left w:val="none" w:sz="0" w:space="0" w:color="auto"/>
            <w:bottom w:val="none" w:sz="0" w:space="0" w:color="auto"/>
            <w:right w:val="none" w:sz="0" w:space="0" w:color="auto"/>
          </w:divBdr>
        </w:div>
      </w:divsChild>
    </w:div>
    <w:div w:id="1566799640">
      <w:bodyDiv w:val="1"/>
      <w:marLeft w:val="0"/>
      <w:marRight w:val="0"/>
      <w:marTop w:val="0"/>
      <w:marBottom w:val="0"/>
      <w:divBdr>
        <w:top w:val="none" w:sz="0" w:space="0" w:color="auto"/>
        <w:left w:val="none" w:sz="0" w:space="0" w:color="auto"/>
        <w:bottom w:val="none" w:sz="0" w:space="0" w:color="auto"/>
        <w:right w:val="none" w:sz="0" w:space="0" w:color="auto"/>
      </w:divBdr>
      <w:divsChild>
        <w:div w:id="1876459365">
          <w:marLeft w:val="432"/>
          <w:marRight w:val="0"/>
          <w:marTop w:val="115"/>
          <w:marBottom w:val="0"/>
          <w:divBdr>
            <w:top w:val="none" w:sz="0" w:space="0" w:color="auto"/>
            <w:left w:val="none" w:sz="0" w:space="0" w:color="auto"/>
            <w:bottom w:val="none" w:sz="0" w:space="0" w:color="auto"/>
            <w:right w:val="none" w:sz="0" w:space="0" w:color="auto"/>
          </w:divBdr>
        </w:div>
        <w:div w:id="845830472">
          <w:marLeft w:val="432"/>
          <w:marRight w:val="0"/>
          <w:marTop w:val="115"/>
          <w:marBottom w:val="0"/>
          <w:divBdr>
            <w:top w:val="none" w:sz="0" w:space="0" w:color="auto"/>
            <w:left w:val="none" w:sz="0" w:space="0" w:color="auto"/>
            <w:bottom w:val="none" w:sz="0" w:space="0" w:color="auto"/>
            <w:right w:val="none" w:sz="0" w:space="0" w:color="auto"/>
          </w:divBdr>
        </w:div>
        <w:div w:id="1249119848">
          <w:marLeft w:val="432"/>
          <w:marRight w:val="0"/>
          <w:marTop w:val="115"/>
          <w:marBottom w:val="0"/>
          <w:divBdr>
            <w:top w:val="none" w:sz="0" w:space="0" w:color="auto"/>
            <w:left w:val="none" w:sz="0" w:space="0" w:color="auto"/>
            <w:bottom w:val="none" w:sz="0" w:space="0" w:color="auto"/>
            <w:right w:val="none" w:sz="0" w:space="0" w:color="auto"/>
          </w:divBdr>
        </w:div>
        <w:div w:id="1166550649">
          <w:marLeft w:val="432"/>
          <w:marRight w:val="0"/>
          <w:marTop w:val="115"/>
          <w:marBottom w:val="0"/>
          <w:divBdr>
            <w:top w:val="none" w:sz="0" w:space="0" w:color="auto"/>
            <w:left w:val="none" w:sz="0" w:space="0" w:color="auto"/>
            <w:bottom w:val="none" w:sz="0" w:space="0" w:color="auto"/>
            <w:right w:val="none" w:sz="0" w:space="0" w:color="auto"/>
          </w:divBdr>
        </w:div>
        <w:div w:id="1766195226">
          <w:marLeft w:val="432"/>
          <w:marRight w:val="0"/>
          <w:marTop w:val="115"/>
          <w:marBottom w:val="0"/>
          <w:divBdr>
            <w:top w:val="none" w:sz="0" w:space="0" w:color="auto"/>
            <w:left w:val="none" w:sz="0" w:space="0" w:color="auto"/>
            <w:bottom w:val="none" w:sz="0" w:space="0" w:color="auto"/>
            <w:right w:val="none" w:sz="0" w:space="0" w:color="auto"/>
          </w:divBdr>
        </w:div>
      </w:divsChild>
    </w:div>
    <w:div w:id="1659648533">
      <w:bodyDiv w:val="1"/>
      <w:marLeft w:val="0"/>
      <w:marRight w:val="0"/>
      <w:marTop w:val="0"/>
      <w:marBottom w:val="0"/>
      <w:divBdr>
        <w:top w:val="none" w:sz="0" w:space="0" w:color="auto"/>
        <w:left w:val="none" w:sz="0" w:space="0" w:color="auto"/>
        <w:bottom w:val="none" w:sz="0" w:space="0" w:color="auto"/>
        <w:right w:val="none" w:sz="0" w:space="0" w:color="auto"/>
      </w:divBdr>
      <w:divsChild>
        <w:div w:id="2022275930">
          <w:marLeft w:val="432"/>
          <w:marRight w:val="0"/>
          <w:marTop w:val="96"/>
          <w:marBottom w:val="0"/>
          <w:divBdr>
            <w:top w:val="none" w:sz="0" w:space="0" w:color="auto"/>
            <w:left w:val="none" w:sz="0" w:space="0" w:color="auto"/>
            <w:bottom w:val="none" w:sz="0" w:space="0" w:color="auto"/>
            <w:right w:val="none" w:sz="0" w:space="0" w:color="auto"/>
          </w:divBdr>
        </w:div>
        <w:div w:id="765733278">
          <w:marLeft w:val="432"/>
          <w:marRight w:val="0"/>
          <w:marTop w:val="96"/>
          <w:marBottom w:val="0"/>
          <w:divBdr>
            <w:top w:val="none" w:sz="0" w:space="0" w:color="auto"/>
            <w:left w:val="none" w:sz="0" w:space="0" w:color="auto"/>
            <w:bottom w:val="none" w:sz="0" w:space="0" w:color="auto"/>
            <w:right w:val="none" w:sz="0" w:space="0" w:color="auto"/>
          </w:divBdr>
        </w:div>
        <w:div w:id="1575777452">
          <w:marLeft w:val="432"/>
          <w:marRight w:val="0"/>
          <w:marTop w:val="96"/>
          <w:marBottom w:val="0"/>
          <w:divBdr>
            <w:top w:val="none" w:sz="0" w:space="0" w:color="auto"/>
            <w:left w:val="none" w:sz="0" w:space="0" w:color="auto"/>
            <w:bottom w:val="none" w:sz="0" w:space="0" w:color="auto"/>
            <w:right w:val="none" w:sz="0" w:space="0" w:color="auto"/>
          </w:divBdr>
        </w:div>
        <w:div w:id="867723946">
          <w:marLeft w:val="432"/>
          <w:marRight w:val="0"/>
          <w:marTop w:val="96"/>
          <w:marBottom w:val="0"/>
          <w:divBdr>
            <w:top w:val="none" w:sz="0" w:space="0" w:color="auto"/>
            <w:left w:val="none" w:sz="0" w:space="0" w:color="auto"/>
            <w:bottom w:val="none" w:sz="0" w:space="0" w:color="auto"/>
            <w:right w:val="none" w:sz="0" w:space="0" w:color="auto"/>
          </w:divBdr>
        </w:div>
        <w:div w:id="1974172702">
          <w:marLeft w:val="432"/>
          <w:marRight w:val="0"/>
          <w:marTop w:val="96"/>
          <w:marBottom w:val="0"/>
          <w:divBdr>
            <w:top w:val="none" w:sz="0" w:space="0" w:color="auto"/>
            <w:left w:val="none" w:sz="0" w:space="0" w:color="auto"/>
            <w:bottom w:val="none" w:sz="0" w:space="0" w:color="auto"/>
            <w:right w:val="none" w:sz="0" w:space="0" w:color="auto"/>
          </w:divBdr>
        </w:div>
        <w:div w:id="861745373">
          <w:marLeft w:val="432"/>
          <w:marRight w:val="0"/>
          <w:marTop w:val="96"/>
          <w:marBottom w:val="0"/>
          <w:divBdr>
            <w:top w:val="none" w:sz="0" w:space="0" w:color="auto"/>
            <w:left w:val="none" w:sz="0" w:space="0" w:color="auto"/>
            <w:bottom w:val="none" w:sz="0" w:space="0" w:color="auto"/>
            <w:right w:val="none" w:sz="0" w:space="0" w:color="auto"/>
          </w:divBdr>
        </w:div>
        <w:div w:id="1799762663">
          <w:marLeft w:val="432"/>
          <w:marRight w:val="0"/>
          <w:marTop w:val="96"/>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heguardian.com/technology/2016/aug/27/london-police-chief-cybercrime-russia-ukraine-online-fraud-google-microsoft" TargetMode="External"/><Relationship Id="rId13" Type="http://schemas.openxmlformats.org/officeDocument/2006/relationships/hyperlink" Target="http://www.irishtimes.com/news/crime-and-law/ryanair-falls-victim-to-4-6m-hacking-scam-via-chinese-bank-1.2192444" TargetMode="External"/><Relationship Id="rId18" Type="http://schemas.openxmlformats.org/officeDocument/2006/relationships/hyperlink" Target="http://www.mhc.ie/latest/blog/tackling-cyber-bullying-the-law-reform-commission-calls-for-discussion"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businessetc.thejournal.ie/cyber-crime-ireland-firms-1428315-Apr2014/" TargetMode="External"/><Relationship Id="rId12" Type="http://schemas.openxmlformats.org/officeDocument/2006/relationships/hyperlink" Target="http://www.irishstatutebook.ie/eli/1991/act/31/enacted/en/print" TargetMode="External"/><Relationship Id="rId17" Type="http://schemas.openxmlformats.org/officeDocument/2006/relationships/hyperlink" Target="http://www.irishstatutebook.ie/eli/2001/act/50/enacted/en/pdf" TargetMode="External"/><Relationship Id="rId2" Type="http://schemas.openxmlformats.org/officeDocument/2006/relationships/styles" Target="styles.xml"/><Relationship Id="rId16" Type="http://schemas.openxmlformats.org/officeDocument/2006/relationships/hyperlink" Target="http://www.breakingnews.ie/ireland/celebritys-file-accessed-80-times-on-garda-database-out-of-curiosity-594999.html"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www.rte.ie/news/business/2014/0403/606405-cybercrime-costs-irish-economy-630m-per-year/" TargetMode="External"/><Relationship Id="rId11" Type="http://schemas.openxmlformats.org/officeDocument/2006/relationships/hyperlink" Target="http://www.irishtimes.com/business/technology/us-coding-site-github-hit-by-denial-of-service-attack-1.2158505" TargetMode="External"/><Relationship Id="rId5" Type="http://schemas.openxmlformats.org/officeDocument/2006/relationships/hyperlink" Target="http://www.techrepublic.com/blog/it-security/what-makes-cybercrime-laws-so-difficult-to-enforce/" TargetMode="External"/><Relationship Id="rId15" Type="http://schemas.openxmlformats.org/officeDocument/2006/relationships/hyperlink" Target="http://www.independent.ie/irish-news/top-model-glenda-tells-of-her-terror-at-stalker-nightmare-26353336.html" TargetMode="External"/><Relationship Id="rId10" Type="http://schemas.openxmlformats.org/officeDocument/2006/relationships/hyperlink" Target="http://www.thejournal.ie/government-websites-taken-offline-in-anonymous-opireland-attack-336623-Jan2012/" TargetMode="External"/><Relationship Id="rId19" Type="http://schemas.openxmlformats.org/officeDocument/2006/relationships/hyperlink" Target="http://www.thejournal.ie/ireland-ratify-cybercrime-convention-734969-Dec2012/" TargetMode="External"/><Relationship Id="rId4" Type="http://schemas.openxmlformats.org/officeDocument/2006/relationships/webSettings" Target="webSettings.xml"/><Relationship Id="rId9" Type="http://schemas.openxmlformats.org/officeDocument/2006/relationships/hyperlink" Target="http://news.bbc.co.uk/2/hi/technology/3202116.stm" TargetMode="External"/><Relationship Id="rId14" Type="http://schemas.openxmlformats.org/officeDocument/2006/relationships/hyperlink" Target="http://www.irishtimes.com/news/crime-and-law/online-cheating-site-ashleymadison-hacked-1.229106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5</Pages>
  <Words>2094</Words>
  <Characters>11939</Characters>
  <Application>Microsoft Office Word</Application>
  <DocSecurity>0</DocSecurity>
  <Lines>99</Lines>
  <Paragraphs>28</Paragraphs>
  <ScaleCrop>false</ScaleCrop>
  <Company/>
  <LinksUpToDate>false</LinksUpToDate>
  <CharactersWithSpaces>14005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Lloyd</dc:creator>
  <cp:keywords/>
  <dc:description/>
  <cp:lastModifiedBy>Adam Lloyd</cp:lastModifiedBy>
  <cp:revision>15</cp:revision>
  <dcterms:created xsi:type="dcterms:W3CDTF">2016-12-13T11:19:00Z</dcterms:created>
  <dcterms:modified xsi:type="dcterms:W3CDTF">2016-12-13T11:41:00Z</dcterms:modified>
</cp:coreProperties>
</file>