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8B1A7" w14:textId="31E1E59D" w:rsidR="003C7FD6" w:rsidRPr="003C7FD6" w:rsidRDefault="003C7FD6" w:rsidP="003C7FD6">
      <w:pPr>
        <w:pStyle w:val="1"/>
        <w:jc w:val="center"/>
        <w:rPr>
          <w:b/>
          <w:bCs/>
        </w:rPr>
      </w:pPr>
      <w:r w:rsidRPr="003C7FD6">
        <w:rPr>
          <w:b/>
          <w:bCs/>
        </w:rPr>
        <w:t>Сигналы железнодорожных светофоров</w:t>
      </w:r>
    </w:p>
    <w:p w14:paraId="0A48B070" w14:textId="77777777" w:rsidR="003C7FD6" w:rsidRDefault="003C7FD6" w:rsidP="00B261D3">
      <w:pPr>
        <w:rPr>
          <w:rFonts w:ascii="Calibri" w:hAnsi="Calibri" w:cs="Calibri"/>
          <w:b/>
          <w:bCs/>
        </w:rPr>
      </w:pPr>
    </w:p>
    <w:p w14:paraId="54231493" w14:textId="2E944C87" w:rsidR="00446A43" w:rsidRPr="00B261D3" w:rsidRDefault="00446A43" w:rsidP="00B261D3">
      <w:pPr>
        <w:rPr>
          <w:rFonts w:ascii="Calibri" w:hAnsi="Calibri" w:cs="Calibri"/>
          <w:b/>
          <w:bCs/>
        </w:rPr>
      </w:pPr>
      <w:r w:rsidRPr="00B261D3">
        <w:rPr>
          <w:rFonts w:ascii="Calibri" w:hAnsi="Calibri" w:cs="Calibri"/>
          <w:b/>
          <w:bCs/>
        </w:rPr>
        <w:t>На железнодорожном транспорте должны применяться следующие значения сигналов светофоров:</w:t>
      </w:r>
    </w:p>
    <w:p w14:paraId="08C0C74E" w14:textId="1CA8F277" w:rsidR="00446A43" w:rsidRPr="004D6BC1" w:rsidRDefault="00446A43" w:rsidP="00B261D3">
      <w:pPr>
        <w:rPr>
          <w:rFonts w:ascii="Calibri" w:hAnsi="Calibri" w:cs="Calibri"/>
        </w:rPr>
      </w:pPr>
      <w:r w:rsidRPr="004D6BC1">
        <w:rPr>
          <w:rFonts w:ascii="Calibri" w:hAnsi="Calibri" w:cs="Calibri"/>
        </w:rPr>
        <w:t>«светофор закрыт» — на светофоре горит красный или синий огонь (далее —</w:t>
      </w:r>
      <w:r w:rsidR="00B261D3">
        <w:rPr>
          <w:rFonts w:ascii="Calibri" w:hAnsi="Calibri" w:cs="Calibri"/>
        </w:rPr>
        <w:t xml:space="preserve"> </w:t>
      </w:r>
      <w:r w:rsidRPr="004D6BC1">
        <w:rPr>
          <w:rFonts w:ascii="Calibri" w:hAnsi="Calibri" w:cs="Calibri"/>
        </w:rPr>
        <w:t>светофор закрыт);</w:t>
      </w:r>
    </w:p>
    <w:p w14:paraId="02E5DBC9" w14:textId="42370B2A" w:rsidR="00EE4DBF" w:rsidRDefault="00446A43" w:rsidP="00B261D3">
      <w:pPr>
        <w:rPr>
          <w:rFonts w:ascii="Calibri" w:hAnsi="Calibri" w:cs="Calibri"/>
        </w:rPr>
      </w:pPr>
      <w:r w:rsidRPr="004D6BC1">
        <w:rPr>
          <w:rFonts w:ascii="Calibri" w:hAnsi="Calibri" w:cs="Calibri"/>
        </w:rPr>
        <w:t>«светофор открыт» — на светофоре горит (непрерывно или в мигающем режиме) зеленый, желтый, лунно-белый огонь или их сочетание (далее — светофор</w:t>
      </w:r>
      <w:r w:rsidR="00B261D3">
        <w:rPr>
          <w:rFonts w:ascii="Calibri" w:hAnsi="Calibri" w:cs="Calibri"/>
        </w:rPr>
        <w:t xml:space="preserve"> </w:t>
      </w:r>
      <w:r w:rsidRPr="004D6BC1">
        <w:rPr>
          <w:rFonts w:ascii="Calibri" w:hAnsi="Calibri" w:cs="Calibri"/>
        </w:rPr>
        <w:t>открыт).</w:t>
      </w:r>
    </w:p>
    <w:p w14:paraId="6AF30537" w14:textId="70EFF532" w:rsidR="00B261D3" w:rsidRPr="00B261D3" w:rsidRDefault="00B261D3" w:rsidP="00B261D3">
      <w:pPr>
        <w:rPr>
          <w:rFonts w:ascii="Calibri" w:hAnsi="Calibri" w:cs="Calibri"/>
          <w:b/>
          <w:bCs/>
        </w:rPr>
      </w:pPr>
      <w:r w:rsidRPr="00B261D3">
        <w:rPr>
          <w:rFonts w:ascii="Calibri" w:hAnsi="Calibri" w:cs="Calibri"/>
          <w:b/>
          <w:bCs/>
        </w:rPr>
        <w:t>Светофоры на железнодорожном транспорте должны подавать следующие значения сигналов:</w:t>
      </w:r>
    </w:p>
    <w:p w14:paraId="344EF48D" w14:textId="7DA5854E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1)</w:t>
      </w:r>
      <w:r w:rsidRPr="00B261D3">
        <w:rPr>
          <w:rFonts w:ascii="Calibri" w:hAnsi="Calibri" w:cs="Calibri"/>
        </w:rPr>
        <w:t xml:space="preserve"> один зеленый огонь — разрешается движение с установленной скоростью,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следующий светофор открыт;</w:t>
      </w:r>
    </w:p>
    <w:p w14:paraId="1796007B" w14:textId="3F0331A8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2)</w:t>
      </w:r>
      <w:r w:rsidRPr="00B261D3">
        <w:rPr>
          <w:rFonts w:ascii="Calibri" w:hAnsi="Calibri" w:cs="Calibri"/>
        </w:rPr>
        <w:t xml:space="preserve"> один желтый мигающий огонь — разрешается движение с установленной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скоростью, следующий светофор открыт и требует проследования его с уменьшенной скоростью;</w:t>
      </w:r>
    </w:p>
    <w:p w14:paraId="57B2CAE0" w14:textId="0981F981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3)</w:t>
      </w:r>
      <w:r w:rsidRPr="00B261D3">
        <w:rPr>
          <w:rFonts w:ascii="Calibri" w:hAnsi="Calibri" w:cs="Calibri"/>
        </w:rPr>
        <w:t xml:space="preserve"> один желтый огонь — разрешается движение с готовностью остановиться,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следующий светофор закрыт;</w:t>
      </w:r>
    </w:p>
    <w:p w14:paraId="7B2D892F" w14:textId="70B200BF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4)</w:t>
      </w:r>
      <w:r w:rsidRPr="00B261D3">
        <w:rPr>
          <w:rFonts w:ascii="Calibri" w:hAnsi="Calibri" w:cs="Calibri"/>
        </w:rPr>
        <w:t xml:space="preserve"> два желтых огня, из них верхний мигающий — разрешается проследование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светофора с уменьшенной скоростью, поезд следует с отклонением по стрелочному переводу, следующий светофор открыт;</w:t>
      </w:r>
    </w:p>
    <w:p w14:paraId="7601DD1E" w14:textId="2E4F7804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5)</w:t>
      </w:r>
      <w:r w:rsidRPr="00B261D3">
        <w:rPr>
          <w:rFonts w:ascii="Calibri" w:hAnsi="Calibri" w:cs="Calibri"/>
        </w:rPr>
        <w:t xml:space="preserve"> два желтых огня — разрешается проследование светофора с уменьшенной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скоростью и готовностью остановиться у следующего светофора, поезд следует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с отклонением по стрелочному переводу;</w:t>
      </w:r>
    </w:p>
    <w:p w14:paraId="408CD118" w14:textId="77777777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6)</w:t>
      </w:r>
      <w:r w:rsidRPr="00B261D3">
        <w:rPr>
          <w:rFonts w:ascii="Calibri" w:hAnsi="Calibri" w:cs="Calibri"/>
        </w:rPr>
        <w:t xml:space="preserve"> один красный огонь — запрещается проезжать светофор;</w:t>
      </w:r>
    </w:p>
    <w:p w14:paraId="34BB767B" w14:textId="2789D968" w:rsidR="00B261D3" w:rsidRP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7)</w:t>
      </w:r>
      <w:r w:rsidRPr="00B261D3">
        <w:rPr>
          <w:rFonts w:ascii="Calibri" w:hAnsi="Calibri" w:cs="Calibri"/>
        </w:rPr>
        <w:t xml:space="preserve"> один лунно-белый огонь — разрешается маневровому составу проследовать</w:t>
      </w:r>
      <w:r>
        <w:rPr>
          <w:rFonts w:ascii="Calibri" w:hAnsi="Calibri" w:cs="Calibri"/>
        </w:rPr>
        <w:t xml:space="preserve"> </w:t>
      </w:r>
      <w:r w:rsidRPr="00B261D3">
        <w:rPr>
          <w:rFonts w:ascii="Calibri" w:hAnsi="Calibri" w:cs="Calibri"/>
        </w:rPr>
        <w:t>маневровый светофор и далее руководствоваться показаниями попутных светофоров или указаниями (сигналами) руководителя маневров;</w:t>
      </w:r>
    </w:p>
    <w:p w14:paraId="48E74298" w14:textId="17CEB5D6" w:rsidR="00B261D3" w:rsidRDefault="00B261D3" w:rsidP="00B261D3">
      <w:pPr>
        <w:rPr>
          <w:rFonts w:ascii="Calibri" w:hAnsi="Calibri" w:cs="Calibri"/>
        </w:rPr>
      </w:pPr>
      <w:r w:rsidRPr="00B261D3">
        <w:rPr>
          <w:rFonts w:ascii="Calibri" w:hAnsi="Calibri" w:cs="Calibri"/>
          <w:b/>
          <w:bCs/>
        </w:rPr>
        <w:t>8)</w:t>
      </w:r>
      <w:r w:rsidRPr="00B261D3">
        <w:rPr>
          <w:rFonts w:ascii="Calibri" w:hAnsi="Calibri" w:cs="Calibri"/>
        </w:rPr>
        <w:t xml:space="preserve"> один синий огонь — запрещается маневровому составу проследовать маневровый светофор.</w:t>
      </w:r>
    </w:p>
    <w:p w14:paraId="1C208122" w14:textId="77777777" w:rsidR="0063300E" w:rsidRDefault="0063300E" w:rsidP="00B261D3">
      <w:pPr>
        <w:rPr>
          <w:rFonts w:ascii="Calibri" w:hAnsi="Calibri" w:cs="Calibri"/>
        </w:rPr>
      </w:pPr>
    </w:p>
    <w:p w14:paraId="6B0B81B7" w14:textId="25C3E13A" w:rsidR="0063300E" w:rsidRDefault="0063300E" w:rsidP="0063300E">
      <w:pPr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</w:rPr>
        <w:t>Входными светофорами</w:t>
      </w:r>
      <w:r w:rsidRPr="0063300E">
        <w:rPr>
          <w:rFonts w:ascii="Calibri" w:hAnsi="Calibri" w:cs="Calibri"/>
        </w:rPr>
        <w:t xml:space="preserve"> при приеме по пути, по которому осуществляется движение железнодорожного подвижного состава в специализированном направлении (далее — правильный железнодорожный путь), и неправильному железнодорожному пути подаются сигналы:</w:t>
      </w:r>
    </w:p>
    <w:p w14:paraId="4676122E" w14:textId="3C1E1298" w:rsidR="0063300E" w:rsidRDefault="0063300E" w:rsidP="0063300E">
      <w:pPr>
        <w:pStyle w:val="a7"/>
        <w:numPr>
          <w:ilvl w:val="0"/>
          <w:numId w:val="1"/>
        </w:numPr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  <w:color w:val="538135" w:themeColor="accent6" w:themeShade="BF"/>
        </w:rPr>
        <w:t>один зеленый огонь</w:t>
      </w:r>
      <w:r w:rsidRPr="0063300E">
        <w:rPr>
          <w:rFonts w:ascii="Calibri" w:hAnsi="Calibri" w:cs="Calibri"/>
        </w:rPr>
        <w:t xml:space="preserve"> — разрешается поезду следовать на железнодорожную станцию по направлению главного железнодорожного пути без отклонения по стрелочному переводу с установленной скоростью, следующий светофор (маршрутный или выходной) открыт;</w:t>
      </w:r>
    </w:p>
    <w:p w14:paraId="2F5A9314" w14:textId="15654D49" w:rsidR="0063300E" w:rsidRPr="0063300E" w:rsidRDefault="0063300E" w:rsidP="0063300E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63300E">
        <w:rPr>
          <w:rFonts w:ascii="Calibri" w:hAnsi="Calibri" w:cs="Calibri"/>
          <w:b/>
          <w:bCs/>
          <w:color w:val="FFD966" w:themeColor="accent4" w:themeTint="99"/>
          <w:kern w:val="0"/>
        </w:rPr>
        <w:t>один желтый мигающий огонь</w:t>
      </w:r>
      <w:r w:rsidRPr="0063300E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по направлению главного железнодорожного пути без отклонения по стрелочному переводу с установленной скоростью, следующий светофор (маршрутный или выходной) открыт и требует проследования его с уменьшенной</w:t>
      </w:r>
    </w:p>
    <w:p w14:paraId="7BFC7FE8" w14:textId="2D873805" w:rsidR="0063300E" w:rsidRPr="0063300E" w:rsidRDefault="0063300E" w:rsidP="0063300E">
      <w:pPr>
        <w:pStyle w:val="a7"/>
        <w:rPr>
          <w:rFonts w:ascii="Calibri" w:hAnsi="Calibri" w:cs="Calibri"/>
          <w:kern w:val="0"/>
        </w:rPr>
      </w:pPr>
      <w:r w:rsidRPr="0063300E">
        <w:rPr>
          <w:rFonts w:ascii="Calibri" w:hAnsi="Calibri" w:cs="Calibri"/>
          <w:kern w:val="0"/>
        </w:rPr>
        <w:t>скоростью с отклонением по стрелочному переводу;</w:t>
      </w:r>
    </w:p>
    <w:p w14:paraId="4A81430E" w14:textId="5413547C" w:rsidR="0063300E" w:rsidRPr="0063300E" w:rsidRDefault="0063300E" w:rsidP="0063300E">
      <w:pPr>
        <w:pStyle w:val="a7"/>
        <w:numPr>
          <w:ilvl w:val="0"/>
          <w:numId w:val="1"/>
        </w:numPr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  <w:color w:val="FFD966" w:themeColor="accent4" w:themeTint="99"/>
        </w:rPr>
        <w:lastRenderedPageBreak/>
        <w:t>один желтый огонь</w:t>
      </w:r>
      <w:r w:rsidRPr="0063300E">
        <w:rPr>
          <w:rFonts w:ascii="Calibri" w:hAnsi="Calibri" w:cs="Calibri"/>
        </w:rPr>
        <w:t xml:space="preserve"> — разрешается поезду следовать на железнодорожную станцию по направлению главного железнодорожного пути без отклонения по стрелочному переводу с готовностью остановиться, следующий светофор (маршрутный или выходной) закрыт;</w:t>
      </w:r>
    </w:p>
    <w:p w14:paraId="183AD0CE" w14:textId="1084F548" w:rsidR="0063300E" w:rsidRPr="0063300E" w:rsidRDefault="0063300E" w:rsidP="0063300E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  <w:color w:val="FFD966" w:themeColor="accent4" w:themeTint="99"/>
          <w:kern w:val="0"/>
        </w:rPr>
        <w:t>два желтых огня, из них верхний мигающий</w:t>
      </w:r>
      <w:r w:rsidRPr="0063300E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 уменьшенной скоростью с отклонением по стрелочному переводу на главный или боковой железнодорожный путь, оборудованный сигнализацией для безостановочного пропуска, следующий светофор (маршрутный или выходной) открыт;</w:t>
      </w:r>
    </w:p>
    <w:p w14:paraId="5C5E3490" w14:textId="1E1BE085" w:rsidR="0063300E" w:rsidRPr="0063300E" w:rsidRDefault="0063300E" w:rsidP="0063300E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  <w:color w:val="FFD966" w:themeColor="accent4" w:themeTint="99"/>
          <w:kern w:val="0"/>
        </w:rPr>
        <w:t>два желтых огня</w:t>
      </w:r>
      <w:r w:rsidRPr="0063300E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 отклонением по стрелочному переводу с уменьшенной скоростью на боковой железнодорожный путь и готовностью остановиться;</w:t>
      </w:r>
    </w:p>
    <w:p w14:paraId="610F76DC" w14:textId="3202D1A4" w:rsidR="0063300E" w:rsidRDefault="0063300E" w:rsidP="0063300E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3300E">
        <w:rPr>
          <w:rFonts w:ascii="Calibri" w:hAnsi="Calibri" w:cs="Calibri"/>
          <w:b/>
          <w:bCs/>
          <w:color w:val="EE0000"/>
        </w:rPr>
        <w:t>один красный огонь</w:t>
      </w:r>
      <w:r w:rsidRPr="0063300E">
        <w:rPr>
          <w:rFonts w:ascii="Calibri" w:hAnsi="Calibri" w:cs="Calibri"/>
        </w:rPr>
        <w:t xml:space="preserve"> — запрещается проезжать светофор</w:t>
      </w:r>
      <w:r>
        <w:rPr>
          <w:rFonts w:ascii="Calibri" w:hAnsi="Calibri" w:cs="Calibri"/>
        </w:rPr>
        <w:t>;</w:t>
      </w:r>
    </w:p>
    <w:p w14:paraId="1A9E5D55" w14:textId="77777777" w:rsidR="00DA6C6B" w:rsidRDefault="00DA6C6B" w:rsidP="00DA6C6B">
      <w:pPr>
        <w:pStyle w:val="a7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EE0000"/>
        </w:rPr>
      </w:pPr>
    </w:p>
    <w:p w14:paraId="70FD66F0" w14:textId="53962525" w:rsidR="00DA6C6B" w:rsidRDefault="00DA6C6B" w:rsidP="00DA6C6B">
      <w:pPr>
        <w:rPr>
          <w:rFonts w:ascii="Calibri" w:hAnsi="Calibri" w:cs="Calibri"/>
        </w:rPr>
      </w:pPr>
      <w:r w:rsidRPr="00DA6C6B">
        <w:rPr>
          <w:rFonts w:ascii="Calibri" w:hAnsi="Calibri" w:cs="Calibri"/>
        </w:rPr>
        <w:t>На железнодорожных путях необщего пользования к сигналам входных светофоров, указанных в настоящем пункте, в порядке, установленном локальным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нормативным актом владельца железнодорожных путей необщего пользования,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 xml:space="preserve">дополнительно подается сигнал: </w:t>
      </w:r>
      <w:r w:rsidRPr="00DA6C6B">
        <w:rPr>
          <w:rFonts w:ascii="Calibri" w:hAnsi="Calibri" w:cs="Calibri"/>
          <w:b/>
          <w:bCs/>
          <w:color w:val="808080" w:themeColor="background1" w:themeShade="80"/>
          <w:u w:val="single"/>
        </w:rPr>
        <w:t>один лунно-белый огонь</w:t>
      </w:r>
      <w:r w:rsidRPr="00DA6C6B">
        <w:rPr>
          <w:rFonts w:ascii="Calibri" w:hAnsi="Calibri" w:cs="Calibri"/>
        </w:rPr>
        <w:t xml:space="preserve"> —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разрешается поезду следовать на железнодорожную станцию при погашенных основных огнях светофора до первого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попутного маневрового светофора с дальнейшим движением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маневровым порядком на железнодорожный путь, частично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занятый железнодорожным подвижным составом, или к объекту, расположенному на железнодорожных путях необщего</w:t>
      </w:r>
      <w:r>
        <w:rPr>
          <w:rFonts w:ascii="Calibri" w:hAnsi="Calibri" w:cs="Calibri"/>
        </w:rPr>
        <w:t xml:space="preserve"> </w:t>
      </w:r>
      <w:r w:rsidRPr="00DA6C6B">
        <w:rPr>
          <w:rFonts w:ascii="Calibri" w:hAnsi="Calibri" w:cs="Calibri"/>
        </w:rPr>
        <w:t>пользования, с особой бдительностью и готовностью остановиться</w:t>
      </w:r>
      <w:r>
        <w:rPr>
          <w:rFonts w:ascii="Calibri" w:hAnsi="Calibri" w:cs="Calibri"/>
        </w:rPr>
        <w:t>.</w:t>
      </w:r>
    </w:p>
    <w:p w14:paraId="659AFEC6" w14:textId="77777777" w:rsidR="002F240A" w:rsidRDefault="002F240A" w:rsidP="00DA6C6B">
      <w:pPr>
        <w:rPr>
          <w:rFonts w:ascii="Calibri" w:hAnsi="Calibri" w:cs="Calibri"/>
        </w:rPr>
      </w:pPr>
    </w:p>
    <w:p w14:paraId="7FC2F409" w14:textId="7F9CEDF5" w:rsidR="002F240A" w:rsidRDefault="002F240A" w:rsidP="002F240A">
      <w:pPr>
        <w:rPr>
          <w:rFonts w:ascii="Calibri" w:hAnsi="Calibri" w:cs="Calibri"/>
        </w:rPr>
      </w:pPr>
      <w:r w:rsidRPr="002F240A">
        <w:rPr>
          <w:rFonts w:ascii="Calibri" w:hAnsi="Calibri" w:cs="Calibri"/>
        </w:rPr>
        <w:t xml:space="preserve">На входных и маршрутных светофорах железнодорожных путей общего пользования при приеме поездов на </w:t>
      </w:r>
      <w:r w:rsidRPr="002F240A">
        <w:rPr>
          <w:rFonts w:ascii="Calibri" w:hAnsi="Calibri" w:cs="Calibri"/>
          <w:b/>
          <w:bCs/>
        </w:rPr>
        <w:t>железнодорожные пути с отклонением по стрелочным переводам</w:t>
      </w:r>
      <w:r w:rsidRPr="004955D3">
        <w:rPr>
          <w:rFonts w:ascii="Calibri" w:hAnsi="Calibri" w:cs="Calibri"/>
          <w:b/>
          <w:bCs/>
        </w:rPr>
        <w:t xml:space="preserve"> с крестовинами пологих марок применяются сигналы:</w:t>
      </w:r>
    </w:p>
    <w:p w14:paraId="42348B9A" w14:textId="35F6F1D2" w:rsidR="00DA6C6B" w:rsidRDefault="004955D3" w:rsidP="007A258A">
      <w:pPr>
        <w:pStyle w:val="a7"/>
        <w:numPr>
          <w:ilvl w:val="0"/>
          <w:numId w:val="5"/>
        </w:numPr>
        <w:rPr>
          <w:rFonts w:ascii="Calibri" w:hAnsi="Calibri" w:cs="Calibri"/>
        </w:rPr>
      </w:pPr>
      <w:r w:rsidRPr="007A258A">
        <w:rPr>
          <w:rFonts w:ascii="Calibri" w:hAnsi="Calibri" w:cs="Calibri"/>
          <w:b/>
          <w:bCs/>
          <w:color w:val="538135" w:themeColor="accent6" w:themeShade="BF"/>
        </w:rPr>
        <w:t>один зеленый мигающий</w:t>
      </w:r>
      <w:r w:rsidRPr="007A258A">
        <w:rPr>
          <w:rFonts w:ascii="Calibri" w:hAnsi="Calibri" w:cs="Calibri"/>
        </w:rPr>
        <w:t xml:space="preserve"> и </w:t>
      </w:r>
      <w:r w:rsidRPr="007A258A">
        <w:rPr>
          <w:rFonts w:ascii="Calibri" w:hAnsi="Calibri" w:cs="Calibri"/>
          <w:b/>
          <w:bCs/>
          <w:color w:val="FFC000"/>
        </w:rPr>
        <w:t>один желтый огни</w:t>
      </w:r>
      <w:r w:rsidRPr="007A258A">
        <w:rPr>
          <w:rFonts w:ascii="Calibri" w:hAnsi="Calibri" w:cs="Calibri"/>
        </w:rPr>
        <w:t xml:space="preserve"> и одна </w:t>
      </w:r>
      <w:r w:rsidRPr="0061683C">
        <w:rPr>
          <w:rFonts w:ascii="Calibri" w:hAnsi="Calibri" w:cs="Calibri"/>
          <w:b/>
          <w:bCs/>
          <w:color w:val="538135" w:themeColor="accent6" w:themeShade="BF"/>
        </w:rPr>
        <w:t>зеленая светящаяся полоса</w:t>
      </w:r>
      <w:r w:rsidRPr="007A258A">
        <w:rPr>
          <w:rFonts w:ascii="Calibri" w:hAnsi="Calibri" w:cs="Calibri"/>
        </w:rPr>
        <w:t xml:space="preserve"> — разрешается поезду следовать на железнодорожную станцию с отклонением по стрелочному переводу со скоростью не более 80 км/ч, следующий светофор (маршрутный или выходной) открыт и разрешает его проследование с установленной скоростью, но не более 80 км/ч;</w:t>
      </w:r>
    </w:p>
    <w:p w14:paraId="07E2FE88" w14:textId="6630E1E9" w:rsidR="007A258A" w:rsidRPr="0061683C" w:rsidRDefault="007A258A" w:rsidP="007A258A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1683C">
        <w:rPr>
          <w:rFonts w:ascii="Calibri" w:hAnsi="Calibri" w:cs="Calibri"/>
          <w:b/>
          <w:bCs/>
          <w:color w:val="FFC000"/>
          <w:kern w:val="0"/>
        </w:rPr>
        <w:t>два желтых огня, из них верхний мигающий</w:t>
      </w:r>
      <w:r w:rsidRPr="0061683C">
        <w:rPr>
          <w:rFonts w:ascii="Calibri" w:hAnsi="Calibri" w:cs="Calibri"/>
          <w:kern w:val="0"/>
        </w:rPr>
        <w:t xml:space="preserve">, и </w:t>
      </w:r>
      <w:r w:rsidRPr="0061683C">
        <w:rPr>
          <w:rFonts w:ascii="Calibri" w:hAnsi="Calibri" w:cs="Calibri"/>
          <w:b/>
          <w:bCs/>
          <w:color w:val="538135" w:themeColor="accent6" w:themeShade="BF"/>
          <w:kern w:val="0"/>
        </w:rPr>
        <w:t>одна зеленая светящаяся полоса</w:t>
      </w:r>
      <w:r w:rsidRPr="0061683C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со скоростью не более 80 км/ч на боковой железнодорожный путь, следующий светофор (маршрутный или выходной) открыт и требует проследования его с уменьшенной скоростью;</w:t>
      </w:r>
    </w:p>
    <w:p w14:paraId="39AEBD94" w14:textId="4DCD10BF" w:rsidR="0061683C" w:rsidRDefault="0061683C" w:rsidP="0061683C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61683C">
        <w:rPr>
          <w:rFonts w:ascii="Calibri" w:hAnsi="Calibri" w:cs="Calibri"/>
          <w:b/>
          <w:bCs/>
          <w:color w:val="FFC000"/>
          <w:kern w:val="0"/>
        </w:rPr>
        <w:t>два желтых огня</w:t>
      </w:r>
      <w:r w:rsidRPr="0061683C">
        <w:rPr>
          <w:rFonts w:ascii="Calibri" w:hAnsi="Calibri" w:cs="Calibri"/>
          <w:kern w:val="0"/>
        </w:rPr>
        <w:t xml:space="preserve"> и </w:t>
      </w:r>
      <w:r w:rsidRPr="0061683C">
        <w:rPr>
          <w:rFonts w:ascii="Calibri" w:hAnsi="Calibri" w:cs="Calibri"/>
          <w:b/>
          <w:bCs/>
          <w:color w:val="538135" w:themeColor="accent6" w:themeShade="BF"/>
          <w:kern w:val="0"/>
        </w:rPr>
        <w:t>одна зеленая светящаяся полоса</w:t>
      </w:r>
      <w:r w:rsidRPr="0061683C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 отклонением по стрелочному переводу со скоростью не более 60 км/ч и готовностью остановиться, следующий светофор закрыт;</w:t>
      </w:r>
    </w:p>
    <w:p w14:paraId="40CB35E0" w14:textId="6915F7B6" w:rsidR="00BC12C4" w:rsidRDefault="00BC12C4" w:rsidP="00BC12C4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BC12C4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мигающий</w:t>
      </w:r>
      <w:r w:rsidRPr="00BC12C4">
        <w:rPr>
          <w:rFonts w:ascii="Calibri" w:hAnsi="Calibri" w:cs="Calibri"/>
          <w:kern w:val="0"/>
        </w:rPr>
        <w:t xml:space="preserve"> и </w:t>
      </w:r>
      <w:r w:rsidRPr="00BC12C4">
        <w:rPr>
          <w:rFonts w:ascii="Calibri" w:hAnsi="Calibri" w:cs="Calibri"/>
          <w:b/>
          <w:bCs/>
          <w:color w:val="FFC000"/>
          <w:kern w:val="0"/>
        </w:rPr>
        <w:t>один желтый огни</w:t>
      </w:r>
      <w:r w:rsidRPr="00BC12C4">
        <w:rPr>
          <w:rFonts w:ascii="Calibri" w:hAnsi="Calibri" w:cs="Calibri"/>
          <w:kern w:val="0"/>
        </w:rPr>
        <w:t xml:space="preserve"> и </w:t>
      </w:r>
      <w:r w:rsidRPr="00BC12C4">
        <w:rPr>
          <w:rFonts w:ascii="Calibri" w:hAnsi="Calibri" w:cs="Calibri"/>
          <w:b/>
          <w:bCs/>
          <w:color w:val="538135" w:themeColor="accent6" w:themeShade="BF"/>
          <w:kern w:val="0"/>
        </w:rPr>
        <w:t>две зеленые светящиеся полосы</w:t>
      </w:r>
      <w:r w:rsidRPr="00BC12C4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 отклонением по стрелочному переводу со скоростью не более 120 км/ч, следующий светофор открыт и разрешает проследование его с установленной скоростью;</w:t>
      </w:r>
    </w:p>
    <w:p w14:paraId="17986918" w14:textId="6D29FB80" w:rsidR="0066081C" w:rsidRDefault="0066081C" w:rsidP="0066081C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66081C">
        <w:rPr>
          <w:rFonts w:ascii="Calibri" w:hAnsi="Calibri" w:cs="Calibri"/>
          <w:b/>
          <w:bCs/>
          <w:color w:val="FFC000"/>
          <w:kern w:val="0"/>
        </w:rPr>
        <w:t>два желтых огня</w:t>
      </w:r>
      <w:r w:rsidRPr="0066081C">
        <w:rPr>
          <w:rFonts w:ascii="Calibri" w:hAnsi="Calibri" w:cs="Calibri"/>
          <w:kern w:val="0"/>
        </w:rPr>
        <w:t xml:space="preserve">, </w:t>
      </w:r>
      <w:r w:rsidRPr="0066081C">
        <w:rPr>
          <w:rFonts w:ascii="Calibri" w:hAnsi="Calibri" w:cs="Calibri"/>
          <w:b/>
          <w:bCs/>
          <w:color w:val="FFC000"/>
          <w:kern w:val="0"/>
        </w:rPr>
        <w:t>из них верхний мигающий</w:t>
      </w:r>
      <w:r w:rsidRPr="0066081C">
        <w:rPr>
          <w:rFonts w:ascii="Calibri" w:hAnsi="Calibri" w:cs="Calibri"/>
          <w:kern w:val="0"/>
        </w:rPr>
        <w:t xml:space="preserve">, и </w:t>
      </w:r>
      <w:r w:rsidRPr="0066081C">
        <w:rPr>
          <w:rFonts w:ascii="Calibri" w:hAnsi="Calibri" w:cs="Calibri"/>
          <w:b/>
          <w:bCs/>
          <w:color w:val="538135" w:themeColor="accent6" w:themeShade="BF"/>
          <w:kern w:val="0"/>
        </w:rPr>
        <w:t>две зеленые светящиеся полосы</w:t>
      </w:r>
      <w:r w:rsidRPr="0066081C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с отклонением по стрелочному переводу со скоростью не более 120 км/ч, следующий светофор (маршрутный или выходной) открыт и требует проследования его с уменьшенной скоростью;</w:t>
      </w:r>
    </w:p>
    <w:p w14:paraId="227D6673" w14:textId="77777777" w:rsidR="00342D7B" w:rsidRDefault="00342D7B" w:rsidP="00342D7B">
      <w:pPr>
        <w:pStyle w:val="a7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C000"/>
          <w:kern w:val="0"/>
        </w:rPr>
      </w:pPr>
    </w:p>
    <w:p w14:paraId="299AF3A2" w14:textId="44E1BB7E" w:rsidR="00342D7B" w:rsidRDefault="00342D7B" w:rsidP="00342D7B">
      <w:pPr>
        <w:rPr>
          <w:rFonts w:ascii="Calibri" w:hAnsi="Calibri" w:cs="Calibri"/>
          <w:kern w:val="0"/>
        </w:rPr>
      </w:pPr>
      <w:r w:rsidRPr="00342D7B">
        <w:rPr>
          <w:rFonts w:ascii="Calibri" w:hAnsi="Calibri" w:cs="Calibri"/>
          <w:kern w:val="0"/>
        </w:rPr>
        <w:t>На входных и маршрутных светофорах в порядке, установленном локальным</w:t>
      </w:r>
      <w:r>
        <w:rPr>
          <w:rFonts w:ascii="Calibri" w:hAnsi="Calibri" w:cs="Calibri"/>
          <w:kern w:val="0"/>
        </w:rPr>
        <w:t xml:space="preserve"> </w:t>
      </w:r>
      <w:r w:rsidRPr="00342D7B">
        <w:rPr>
          <w:rFonts w:ascii="Calibri" w:hAnsi="Calibri" w:cs="Calibri"/>
          <w:kern w:val="0"/>
        </w:rPr>
        <w:t>нормативным актом владельца инфраструктуры (владельцем железнодорожных</w:t>
      </w:r>
      <w:r>
        <w:rPr>
          <w:rFonts w:ascii="Calibri" w:hAnsi="Calibri" w:cs="Calibri"/>
          <w:kern w:val="0"/>
        </w:rPr>
        <w:t xml:space="preserve"> </w:t>
      </w:r>
      <w:r w:rsidRPr="00342D7B">
        <w:rPr>
          <w:rFonts w:ascii="Calibri" w:hAnsi="Calibri" w:cs="Calibri"/>
          <w:kern w:val="0"/>
        </w:rPr>
        <w:t>путей необщего пользования), применяется сигнал:</w:t>
      </w:r>
    </w:p>
    <w:p w14:paraId="11D773B1" w14:textId="77777777" w:rsidR="00961E91" w:rsidRDefault="00961E91" w:rsidP="00961E91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color w:val="538135" w:themeColor="accent6" w:themeShade="BF"/>
          <w:kern w:val="0"/>
        </w:rPr>
        <w:lastRenderedPageBreak/>
        <w:t xml:space="preserve"> </w:t>
      </w:r>
      <w:r w:rsidRPr="00961E91">
        <w:rPr>
          <w:rFonts w:ascii="Calibri" w:hAnsi="Calibri" w:cs="Calibri"/>
          <w:b/>
          <w:bCs/>
          <w:kern w:val="0"/>
        </w:rPr>
        <w:t>--</w:t>
      </w:r>
      <w:r>
        <w:rPr>
          <w:rFonts w:ascii="Calibri" w:hAnsi="Calibri" w:cs="Calibri"/>
          <w:b/>
          <w:bCs/>
          <w:color w:val="538135" w:themeColor="accent6" w:themeShade="BF"/>
          <w:kern w:val="0"/>
        </w:rPr>
        <w:t xml:space="preserve"> </w:t>
      </w:r>
      <w:r w:rsidR="00342D7B" w:rsidRPr="00342D7B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мигающий огонь</w:t>
      </w:r>
      <w:r w:rsidR="00342D7B" w:rsidRPr="00342D7B">
        <w:rPr>
          <w:rFonts w:ascii="Calibri" w:hAnsi="Calibri" w:cs="Calibri"/>
          <w:kern w:val="0"/>
        </w:rPr>
        <w:t xml:space="preserve"> — разрешается поезду следовать на железнодорожную станцию по направлению главного железнодорожного</w:t>
      </w:r>
      <w:r w:rsidR="00342D7B">
        <w:rPr>
          <w:rFonts w:ascii="Calibri" w:hAnsi="Calibri" w:cs="Calibri"/>
          <w:kern w:val="0"/>
        </w:rPr>
        <w:t xml:space="preserve"> </w:t>
      </w:r>
      <w:r w:rsidR="00342D7B" w:rsidRPr="00342D7B">
        <w:rPr>
          <w:rFonts w:ascii="Calibri" w:hAnsi="Calibri" w:cs="Calibri"/>
          <w:kern w:val="0"/>
        </w:rPr>
        <w:t>пути без отклонения по стрелочному переводу с установленной скоростью, следующий светофор (маршрутный или выходной) открыт и требует</w:t>
      </w:r>
      <w:r w:rsidR="00342D7B">
        <w:rPr>
          <w:rFonts w:ascii="Calibri" w:hAnsi="Calibri" w:cs="Calibri"/>
          <w:kern w:val="0"/>
        </w:rPr>
        <w:t xml:space="preserve"> </w:t>
      </w:r>
      <w:r w:rsidR="00342D7B" w:rsidRPr="00342D7B">
        <w:rPr>
          <w:rFonts w:ascii="Calibri" w:hAnsi="Calibri" w:cs="Calibri"/>
          <w:kern w:val="0"/>
        </w:rPr>
        <w:t>проследования его со скоростью не более 60 км/ч</w:t>
      </w:r>
      <w:r w:rsidR="00342D7B">
        <w:rPr>
          <w:rFonts w:ascii="Calibri" w:hAnsi="Calibri" w:cs="Calibri"/>
          <w:kern w:val="0"/>
        </w:rPr>
        <w:t>;</w:t>
      </w:r>
    </w:p>
    <w:p w14:paraId="5ECB32F5" w14:textId="08FA9FF7" w:rsidR="00961E91" w:rsidRDefault="00961E91" w:rsidP="00961E91">
      <w:pPr>
        <w:rPr>
          <w:rFonts w:ascii="Calibri" w:hAnsi="Calibri" w:cs="Calibri"/>
          <w:kern w:val="0"/>
        </w:rPr>
      </w:pPr>
      <w:r w:rsidRPr="00961E91">
        <w:rPr>
          <w:rFonts w:ascii="Calibri" w:hAnsi="Calibri" w:cs="Calibri"/>
          <w:kern w:val="0"/>
        </w:rPr>
        <w:t xml:space="preserve">В порядке, установленном локальным нормативным актом владельца инфраструктуры (владельца железнодорожных путей необщего пользования), на входных и маршрутных светофорах </w:t>
      </w:r>
      <w:r>
        <w:rPr>
          <w:rFonts w:ascii="Calibri" w:hAnsi="Calibri" w:cs="Calibri"/>
          <w:kern w:val="0"/>
        </w:rPr>
        <w:t>п</w:t>
      </w:r>
      <w:r w:rsidRPr="00961E91">
        <w:rPr>
          <w:rFonts w:ascii="Calibri" w:hAnsi="Calibri" w:cs="Calibri"/>
          <w:kern w:val="0"/>
        </w:rPr>
        <w:t>рименяется сигнал:</w:t>
      </w:r>
    </w:p>
    <w:p w14:paraId="29D9A500" w14:textId="23DF0C97" w:rsidR="00961E91" w:rsidRDefault="00961E91" w:rsidP="00961E91">
      <w:pPr>
        <w:rPr>
          <w:rFonts w:ascii="Calibri" w:hAnsi="Calibri" w:cs="Calibri"/>
          <w:kern w:val="0"/>
        </w:rPr>
      </w:pPr>
      <w:r w:rsidRPr="00961E91">
        <w:rPr>
          <w:rFonts w:ascii="Calibri" w:hAnsi="Calibri" w:cs="Calibri"/>
          <w:b/>
          <w:bCs/>
          <w:kern w:val="0"/>
        </w:rPr>
        <w:t>--</w:t>
      </w:r>
      <w:r>
        <w:rPr>
          <w:rFonts w:ascii="Calibri" w:hAnsi="Calibri" w:cs="Calibri"/>
          <w:kern w:val="0"/>
        </w:rPr>
        <w:t xml:space="preserve"> </w:t>
      </w:r>
      <w:r w:rsidRPr="00961E91">
        <w:rPr>
          <w:rFonts w:ascii="Calibri" w:hAnsi="Calibri" w:cs="Calibri"/>
          <w:b/>
          <w:bCs/>
          <w:color w:val="FFC000"/>
          <w:kern w:val="0"/>
        </w:rPr>
        <w:t>три желтых огня</w:t>
      </w:r>
      <w:r w:rsidRPr="00961E91">
        <w:rPr>
          <w:rFonts w:ascii="Calibri" w:hAnsi="Calibri" w:cs="Calibri"/>
          <w:kern w:val="0"/>
        </w:rPr>
        <w:t xml:space="preserve"> — разрешается локомотиву, мотор-вагонному и самоходному специальному подвижному составу следовать на свободный участок</w:t>
      </w:r>
      <w:r>
        <w:rPr>
          <w:rFonts w:ascii="Calibri" w:hAnsi="Calibri" w:cs="Calibri"/>
          <w:kern w:val="0"/>
        </w:rPr>
        <w:t xml:space="preserve"> </w:t>
      </w:r>
      <w:r w:rsidRPr="00961E91">
        <w:rPr>
          <w:rFonts w:ascii="Calibri" w:hAnsi="Calibri" w:cs="Calibri"/>
          <w:kern w:val="0"/>
        </w:rPr>
        <w:t>железнодорожного пути с особой осторожностью и со скоростью на железнодорожных путях общего пользования — не более 20 км/ч, а на железнодорожных путях необщего пользования — не более 15 км/ч, от начала</w:t>
      </w:r>
      <w:r>
        <w:rPr>
          <w:rFonts w:ascii="Calibri" w:hAnsi="Calibri" w:cs="Calibri"/>
          <w:kern w:val="0"/>
        </w:rPr>
        <w:t xml:space="preserve"> </w:t>
      </w:r>
      <w:r w:rsidRPr="00961E91">
        <w:rPr>
          <w:rFonts w:ascii="Calibri" w:hAnsi="Calibri" w:cs="Calibri"/>
          <w:kern w:val="0"/>
        </w:rPr>
        <w:t>пути приема до маршрутного светофора с красным огнем</w:t>
      </w:r>
      <w:r>
        <w:rPr>
          <w:rFonts w:ascii="Calibri" w:hAnsi="Calibri" w:cs="Calibri"/>
          <w:kern w:val="0"/>
        </w:rPr>
        <w:t>.</w:t>
      </w:r>
    </w:p>
    <w:p w14:paraId="30336245" w14:textId="49F50811" w:rsidR="00382F4D" w:rsidRDefault="00382F4D" w:rsidP="00382F4D">
      <w:pPr>
        <w:rPr>
          <w:rFonts w:ascii="Calibri" w:hAnsi="Calibri" w:cs="Calibri"/>
          <w:kern w:val="0"/>
        </w:rPr>
      </w:pPr>
      <w:r w:rsidRPr="00382F4D">
        <w:rPr>
          <w:rFonts w:ascii="Calibri" w:hAnsi="Calibri" w:cs="Calibri"/>
          <w:kern w:val="0"/>
        </w:rPr>
        <w:t>На входных, маршрутных и выходных (кроме групповых) светофорах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 мигающий огонь пригласительного сигнала</w:t>
      </w:r>
      <w:r w:rsidRPr="00382F4D">
        <w:rPr>
          <w:rFonts w:ascii="Calibri" w:hAnsi="Calibri" w:cs="Calibri"/>
          <w:kern w:val="0"/>
        </w:rPr>
        <w:t xml:space="preserve"> разрешает поезду проследовать светофор с красным (или погасшим) огнем и продолжать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движение до следующего светофора (или до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предельного столбика при приеме на железнодорожный путь без выходного светофора,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для мотор-вагонного подвижного состава до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остановки на остановочной платформе) со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скоростью не более 20 км/ч — на железнодорожных путях общего пользования, не более 15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км/ч — на железнодорожных путях необщего</w:t>
      </w:r>
      <w:r>
        <w:rPr>
          <w:rFonts w:ascii="Calibri" w:hAnsi="Calibri" w:cs="Calibri"/>
          <w:kern w:val="0"/>
        </w:rPr>
        <w:t xml:space="preserve"> </w:t>
      </w:r>
      <w:r w:rsidRPr="00382F4D">
        <w:rPr>
          <w:rFonts w:ascii="Calibri" w:hAnsi="Calibri" w:cs="Calibri"/>
          <w:kern w:val="0"/>
        </w:rPr>
        <w:t>пользования, с особой бдительностью и готовностью немедленно остановиться, если встретится препятствие для дальнейшего движения</w:t>
      </w:r>
      <w:r>
        <w:rPr>
          <w:rFonts w:ascii="Calibri" w:hAnsi="Calibri" w:cs="Calibri"/>
          <w:kern w:val="0"/>
        </w:rPr>
        <w:t>.</w:t>
      </w:r>
    </w:p>
    <w:p w14:paraId="3284B4C9" w14:textId="7923290B" w:rsidR="00753C5B" w:rsidRPr="00753C5B" w:rsidRDefault="00753C5B" w:rsidP="00753C5B">
      <w:pPr>
        <w:rPr>
          <w:rFonts w:ascii="Calibri" w:hAnsi="Calibri" w:cs="Calibri"/>
          <w:kern w:val="0"/>
        </w:rPr>
      </w:pPr>
      <w:r w:rsidRPr="00753C5B">
        <w:rPr>
          <w:rFonts w:ascii="Calibri" w:hAnsi="Calibri" w:cs="Calibri"/>
          <w:b/>
          <w:bCs/>
          <w:color w:val="EE0000"/>
          <w:kern w:val="0"/>
          <w:u w:val="single"/>
        </w:rPr>
        <w:t>Отправление по пригласительному сигналу выходного светофора</w:t>
      </w:r>
      <w:r w:rsidRPr="00753C5B">
        <w:rPr>
          <w:rFonts w:ascii="Calibri" w:hAnsi="Calibri" w:cs="Calibri"/>
          <w:kern w:val="0"/>
        </w:rPr>
        <w:t xml:space="preserve"> разрешается только на пути двухпутных (многопутных)</w:t>
      </w:r>
      <w:r>
        <w:rPr>
          <w:rFonts w:ascii="Calibri" w:hAnsi="Calibri" w:cs="Calibri"/>
          <w:kern w:val="0"/>
        </w:rPr>
        <w:t xml:space="preserve"> </w:t>
      </w:r>
      <w:r w:rsidRPr="00753C5B">
        <w:rPr>
          <w:rFonts w:ascii="Calibri" w:hAnsi="Calibri" w:cs="Calibri"/>
          <w:kern w:val="0"/>
        </w:rPr>
        <w:t>перегонов, оборудованных автоблокировкой или автоматической локомотивной сигнализацией, применяемой как самостоятельное средство интервального регулирования движения поездов, по правильному железнодорожному</w:t>
      </w:r>
      <w:r>
        <w:rPr>
          <w:rFonts w:ascii="Calibri" w:hAnsi="Calibri" w:cs="Calibri"/>
          <w:kern w:val="0"/>
        </w:rPr>
        <w:t xml:space="preserve"> </w:t>
      </w:r>
      <w:r w:rsidRPr="00753C5B">
        <w:rPr>
          <w:rFonts w:ascii="Calibri" w:hAnsi="Calibri" w:cs="Calibri"/>
          <w:kern w:val="0"/>
        </w:rPr>
        <w:t>пути.</w:t>
      </w:r>
    </w:p>
    <w:p w14:paraId="5B7ED829" w14:textId="20438DE5" w:rsidR="00753C5B" w:rsidRDefault="00753C5B" w:rsidP="00753C5B">
      <w:pPr>
        <w:rPr>
          <w:rFonts w:ascii="Calibri" w:hAnsi="Calibri" w:cs="Calibri"/>
          <w:b/>
          <w:bCs/>
          <w:kern w:val="0"/>
        </w:rPr>
      </w:pPr>
      <w:r w:rsidRPr="00753C5B">
        <w:rPr>
          <w:rFonts w:ascii="Calibri" w:hAnsi="Calibri" w:cs="Calibri"/>
          <w:kern w:val="0"/>
        </w:rPr>
        <w:t>На железнодорожных путях необщего пользования до реконструкции</w:t>
      </w:r>
      <w:r>
        <w:rPr>
          <w:rFonts w:ascii="Calibri" w:hAnsi="Calibri" w:cs="Calibri"/>
          <w:kern w:val="0"/>
        </w:rPr>
        <w:t xml:space="preserve"> </w:t>
      </w:r>
      <w:r w:rsidRPr="00753C5B">
        <w:rPr>
          <w:rFonts w:ascii="Calibri" w:hAnsi="Calibri" w:cs="Calibri"/>
          <w:kern w:val="0"/>
        </w:rPr>
        <w:t>устройств железнодорожной автоматики и телемеханики в порядке, установленном локальным нормативным актом владельца железнодорожных путей необщего</w:t>
      </w:r>
      <w:r>
        <w:rPr>
          <w:rFonts w:ascii="Calibri" w:hAnsi="Calibri" w:cs="Calibri"/>
          <w:kern w:val="0"/>
        </w:rPr>
        <w:t xml:space="preserve"> </w:t>
      </w:r>
      <w:r w:rsidRPr="00753C5B">
        <w:rPr>
          <w:rFonts w:ascii="Calibri" w:hAnsi="Calibri" w:cs="Calibri"/>
          <w:kern w:val="0"/>
        </w:rPr>
        <w:t xml:space="preserve">пользования, и на входных светофорах применяются </w:t>
      </w:r>
      <w:r w:rsidRPr="00753C5B">
        <w:rPr>
          <w:rFonts w:ascii="Calibri" w:hAnsi="Calibri" w:cs="Calibri"/>
          <w:b/>
          <w:bCs/>
          <w:kern w:val="0"/>
        </w:rPr>
        <w:t xml:space="preserve">пригласительные сигналы с </w:t>
      </w:r>
      <w:r w:rsidRPr="000B7EF4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одним лунно-белым немигающим огнем.</w:t>
      </w:r>
    </w:p>
    <w:p w14:paraId="753D2717" w14:textId="1A6C03E3" w:rsidR="00057765" w:rsidRDefault="00057765" w:rsidP="00057765">
      <w:pPr>
        <w:rPr>
          <w:rFonts w:ascii="Calibri" w:hAnsi="Calibri" w:cs="Calibri"/>
          <w:kern w:val="0"/>
        </w:rPr>
      </w:pPr>
      <w:r w:rsidRPr="00057765">
        <w:rPr>
          <w:rFonts w:ascii="Calibri" w:hAnsi="Calibri" w:cs="Calibri"/>
          <w:b/>
          <w:bCs/>
          <w:kern w:val="0"/>
        </w:rPr>
        <w:t>Выходными светофорами</w:t>
      </w:r>
      <w:r w:rsidRPr="00057765">
        <w:rPr>
          <w:rFonts w:ascii="Calibri" w:hAnsi="Calibri" w:cs="Calibri"/>
          <w:kern w:val="0"/>
        </w:rPr>
        <w:t xml:space="preserve"> на участках, оборудованных </w:t>
      </w:r>
      <w:r w:rsidRPr="00057765">
        <w:rPr>
          <w:rFonts w:ascii="Calibri" w:hAnsi="Calibri" w:cs="Calibri"/>
          <w:b/>
          <w:bCs/>
          <w:kern w:val="0"/>
        </w:rPr>
        <w:t>полуавтоматической блокировкой</w:t>
      </w:r>
      <w:r w:rsidRPr="00057765">
        <w:rPr>
          <w:rFonts w:ascii="Calibri" w:hAnsi="Calibri" w:cs="Calibri"/>
          <w:kern w:val="0"/>
        </w:rPr>
        <w:t>, подаются</w:t>
      </w:r>
      <w:r>
        <w:rPr>
          <w:rFonts w:ascii="Calibri" w:hAnsi="Calibri" w:cs="Calibri"/>
          <w:kern w:val="0"/>
        </w:rPr>
        <w:t xml:space="preserve"> </w:t>
      </w:r>
      <w:r w:rsidRPr="00057765">
        <w:rPr>
          <w:rFonts w:ascii="Calibri" w:hAnsi="Calibri" w:cs="Calibri"/>
          <w:kern w:val="0"/>
        </w:rPr>
        <w:t>сигналы:</w:t>
      </w:r>
    </w:p>
    <w:p w14:paraId="736D15B9" w14:textId="0879F777" w:rsidR="000B7EF4" w:rsidRDefault="000B7EF4" w:rsidP="000B7EF4">
      <w:pPr>
        <w:pStyle w:val="a7"/>
        <w:numPr>
          <w:ilvl w:val="0"/>
          <w:numId w:val="10"/>
        </w:numPr>
        <w:rPr>
          <w:rFonts w:ascii="Calibri" w:hAnsi="Calibri" w:cs="Calibri"/>
          <w:kern w:val="0"/>
        </w:rPr>
      </w:pPr>
      <w:r w:rsidRPr="000B7EF4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огонь</w:t>
      </w:r>
      <w:r w:rsidRPr="000B7EF4">
        <w:rPr>
          <w:rFonts w:ascii="Calibri" w:hAnsi="Calibri" w:cs="Calibri"/>
          <w:kern w:val="0"/>
        </w:rPr>
        <w:t xml:space="preserve"> — разрешается поезду отправиться с железнодорожной станции (в том числе с бокового пути) и следовать со скоростью, установленной локальным нормативным актом владельца инфраструктуры, перегон до следующей железнодорожной станции (путевого поста) свободен;</w:t>
      </w:r>
    </w:p>
    <w:p w14:paraId="05898FDD" w14:textId="0889AEAD" w:rsidR="00C31C3C" w:rsidRDefault="00C31C3C" w:rsidP="00C31C3C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C31C3C">
        <w:rPr>
          <w:rFonts w:ascii="Calibri" w:hAnsi="Calibri" w:cs="Calibri"/>
          <w:b/>
          <w:bCs/>
          <w:color w:val="EE0000"/>
          <w:kern w:val="0"/>
        </w:rPr>
        <w:t>один красный огонь</w:t>
      </w:r>
      <w:r w:rsidRPr="00C31C3C">
        <w:rPr>
          <w:rFonts w:ascii="Calibri" w:hAnsi="Calibri" w:cs="Calibri"/>
          <w:kern w:val="0"/>
        </w:rPr>
        <w:t xml:space="preserve"> — запрещается проезжать светофор</w:t>
      </w:r>
      <w:r>
        <w:rPr>
          <w:rFonts w:ascii="Calibri" w:hAnsi="Calibri" w:cs="Calibri"/>
          <w:kern w:val="0"/>
        </w:rPr>
        <w:t>;</w:t>
      </w:r>
    </w:p>
    <w:p w14:paraId="119EED5C" w14:textId="00B850F6" w:rsidR="00605B2D" w:rsidRPr="00605B2D" w:rsidRDefault="00C31C3C" w:rsidP="00605B2D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fficinaSerifBookC" w:hAnsi="OfficinaSerifBookC" w:cs="OfficinaSerifBookC"/>
          <w:kern w:val="0"/>
          <w:sz w:val="17"/>
          <w:szCs w:val="17"/>
        </w:rPr>
      </w:pPr>
      <w:r w:rsidRPr="00605B2D">
        <w:rPr>
          <w:rFonts w:ascii="Calibri" w:hAnsi="Calibri" w:cs="Calibri"/>
          <w:b/>
          <w:bCs/>
          <w:color w:val="FFC000"/>
          <w:kern w:val="0"/>
        </w:rPr>
        <w:t>два желтых огня</w:t>
      </w:r>
      <w:r w:rsidRPr="00605B2D">
        <w:rPr>
          <w:rFonts w:ascii="Calibri" w:hAnsi="Calibri" w:cs="Calibri"/>
          <w:kern w:val="0"/>
        </w:rPr>
        <w:t xml:space="preserve"> — разрешается поезду отправиться с главного пути железнодорожной станции с уменьшенной скоростью; поезд следует с отклонением по стрелочному переводу, перегон до </w:t>
      </w:r>
      <w:r w:rsidR="00605B2D" w:rsidRPr="00605B2D">
        <w:rPr>
          <w:rFonts w:ascii="Calibri" w:hAnsi="Calibri" w:cs="Calibri"/>
          <w:kern w:val="0"/>
        </w:rPr>
        <w:t>с</w:t>
      </w:r>
      <w:r w:rsidRPr="00605B2D">
        <w:rPr>
          <w:rFonts w:ascii="Calibri" w:hAnsi="Calibri" w:cs="Calibri"/>
          <w:kern w:val="0"/>
        </w:rPr>
        <w:t>ледующей железнодорожной станции (путевого поста) свободен;</w:t>
      </w:r>
      <w:r w:rsidR="00605B2D" w:rsidRPr="00605B2D">
        <w:rPr>
          <w:rFonts w:ascii="OfficinaSerifBookC" w:hAnsi="OfficinaSerifBookC" w:cs="OfficinaSerifBookC"/>
          <w:kern w:val="0"/>
          <w:sz w:val="17"/>
          <w:szCs w:val="17"/>
        </w:rPr>
        <w:t xml:space="preserve"> </w:t>
      </w:r>
    </w:p>
    <w:p w14:paraId="083F1297" w14:textId="40A9987B" w:rsidR="00C31C3C" w:rsidRDefault="00605B2D" w:rsidP="00605B2D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605B2D">
        <w:rPr>
          <w:rFonts w:ascii="Calibri" w:hAnsi="Calibri" w:cs="Calibri"/>
          <w:b/>
          <w:bCs/>
          <w:color w:val="FFC000"/>
          <w:kern w:val="0"/>
        </w:rPr>
        <w:t>два желтых огня, из них верхний мигающий</w:t>
      </w:r>
      <w:r w:rsidRPr="00605B2D">
        <w:rPr>
          <w:rFonts w:ascii="Calibri" w:hAnsi="Calibri" w:cs="Calibri"/>
          <w:kern w:val="0"/>
        </w:rPr>
        <w:t xml:space="preserve"> — разрешается поезду отправиться с главного пути железнодорожной станции с уменьшенной скоростью; поезд следует с отклонением по стрелочному переводу, перегон до следующей железнодорожной станции (путевого поста) свободен, входной (проходной) светофор следующей железнодорожной станции (путевого поста) открыт.</w:t>
      </w:r>
    </w:p>
    <w:p w14:paraId="1657D78E" w14:textId="77777777" w:rsidR="009A05A2" w:rsidRDefault="009A05A2" w:rsidP="009A05A2">
      <w:pPr>
        <w:pStyle w:val="a7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C000"/>
          <w:kern w:val="0"/>
        </w:rPr>
      </w:pPr>
    </w:p>
    <w:p w14:paraId="4E428228" w14:textId="7FA1723D" w:rsidR="009A05A2" w:rsidRDefault="009A05A2" w:rsidP="009A05A2">
      <w:pPr>
        <w:rPr>
          <w:rFonts w:ascii="Calibri" w:hAnsi="Calibri" w:cs="Calibri"/>
          <w:kern w:val="0"/>
        </w:rPr>
      </w:pPr>
      <w:r w:rsidRPr="009A05A2">
        <w:rPr>
          <w:rFonts w:ascii="Calibri" w:hAnsi="Calibri" w:cs="Calibri"/>
          <w:kern w:val="0"/>
        </w:rPr>
        <w:t xml:space="preserve">На участках, оборудованных </w:t>
      </w:r>
      <w:r w:rsidRPr="009A05A2">
        <w:rPr>
          <w:rFonts w:ascii="Calibri" w:hAnsi="Calibri" w:cs="Calibri"/>
          <w:b/>
          <w:bCs/>
          <w:kern w:val="0"/>
        </w:rPr>
        <w:t>автоматической локомотивной сигнализацией, применяемой как самостоятельное средство интервального регулирования</w:t>
      </w:r>
      <w:r>
        <w:rPr>
          <w:rFonts w:ascii="Calibri" w:hAnsi="Calibri" w:cs="Calibri"/>
          <w:kern w:val="0"/>
        </w:rPr>
        <w:t xml:space="preserve"> </w:t>
      </w:r>
      <w:r w:rsidRPr="009A05A2">
        <w:rPr>
          <w:rFonts w:ascii="Calibri" w:hAnsi="Calibri" w:cs="Calibri"/>
          <w:kern w:val="0"/>
        </w:rPr>
        <w:t xml:space="preserve">движения поездов, и участках, оборудованных постоянно действующей двухсторонней автоблокировкой для движения по </w:t>
      </w:r>
      <w:r w:rsidRPr="009A05A2">
        <w:rPr>
          <w:rFonts w:ascii="Calibri" w:hAnsi="Calibri" w:cs="Calibri"/>
          <w:kern w:val="0"/>
        </w:rPr>
        <w:lastRenderedPageBreak/>
        <w:t>неправильному железнодорожному</w:t>
      </w:r>
      <w:r>
        <w:rPr>
          <w:rFonts w:ascii="Calibri" w:hAnsi="Calibri" w:cs="Calibri"/>
          <w:kern w:val="0"/>
        </w:rPr>
        <w:t xml:space="preserve"> </w:t>
      </w:r>
      <w:r w:rsidRPr="009A05A2">
        <w:rPr>
          <w:rFonts w:ascii="Calibri" w:hAnsi="Calibri" w:cs="Calibri"/>
          <w:kern w:val="0"/>
        </w:rPr>
        <w:t>пути по показаниям локомотивных светофоров, выходными светофорами подаются сигналы:</w:t>
      </w:r>
    </w:p>
    <w:p w14:paraId="6FC68829" w14:textId="7BB60B04" w:rsidR="00EA6844" w:rsidRDefault="00EA6844" w:rsidP="00EA6844">
      <w:pPr>
        <w:pStyle w:val="a7"/>
        <w:numPr>
          <w:ilvl w:val="0"/>
          <w:numId w:val="12"/>
        </w:numPr>
        <w:rPr>
          <w:rFonts w:ascii="Calibri" w:hAnsi="Calibri" w:cs="Calibri"/>
          <w:kern w:val="0"/>
        </w:rPr>
      </w:pPr>
      <w:r w:rsidRPr="00EA6844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</w:t>
      </w:r>
      <w:r w:rsidRPr="00EA6844">
        <w:rPr>
          <w:rFonts w:ascii="Calibri" w:hAnsi="Calibri" w:cs="Calibri"/>
          <w:kern w:val="0"/>
        </w:rPr>
        <w:t xml:space="preserve"> и </w:t>
      </w:r>
      <w:r w:rsidRPr="00EA6844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EA6844">
        <w:rPr>
          <w:rFonts w:ascii="Calibri" w:hAnsi="Calibri" w:cs="Calibri"/>
          <w:kern w:val="0"/>
        </w:rPr>
        <w:t xml:space="preserve"> огни — разрешается поезду отправиться с железнодорожной станции (в том числе с бокового пути) и следовать со скоростью, установленной локальным нормативным актом владельца инфраструктуры, впереди свободны два или более блок-участка</w:t>
      </w:r>
      <w:r w:rsidR="009161BB">
        <w:rPr>
          <w:rFonts w:ascii="Calibri" w:hAnsi="Calibri" w:cs="Calibri"/>
          <w:kern w:val="0"/>
        </w:rPr>
        <w:t>;</w:t>
      </w:r>
    </w:p>
    <w:p w14:paraId="309539E2" w14:textId="00B3D3AD" w:rsidR="009161BB" w:rsidRDefault="009161BB" w:rsidP="009161BB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9161BB">
        <w:rPr>
          <w:rFonts w:ascii="Calibri" w:hAnsi="Calibri" w:cs="Calibri"/>
          <w:b/>
          <w:bCs/>
          <w:color w:val="FFC000"/>
          <w:kern w:val="0"/>
        </w:rPr>
        <w:t>один желтый</w:t>
      </w:r>
      <w:r w:rsidRPr="009161BB">
        <w:rPr>
          <w:rFonts w:ascii="Calibri" w:hAnsi="Calibri" w:cs="Calibri"/>
          <w:kern w:val="0"/>
        </w:rPr>
        <w:t xml:space="preserve"> и </w:t>
      </w:r>
      <w:r w:rsidRPr="009161BB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9161BB">
        <w:rPr>
          <w:rFonts w:ascii="Calibri" w:hAnsi="Calibri" w:cs="Calibri"/>
          <w:kern w:val="0"/>
        </w:rPr>
        <w:t xml:space="preserve"> огни — разрешается поезду отправиться с железнодорожной станции, впереди свободен один блок-участок</w:t>
      </w:r>
      <w:r>
        <w:rPr>
          <w:rFonts w:ascii="Calibri" w:hAnsi="Calibri" w:cs="Calibri"/>
          <w:kern w:val="0"/>
        </w:rPr>
        <w:t>;</w:t>
      </w:r>
    </w:p>
    <w:p w14:paraId="3786D0DA" w14:textId="3FB4BB1C" w:rsidR="00475933" w:rsidRDefault="00475933" w:rsidP="00475933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475933">
        <w:rPr>
          <w:rFonts w:ascii="Calibri" w:hAnsi="Calibri" w:cs="Calibri"/>
          <w:b/>
          <w:bCs/>
          <w:color w:val="FFC000"/>
          <w:kern w:val="0"/>
        </w:rPr>
        <w:t>два желтых, из них верхний мигающий</w:t>
      </w:r>
      <w:r w:rsidRPr="00475933">
        <w:rPr>
          <w:rFonts w:ascii="Calibri" w:hAnsi="Calibri" w:cs="Calibri"/>
          <w:kern w:val="0"/>
        </w:rPr>
        <w:t xml:space="preserve">, и </w:t>
      </w:r>
      <w:r w:rsidRPr="00475933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475933">
        <w:rPr>
          <w:rFonts w:ascii="Calibri" w:hAnsi="Calibri" w:cs="Calibri"/>
          <w:kern w:val="0"/>
        </w:rPr>
        <w:t xml:space="preserve"> огни — разрешается поезду отправиться с главного пути железнодорожной станции с уменьшенной скоростью, поезд следует с отклонением по стрелочному переводу; впереди свободны два и более блок-участка;</w:t>
      </w:r>
    </w:p>
    <w:p w14:paraId="65B070E4" w14:textId="365DC8C5" w:rsidR="00AC59B2" w:rsidRDefault="00AC59B2" w:rsidP="00AC59B2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AC59B2">
        <w:rPr>
          <w:rFonts w:ascii="Calibri" w:hAnsi="Calibri" w:cs="Calibri"/>
          <w:b/>
          <w:bCs/>
          <w:color w:val="FFC000"/>
          <w:kern w:val="0"/>
        </w:rPr>
        <w:t>два желтых</w:t>
      </w:r>
      <w:r w:rsidRPr="00AC59B2">
        <w:rPr>
          <w:rFonts w:ascii="Calibri" w:hAnsi="Calibri" w:cs="Calibri"/>
          <w:kern w:val="0"/>
        </w:rPr>
        <w:t xml:space="preserve"> и </w:t>
      </w:r>
      <w:r w:rsidRPr="00AC59B2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AC59B2">
        <w:rPr>
          <w:rFonts w:ascii="Calibri" w:hAnsi="Calibri" w:cs="Calibri"/>
          <w:kern w:val="0"/>
        </w:rPr>
        <w:t xml:space="preserve"> огни — разрешается поезду отправиться с главного пути железнодорожной станции с уменьшенной скоростью, поезд следует с отклонением по стрелочному переводу, впереди свободен один блок-участок;</w:t>
      </w:r>
    </w:p>
    <w:p w14:paraId="477BB55E" w14:textId="4BBF5FAE" w:rsidR="00A843AF" w:rsidRDefault="00A843AF" w:rsidP="00A843AF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A843AF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мигающий</w:t>
      </w:r>
      <w:r w:rsidRPr="00A843AF">
        <w:rPr>
          <w:rFonts w:ascii="Calibri" w:hAnsi="Calibri" w:cs="Calibri"/>
          <w:kern w:val="0"/>
        </w:rPr>
        <w:t xml:space="preserve">, </w:t>
      </w:r>
      <w:r w:rsidRPr="00A843AF">
        <w:rPr>
          <w:rFonts w:ascii="Calibri" w:hAnsi="Calibri" w:cs="Calibri"/>
          <w:b/>
          <w:bCs/>
          <w:color w:val="FFC000"/>
          <w:kern w:val="0"/>
        </w:rPr>
        <w:t>один желтый</w:t>
      </w:r>
      <w:r w:rsidRPr="00A843AF">
        <w:rPr>
          <w:rFonts w:ascii="Calibri" w:hAnsi="Calibri" w:cs="Calibri"/>
          <w:kern w:val="0"/>
        </w:rPr>
        <w:t xml:space="preserve">, </w:t>
      </w:r>
      <w:r w:rsidRPr="00A843AF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A843AF">
        <w:rPr>
          <w:rFonts w:ascii="Calibri" w:hAnsi="Calibri" w:cs="Calibri"/>
          <w:kern w:val="0"/>
        </w:rPr>
        <w:t xml:space="preserve"> огни и </w:t>
      </w:r>
      <w:r w:rsidRPr="003A1BDA">
        <w:rPr>
          <w:rFonts w:ascii="Calibri" w:hAnsi="Calibri" w:cs="Calibri"/>
          <w:b/>
          <w:bCs/>
          <w:color w:val="538135" w:themeColor="accent6" w:themeShade="BF"/>
          <w:kern w:val="0"/>
        </w:rPr>
        <w:t>одна зеленая светящаяся полоса</w:t>
      </w:r>
      <w:r w:rsidRPr="00A843AF">
        <w:rPr>
          <w:rFonts w:ascii="Calibri" w:hAnsi="Calibri" w:cs="Calibri"/>
          <w:kern w:val="0"/>
        </w:rPr>
        <w:t xml:space="preserve"> — разрешается поезду отправиться с железнодорожной станции со скоростью не более 80 км/ч, поезд следует с отклонением по стрелочному переводу марки 1/18, впереди свободны два и более блок-участка;</w:t>
      </w:r>
    </w:p>
    <w:p w14:paraId="02409406" w14:textId="13556D50" w:rsidR="003A1BDA" w:rsidRDefault="003A1BDA" w:rsidP="003A1BDA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3A1BDA">
        <w:rPr>
          <w:rFonts w:ascii="Calibri" w:hAnsi="Calibri" w:cs="Calibri"/>
          <w:b/>
          <w:bCs/>
          <w:color w:val="FFC000"/>
          <w:kern w:val="0"/>
        </w:rPr>
        <w:t>два желтых</w:t>
      </w:r>
      <w:r w:rsidRPr="003A1BDA">
        <w:rPr>
          <w:rFonts w:ascii="Calibri" w:hAnsi="Calibri" w:cs="Calibri"/>
          <w:kern w:val="0"/>
        </w:rPr>
        <w:t xml:space="preserve">, </w:t>
      </w:r>
      <w:r w:rsidRPr="003A1BDA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3A1BDA">
        <w:rPr>
          <w:rFonts w:ascii="Calibri" w:hAnsi="Calibri" w:cs="Calibri"/>
          <w:kern w:val="0"/>
        </w:rPr>
        <w:t xml:space="preserve"> огни и </w:t>
      </w:r>
      <w:r w:rsidRPr="003A1BDA">
        <w:rPr>
          <w:rFonts w:ascii="Calibri" w:hAnsi="Calibri" w:cs="Calibri"/>
          <w:b/>
          <w:bCs/>
          <w:color w:val="538135" w:themeColor="accent6" w:themeShade="BF"/>
          <w:kern w:val="0"/>
        </w:rPr>
        <w:t>одна зеленая светящаяся полоса</w:t>
      </w:r>
      <w:r w:rsidRPr="003A1BDA">
        <w:rPr>
          <w:rFonts w:ascii="Calibri" w:hAnsi="Calibri" w:cs="Calibri"/>
          <w:kern w:val="0"/>
        </w:rPr>
        <w:t xml:space="preserve"> — разрешается поезду отправиться с железнодорожной станции со скоростью не более 60 км/ч, поезд следует с отклонением по стрелочному переводу марки 1/18, впереди свободен один блок-участок;</w:t>
      </w:r>
    </w:p>
    <w:p w14:paraId="3ABDE79A" w14:textId="11E788FD" w:rsidR="003A1BDA" w:rsidRDefault="003A1BDA" w:rsidP="003A1BDA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3A1BDA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мигающий</w:t>
      </w:r>
      <w:r w:rsidRPr="003A1BDA">
        <w:rPr>
          <w:rFonts w:ascii="Calibri" w:hAnsi="Calibri" w:cs="Calibri"/>
          <w:kern w:val="0"/>
        </w:rPr>
        <w:t xml:space="preserve">, </w:t>
      </w:r>
      <w:r w:rsidRPr="003A1BDA">
        <w:rPr>
          <w:rFonts w:ascii="Calibri" w:hAnsi="Calibri" w:cs="Calibri"/>
          <w:b/>
          <w:bCs/>
          <w:color w:val="FFC000"/>
          <w:kern w:val="0"/>
        </w:rPr>
        <w:t>один желтый</w:t>
      </w:r>
      <w:r w:rsidRPr="003A1BDA">
        <w:rPr>
          <w:rFonts w:ascii="Calibri" w:hAnsi="Calibri" w:cs="Calibri"/>
          <w:kern w:val="0"/>
        </w:rPr>
        <w:t xml:space="preserve">, </w:t>
      </w:r>
      <w:r w:rsidRPr="003A1BDA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3A1BDA">
        <w:rPr>
          <w:rFonts w:ascii="Calibri" w:hAnsi="Calibri" w:cs="Calibri"/>
          <w:kern w:val="0"/>
        </w:rPr>
        <w:t xml:space="preserve"> огни и </w:t>
      </w:r>
      <w:r w:rsidRPr="003A1BDA">
        <w:rPr>
          <w:rFonts w:ascii="Calibri" w:hAnsi="Calibri" w:cs="Calibri"/>
          <w:b/>
          <w:bCs/>
          <w:color w:val="538135" w:themeColor="accent6" w:themeShade="BF"/>
          <w:kern w:val="0"/>
        </w:rPr>
        <w:t>две зеленые светящиеся полосы</w:t>
      </w:r>
      <w:r w:rsidRPr="003A1BDA">
        <w:rPr>
          <w:rFonts w:ascii="Calibri" w:hAnsi="Calibri" w:cs="Calibri"/>
          <w:kern w:val="0"/>
        </w:rPr>
        <w:t xml:space="preserve"> — разрешается поезду отправиться с железнодорожной станции со скоростью не более 120 км/ч, поезд следует с отклонением по стрелочному переводу марки 1/22, </w:t>
      </w:r>
      <w:r>
        <w:rPr>
          <w:rFonts w:ascii="Calibri" w:hAnsi="Calibri" w:cs="Calibri"/>
          <w:kern w:val="0"/>
        </w:rPr>
        <w:t>в</w:t>
      </w:r>
      <w:r w:rsidRPr="003A1BDA">
        <w:rPr>
          <w:rFonts w:ascii="Calibri" w:hAnsi="Calibri" w:cs="Calibri"/>
          <w:kern w:val="0"/>
        </w:rPr>
        <w:t>переди свободны два и более блок-участка;</w:t>
      </w:r>
    </w:p>
    <w:p w14:paraId="17F2B1C0" w14:textId="4D2F403B" w:rsidR="00C61745" w:rsidRDefault="00C61745" w:rsidP="00C61745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C61745">
        <w:rPr>
          <w:rFonts w:ascii="Calibri" w:hAnsi="Calibri" w:cs="Calibri"/>
          <w:b/>
          <w:bCs/>
          <w:color w:val="FFC000"/>
          <w:kern w:val="0"/>
        </w:rPr>
        <w:t>два желтых</w:t>
      </w:r>
      <w:r w:rsidRPr="00C61745">
        <w:rPr>
          <w:rFonts w:ascii="Calibri" w:hAnsi="Calibri" w:cs="Calibri"/>
          <w:kern w:val="0"/>
        </w:rPr>
        <w:t xml:space="preserve">, </w:t>
      </w:r>
      <w:r w:rsidRPr="00C61745">
        <w:rPr>
          <w:rFonts w:ascii="Calibri" w:hAnsi="Calibri" w:cs="Calibri"/>
          <w:b/>
          <w:bCs/>
          <w:color w:val="808080" w:themeColor="background1" w:themeShade="80"/>
          <w:kern w:val="0"/>
          <w:u w:val="single"/>
        </w:rPr>
        <w:t>один лунно-белый</w:t>
      </w:r>
      <w:r w:rsidRPr="00C61745">
        <w:rPr>
          <w:rFonts w:ascii="Calibri" w:hAnsi="Calibri" w:cs="Calibri"/>
          <w:kern w:val="0"/>
        </w:rPr>
        <w:t xml:space="preserve"> огни и </w:t>
      </w:r>
      <w:r w:rsidRPr="00C61745">
        <w:rPr>
          <w:rFonts w:ascii="Calibri" w:hAnsi="Calibri" w:cs="Calibri"/>
          <w:b/>
          <w:bCs/>
          <w:color w:val="538135" w:themeColor="accent6" w:themeShade="BF"/>
          <w:kern w:val="0"/>
        </w:rPr>
        <w:t>две зеленые светящиеся полосы</w:t>
      </w:r>
      <w:r w:rsidRPr="00C61745">
        <w:rPr>
          <w:rFonts w:ascii="Calibri" w:hAnsi="Calibri" w:cs="Calibri"/>
          <w:kern w:val="0"/>
        </w:rPr>
        <w:t xml:space="preserve"> — разрешается поезду отправиться с железнодорожной станции со скоростью не более 60 км/ч, поезд следует с отклонением по стрелочному переводу марки 1/22, впереди свободен один блок-участок;</w:t>
      </w:r>
    </w:p>
    <w:p w14:paraId="0A2BA390" w14:textId="1AA767DE" w:rsidR="009639C6" w:rsidRDefault="009639C6" w:rsidP="009639C6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9639C6">
        <w:rPr>
          <w:rFonts w:ascii="Calibri" w:hAnsi="Calibri" w:cs="Calibri"/>
          <w:b/>
          <w:bCs/>
          <w:color w:val="EE0000"/>
          <w:kern w:val="0"/>
        </w:rPr>
        <w:t>один красный огонь</w:t>
      </w:r>
      <w:r w:rsidRPr="009639C6">
        <w:rPr>
          <w:rFonts w:ascii="Calibri" w:hAnsi="Calibri" w:cs="Calibri"/>
          <w:kern w:val="0"/>
        </w:rPr>
        <w:t xml:space="preserve"> — запрещается проезжать светофор.</w:t>
      </w:r>
    </w:p>
    <w:p w14:paraId="218D2871" w14:textId="0E28CD05" w:rsidR="009639C6" w:rsidRPr="009639C6" w:rsidRDefault="009639C6" w:rsidP="009639C6">
      <w:pPr>
        <w:pStyle w:val="a7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9639C6">
        <w:rPr>
          <w:rFonts w:ascii="Calibri" w:hAnsi="Calibri" w:cs="Calibri"/>
          <w:b/>
          <w:bCs/>
          <w:color w:val="538135" w:themeColor="accent6" w:themeShade="BF"/>
          <w:kern w:val="0"/>
        </w:rPr>
        <w:t>один зеленый огонь</w:t>
      </w:r>
      <w:r w:rsidRPr="009639C6">
        <w:rPr>
          <w:rFonts w:ascii="Calibri" w:hAnsi="Calibri" w:cs="Calibri"/>
          <w:kern w:val="0"/>
        </w:rPr>
        <w:t xml:space="preserve"> — разрешается поезду отправиться со станции (в том числе с бокового пути) со скоростью, установленной локальным нормативным актом владельца инфраструктуры, на свободный от поездов перегон до входного светофора следующей железнодорожной станции.</w:t>
      </w:r>
    </w:p>
    <w:sectPr w:rsidR="009639C6" w:rsidRPr="00963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fficinaSerifBook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3DA"/>
    <w:multiLevelType w:val="hybridMultilevel"/>
    <w:tmpl w:val="C8FE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7617F"/>
    <w:multiLevelType w:val="hybridMultilevel"/>
    <w:tmpl w:val="1BD66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0C8E"/>
    <w:multiLevelType w:val="hybridMultilevel"/>
    <w:tmpl w:val="31305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1004D"/>
    <w:multiLevelType w:val="hybridMultilevel"/>
    <w:tmpl w:val="31305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964C0"/>
    <w:multiLevelType w:val="hybridMultilevel"/>
    <w:tmpl w:val="6958E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B534D"/>
    <w:multiLevelType w:val="hybridMultilevel"/>
    <w:tmpl w:val="C8FE53CE"/>
    <w:lvl w:ilvl="0" w:tplc="A120F0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F2FB8"/>
    <w:multiLevelType w:val="hybridMultilevel"/>
    <w:tmpl w:val="31305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40804"/>
    <w:multiLevelType w:val="hybridMultilevel"/>
    <w:tmpl w:val="6958E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449AE"/>
    <w:multiLevelType w:val="hybridMultilevel"/>
    <w:tmpl w:val="A4283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362ED"/>
    <w:multiLevelType w:val="hybridMultilevel"/>
    <w:tmpl w:val="1BD66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E312F"/>
    <w:multiLevelType w:val="hybridMultilevel"/>
    <w:tmpl w:val="1BD66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B7C58"/>
    <w:multiLevelType w:val="hybridMultilevel"/>
    <w:tmpl w:val="ED100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87CCF"/>
    <w:multiLevelType w:val="hybridMultilevel"/>
    <w:tmpl w:val="A4283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328E6"/>
    <w:multiLevelType w:val="hybridMultilevel"/>
    <w:tmpl w:val="A4283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46F42"/>
    <w:multiLevelType w:val="hybridMultilevel"/>
    <w:tmpl w:val="1BD66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8A5B30"/>
    <w:multiLevelType w:val="hybridMultilevel"/>
    <w:tmpl w:val="313054E0"/>
    <w:lvl w:ilvl="0" w:tplc="69F68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3B0CEE"/>
    <w:multiLevelType w:val="hybridMultilevel"/>
    <w:tmpl w:val="5E50901E"/>
    <w:lvl w:ilvl="0" w:tplc="303853A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C75A6"/>
    <w:multiLevelType w:val="hybridMultilevel"/>
    <w:tmpl w:val="A4283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B77C1"/>
    <w:multiLevelType w:val="hybridMultilevel"/>
    <w:tmpl w:val="1BD66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B0555C"/>
    <w:multiLevelType w:val="hybridMultilevel"/>
    <w:tmpl w:val="31305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47483">
    <w:abstractNumId w:val="8"/>
  </w:num>
  <w:num w:numId="2" w16cid:durableId="736443248">
    <w:abstractNumId w:val="13"/>
  </w:num>
  <w:num w:numId="3" w16cid:durableId="1968005726">
    <w:abstractNumId w:val="12"/>
  </w:num>
  <w:num w:numId="4" w16cid:durableId="876549180">
    <w:abstractNumId w:val="17"/>
  </w:num>
  <w:num w:numId="5" w16cid:durableId="1934165179">
    <w:abstractNumId w:val="15"/>
  </w:num>
  <w:num w:numId="6" w16cid:durableId="1791166203">
    <w:abstractNumId w:val="6"/>
  </w:num>
  <w:num w:numId="7" w16cid:durableId="1619067021">
    <w:abstractNumId w:val="2"/>
  </w:num>
  <w:num w:numId="8" w16cid:durableId="833305943">
    <w:abstractNumId w:val="3"/>
  </w:num>
  <w:num w:numId="9" w16cid:durableId="2044865598">
    <w:abstractNumId w:val="19"/>
  </w:num>
  <w:num w:numId="10" w16cid:durableId="2122992981">
    <w:abstractNumId w:val="16"/>
  </w:num>
  <w:num w:numId="11" w16cid:durableId="37705179">
    <w:abstractNumId w:val="11"/>
  </w:num>
  <w:num w:numId="12" w16cid:durableId="177234167">
    <w:abstractNumId w:val="5"/>
  </w:num>
  <w:num w:numId="13" w16cid:durableId="1062556715">
    <w:abstractNumId w:val="7"/>
  </w:num>
  <w:num w:numId="14" w16cid:durableId="1780371167">
    <w:abstractNumId w:val="4"/>
  </w:num>
  <w:num w:numId="15" w16cid:durableId="352848181">
    <w:abstractNumId w:val="14"/>
  </w:num>
  <w:num w:numId="16" w16cid:durableId="2122256894">
    <w:abstractNumId w:val="18"/>
  </w:num>
  <w:num w:numId="17" w16cid:durableId="395209427">
    <w:abstractNumId w:val="10"/>
  </w:num>
  <w:num w:numId="18" w16cid:durableId="1987129554">
    <w:abstractNumId w:val="9"/>
  </w:num>
  <w:num w:numId="19" w16cid:durableId="156776510">
    <w:abstractNumId w:val="1"/>
  </w:num>
  <w:num w:numId="20" w16cid:durableId="1411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ED"/>
    <w:rsid w:val="00057765"/>
    <w:rsid w:val="000B7EF4"/>
    <w:rsid w:val="002C32ED"/>
    <w:rsid w:val="002F240A"/>
    <w:rsid w:val="00313FFB"/>
    <w:rsid w:val="00342D7B"/>
    <w:rsid w:val="00382F4D"/>
    <w:rsid w:val="003A1BDA"/>
    <w:rsid w:val="003C7FD6"/>
    <w:rsid w:val="00446A43"/>
    <w:rsid w:val="00475933"/>
    <w:rsid w:val="004955D3"/>
    <w:rsid w:val="004D6BC1"/>
    <w:rsid w:val="00542BDE"/>
    <w:rsid w:val="00605B2D"/>
    <w:rsid w:val="0061683C"/>
    <w:rsid w:val="0063300E"/>
    <w:rsid w:val="006377D5"/>
    <w:rsid w:val="00642091"/>
    <w:rsid w:val="0066081C"/>
    <w:rsid w:val="00753C5B"/>
    <w:rsid w:val="007A258A"/>
    <w:rsid w:val="0082304C"/>
    <w:rsid w:val="009161BB"/>
    <w:rsid w:val="00961E91"/>
    <w:rsid w:val="009639C6"/>
    <w:rsid w:val="009A05A2"/>
    <w:rsid w:val="00A40C37"/>
    <w:rsid w:val="00A843AF"/>
    <w:rsid w:val="00AC59B2"/>
    <w:rsid w:val="00AD429A"/>
    <w:rsid w:val="00B261D3"/>
    <w:rsid w:val="00BC12C4"/>
    <w:rsid w:val="00C31C3C"/>
    <w:rsid w:val="00C61745"/>
    <w:rsid w:val="00DA6C6B"/>
    <w:rsid w:val="00E314E1"/>
    <w:rsid w:val="00EA48A1"/>
    <w:rsid w:val="00EA6844"/>
    <w:rsid w:val="00EE4DBF"/>
    <w:rsid w:val="00F1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9C0E"/>
  <w15:chartTrackingRefBased/>
  <w15:docId w15:val="{5CD8D314-8C39-4302-A246-D8A4702B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2E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46A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26</cp:revision>
  <dcterms:created xsi:type="dcterms:W3CDTF">2025-10-15T08:33:00Z</dcterms:created>
  <dcterms:modified xsi:type="dcterms:W3CDTF">2026-07-06T09:48:00Z</dcterms:modified>
</cp:coreProperties>
</file>