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5FA3"/>
          <w:sz w:val="48"/>
          <w:szCs w:val="48"/>
        </w:rPr>
        <w:t xml:space="preserve">Análisis del flujo de PDFs</w:t>
      </w:r>
    </w:p>
    <w:p>
      <w:pPr>
        <w:spacing w:after="240" w:before="0"/>
        <w:jc w:val="center"/>
      </w:pPr>
      <w:r>
        <w:rPr>
          <w:rFonts w:ascii="Arial" w:cs="Arial" w:eastAsia="Arial" w:hAnsi="Arial"/>
          <w:color w:val="555555"/>
          <w:sz w:val="28"/>
          <w:szCs w:val="28"/>
        </w:rPr>
        <w:t xml:space="preserve">Sección 14 — Formulario KYC · MineDax</w:t>
      </w:r>
    </w:p>
    <w:p>
      <w:pPr>
        <w:spacing w:after="1440" w:before="0"/>
        <w:jc w:val="center"/>
      </w:pPr>
      <w:r>
        <w:rPr>
          <w:rFonts w:ascii="Arial" w:cs="Arial" w:eastAsia="Arial" w:hAnsi="Arial"/>
          <w:color w:val="555555"/>
          <w:sz w:val="22"/>
          <w:szCs w:val="22"/>
        </w:rPr>
        <w:t xml:space="preserve">Guía de referencia · Junio 2026</w:t>
      </w:r>
    </w:p>
    <w:p>
      <w:pPr>
        <w:pBdr>
          <w:bottom w:val="single" w:color="2E5FA3" w:sz="6" w:space="1"/>
        </w:pBdr>
        <w:spacing w:after="240" w:before="0"/>
      </w:pPr>
    </w:p>
    <w:p>
      <w:pPr>
        <w:pStyle w:val="Heading1"/>
        <w:spacing w:after="120" w:before="360"/>
      </w:pPr>
      <w:r>
        <w:rPr>
          <w:rFonts w:ascii="Arial" w:cs="Arial" w:eastAsia="Arial" w:hAnsi="Arial"/>
          <w:b/>
          <w:bCs/>
          <w:color w:val="2E5FA3"/>
          <w:sz w:val="32"/>
          <w:szCs w:val="32"/>
        </w:rPr>
        <w:t xml:space="preserve">Introducción: ¿de qué va todo esto?</w:t>
      </w:r>
    </w:p>
    <w:p>
      <w:pPr>
        <w:spacing w:after="140" w:before="60"/>
      </w:pPr>
      <w:r>
        <w:rPr>
          <w:rFonts w:ascii="Arial" w:cs="Arial" w:eastAsia="Arial" w:hAnsi="Arial"/>
          <w:sz w:val="22"/>
          <w:szCs w:val="22"/>
        </w:rPr>
        <w:t xml:space="preserve">El formulario KYC ("Conoce a tu Cliente") recoge información sensible de personas y empresas. Una de las cosas que pide son documentos en PDF: cédulas, contratos, certificados, etc.</w:t>
      </w:r>
    </w:p>
    <w:p>
      <w:pPr>
        <w:spacing w:after="140" w:before="60"/>
      </w:pPr>
      <w:r>
        <w:rPr>
          <w:rFonts w:ascii="Arial" w:cs="Arial" w:eastAsia="Arial" w:hAnsi="Arial"/>
          <w:sz w:val="22"/>
          <w:szCs w:val="22"/>
        </w:rPr>
        <w:t xml:space="preserve">Este documento explica, en términos sencillos, cómo viaja un PDF desde que el usuario hace clic en "Adjuntar" hasta que queda guardado en el servidor, y qué pasa en cada paso. Piénsalo como el recorrido de un paquete de mensajería: hay varios controles de seguridad, un almacén, y una etiqueta que dice dónde encontrarlo después.</w:t>
      </w:r>
    </w:p>
    <w:p>
      <w:pPr>
        <w:pBdr>
          <w:left w:val="single" w:color="2E5FA3" w:sz="12" w:space="1"/>
        </w:pBdr>
        <w:spacing w:after="80" w:before="80"/>
        <w:ind w:left="720"/>
      </w:pPr>
      <w:r>
        <w:rPr>
          <w:rFonts w:ascii="Arial" w:cs="Arial" w:eastAsia="Arial" w:hAnsi="Arial"/>
          <w:i/>
          <w:iCs/>
          <w:color w:val="555555"/>
          <w:sz w:val="20"/>
          <w:szCs w:val="20"/>
        </w:rPr>
        <w:t xml:space="preserve">Si ya tienes experiencia en desarrollo web, este documento también cubre la arquitectura técnica con detalle suficiente para hacer cambios o extender el sistema.</w:t>
      </w:r>
    </w:p>
    <w:p>
      <w:pPr>
        <w:pBdr>
          <w:bottom w:val="single" w:color="2E5FA3" w:sz="6" w:space="1"/>
        </w:pBdr>
        <w:spacing w:after="240" w:before="0"/>
      </w:pPr>
    </w:p>
    <w:p>
      <w:pPr>
        <w:pStyle w:val="Heading1"/>
        <w:spacing w:after="120" w:before="360"/>
      </w:pPr>
      <w:r>
        <w:rPr>
          <w:rFonts w:ascii="Arial" w:cs="Arial" w:eastAsia="Arial" w:hAnsi="Arial"/>
          <w:b/>
          <w:bCs/>
          <w:color w:val="2E5FA3"/>
          <w:sz w:val="32"/>
          <w:szCs w:val="32"/>
        </w:rPr>
        <w:t xml:space="preserve">1. El formulario HTML: el punto de partida</w:t>
      </w:r>
    </w:p>
    <w:p>
      <w:pPr>
        <w:spacing w:after="140" w:before="60"/>
      </w:pPr>
      <w:r>
        <w:rPr>
          <w:rFonts w:ascii="Arial" w:cs="Arial" w:eastAsia="Arial" w:hAnsi="Arial"/>
          <w:sz w:val="22"/>
          <w:szCs w:val="22"/>
        </w:rPr>
        <w:t xml:space="preserve">Todo empieza en la página web que ve el usuario. En la Sección 14 del formulario hay campos de tipo "adjuntar archivo". En el código HTML se ven así:</w:t>
      </w:r>
    </w:p>
    <w:p>
      <w:pPr>
        <w:spacing w:after="140" w:before="60"/>
      </w:pPr>
      <w:r>
        <w:rPr>
          <w:rFonts w:ascii="Courier New" w:cs="Courier New" w:eastAsia="Courier New" w:hAnsi="Courier New"/>
          <w:color w:val="1F3864"/>
          <w:sz w:val="20"/>
          <w:szCs w:val="20"/>
        </w:rPr>
        <w:t xml:space="preserve">&lt;input type="file" accept=".pdf" ...&gt;</w:t>
      </w:r>
    </w:p>
    <w:p>
      <w:pPr>
        <w:spacing w:after="140" w:before="60"/>
      </w:pPr>
      <w:r>
        <w:rPr>
          <w:rFonts w:ascii="Arial" w:cs="Arial" w:eastAsia="Arial" w:hAnsi="Arial"/>
          <w:sz w:val="22"/>
          <w:szCs w:val="22"/>
        </w:rPr>
        <w:t xml:space="preserve">El atributo accept=".pdf" le dice al navegador que solo muestre archivos PDF en el explorador de archivos. Pero eso es solo una sugerencia visual: no es una barrera de seguridad real. Cualquier persona con conocimientos básicos podría burlarla. Por eso hay más controles después.</w:t>
      </w:r>
    </w:p>
    <w:p>
      <w:pPr>
        <w:spacing w:after="140" w:before="60"/>
      </w:pPr>
      <w:r>
        <w:rPr>
          <w:rFonts w:ascii="Arial" w:cs="Arial" w:eastAsia="Arial" w:hAnsi="Arial"/>
          <w:sz w:val="22"/>
          <w:szCs w:val="22"/>
        </w:rPr>
        <w:t xml:space="preserve">Cuando el usuario hace clic en "Enviar", el navegador empaqueta el formulario —incluyendo los archivos— en un formato llamado multipart/form-data. Es como meter la carta y los documentos adjuntos en un sobre, y enviarlo todo junto.</w:t>
      </w:r>
    </w:p>
    <w:p>
      <w:pPr>
        <w:pStyle w:val="Heading1"/>
        <w:spacing w:after="120" w:before="360"/>
      </w:pPr>
      <w:r>
        <w:rPr>
          <w:rFonts w:ascii="Arial" w:cs="Arial" w:eastAsia="Arial" w:hAnsi="Arial"/>
          <w:b/>
          <w:bCs/>
          <w:color w:val="2E5FA3"/>
          <w:sz w:val="32"/>
          <w:szCs w:val="32"/>
        </w:rPr>
        <w:t xml:space="preserve">2. El viaje por internet: HTTPS</w:t>
      </w:r>
    </w:p>
    <w:p>
      <w:pPr>
        <w:spacing w:after="140" w:before="60"/>
      </w:pPr>
      <w:r>
        <w:rPr>
          <w:rFonts w:ascii="Arial" w:cs="Arial" w:eastAsia="Arial" w:hAnsi="Arial"/>
          <w:sz w:val="22"/>
          <w:szCs w:val="22"/>
        </w:rPr>
        <w:t xml:space="preserve">El sobre viaja desde el navegador hasta el servidor a través de internet usando HTTPS. La "S" al final significa que la conexión está cifrada: si alguien interceptara los datos en el camino, solo vería ruido. Es el equivalente a enviar el sobre dentro de una caja con candado.</w:t>
      </w:r>
    </w:p>
    <w:p>
      <w:pPr>
        <w:spacing w:after="140" w:before="60"/>
      </w:pPr>
      <w:r>
        <w:rPr>
          <w:rFonts w:ascii="Arial" w:cs="Arial" w:eastAsia="Arial" w:hAnsi="Arial"/>
          <w:sz w:val="22"/>
          <w:szCs w:val="22"/>
        </w:rPr>
        <w:t xml:space="preserve">El servidor de MineDax recibe ese paquete en una dirección concreta. Esa dirección está definida en el archivo server.js y es la que conecta el formulario del navegador con el código del servidor.</w:t>
      </w:r>
    </w:p>
    <w:p>
      <w:pPr>
        <w:pStyle w:val="Heading1"/>
        <w:spacing w:after="120" w:before="360"/>
      </w:pPr>
      <w:r>
        <w:rPr>
          <w:rFonts w:ascii="Arial" w:cs="Arial" w:eastAsia="Arial" w:hAnsi="Arial"/>
          <w:b/>
          <w:bCs/>
          <w:color w:val="2E5FA3"/>
          <w:sz w:val="32"/>
          <w:szCs w:val="32"/>
        </w:rPr>
        <w:t xml:space="preserve">3. Multer: el portero del servidor</w:t>
      </w:r>
    </w:p>
    <w:p>
      <w:pPr>
        <w:spacing w:after="140" w:before="60"/>
      </w:pPr>
      <w:r>
        <w:rPr>
          <w:rFonts w:ascii="Arial" w:cs="Arial" w:eastAsia="Arial" w:hAnsi="Arial"/>
          <w:sz w:val="22"/>
          <w:szCs w:val="22"/>
        </w:rPr>
        <w:t xml:space="preserve">Cuando el paquete llega, el servidor no lo abre directamente. Primero pasa por Multer, una librería de Node.js especializada en recibir archivos.</w:t>
      </w:r>
    </w:p>
    <w:p>
      <w:pPr>
        <w:spacing w:after="140" w:before="60"/>
      </w:pPr>
      <w:r>
        <w:rPr>
          <w:rFonts w:ascii="Arial" w:cs="Arial" w:eastAsia="Arial" w:hAnsi="Arial"/>
          <w:sz w:val="22"/>
          <w:szCs w:val="22"/>
        </w:rPr>
        <w:t xml:space="preserve">Imagina a Multer como el portero de un edificio de oficinas: revisa que el paquete tenga el formato correcto antes de dejarlo entrar. Concretamente hace tres cosas:</w:t>
      </w:r>
    </w:p>
    <w:p>
      <w:pPr>
        <w:pStyle w:val="ListParagraph"/>
        <w:numPr>
          <w:ilvl w:val="0"/>
          <w:numId w:val="2"/>
        </w:numPr>
        <w:spacing w:after="40" w:before="40"/>
      </w:pPr>
      <w:r>
        <w:rPr>
          <w:rFonts w:ascii="Arial" w:cs="Arial" w:eastAsia="Arial" w:hAnsi="Arial"/>
          <w:sz w:val="22"/>
          <w:szCs w:val="22"/>
        </w:rPr>
        <w:t xml:space="preserve">Verifica que el tipo MIME declarado sea application/pdf. El "tipo MIME" es la etiqueta que el archivo trae consigo diciendo qué tipo de archivo es.</w:t>
      </w:r>
    </w:p>
    <w:p>
      <w:pPr>
        <w:pStyle w:val="ListParagraph"/>
        <w:numPr>
          <w:ilvl w:val="0"/>
          <w:numId w:val="2"/>
        </w:numPr>
        <w:spacing w:after="40" w:before="40"/>
      </w:pPr>
      <w:r>
        <w:rPr>
          <w:rFonts w:ascii="Arial" w:cs="Arial" w:eastAsia="Arial" w:hAnsi="Arial"/>
          <w:sz w:val="22"/>
          <w:szCs w:val="22"/>
        </w:rPr>
        <w:t xml:space="preserve">Limita el tamaño del archivo (por ejemplo, máximo 5 MB) para que nadie sature el servidor con un archivo gigante.</w:t>
      </w:r>
    </w:p>
    <w:p>
      <w:pPr>
        <w:pStyle w:val="ListParagraph"/>
        <w:numPr>
          <w:ilvl w:val="0"/>
          <w:numId w:val="2"/>
        </w:numPr>
        <w:spacing w:after="40" w:before="40"/>
      </w:pPr>
      <w:r>
        <w:rPr>
          <w:rFonts w:ascii="Arial" w:cs="Arial" w:eastAsia="Arial" w:hAnsi="Arial"/>
          <w:sz w:val="22"/>
          <w:szCs w:val="22"/>
        </w:rPr>
        <w:t xml:space="preserve">Le asigna un nombre único al archivo antes de guardarlo, para que dos archivos con el mismo nombre no se pisen entre sí.</w:t>
      </w:r>
    </w:p>
    <w:p>
      <w:pPr>
        <w:spacing w:after="140" w:before="60"/>
      </w:pPr>
      <w:r>
        <w:rPr>
          <w:rFonts w:ascii="Arial" w:cs="Arial" w:eastAsia="Arial" w:hAnsi="Arial"/>
          <w:sz w:val="22"/>
          <w:szCs w:val="22"/>
        </w:rPr>
        <w:t xml:space="preserve">Si algo de esto falla, Multer rechaza el archivo y el usuario recibe un mensaje de error. El archivo nunca llega al disco.</w:t>
      </w:r>
    </w:p>
    <w:p>
      <w:pPr>
        <w:pageBreakBefore/>
      </w:pPr>
    </w:p>
    <w:p>
      <w:pPr>
        <w:pStyle w:val="Heading1"/>
        <w:spacing w:after="120" w:before="360"/>
      </w:pPr>
      <w:r>
        <w:rPr>
          <w:rFonts w:ascii="Arial" w:cs="Arial" w:eastAsia="Arial" w:hAnsi="Arial"/>
          <w:b/>
          <w:bCs/>
          <w:color w:val="2E5FA3"/>
          <w:sz w:val="32"/>
          <w:szCs w:val="32"/>
        </w:rPr>
        <w:t xml:space="preserve">4. Magic bytes: abriendo el sobre para ver qué hay dentro</w:t>
      </w:r>
    </w:p>
    <w:p>
      <w:pPr>
        <w:spacing w:after="140" w:before="60"/>
      </w:pPr>
      <w:r>
        <w:rPr>
          <w:rFonts w:ascii="Arial" w:cs="Arial" w:eastAsia="Arial" w:hAnsi="Arial"/>
          <w:sz w:val="22"/>
          <w:szCs w:val="22"/>
        </w:rPr>
        <w:t xml:space="preserve">El tipo MIME que trae el archivo viene declarado por el propio navegador. Pero ¿qué impide que alguien renombre un archivo malicioso como "documento.pdf" y lo envíe? Nada, si solo miras la etiqueta.</w:t>
      </w:r>
    </w:p>
    <w:p>
      <w:pPr>
        <w:spacing w:after="140" w:before="60"/>
      </w:pPr>
      <w:r>
        <w:rPr>
          <w:rFonts w:ascii="Arial" w:cs="Arial" w:eastAsia="Arial" w:hAnsi="Arial"/>
          <w:sz w:val="22"/>
          <w:szCs w:val="22"/>
        </w:rPr>
        <w:t xml:space="preserve">Por eso el sistema hace una segunda verificación mirando el contenido real del archivo. Todos los PDFs legítimos empiezan con estos bytes exactos: %PDF-. Esa secuencia al inicio se llama "magic bytes" o "firma de archivo": es como el ADN del formato. Es imposible falsificarla sin que el archivo deje de funcionar como PDF.</w:t>
      </w:r>
    </w:p>
    <w:p>
      <w:pPr>
        <w:spacing w:after="140" w:before="60"/>
      </w:pPr>
      <w:r>
        <w:rPr>
          <w:rFonts w:ascii="Arial" w:cs="Arial" w:eastAsia="Arial" w:hAnsi="Arial"/>
          <w:sz w:val="22"/>
          <w:szCs w:val="22"/>
        </w:rPr>
        <w:t xml:space="preserve">El código abre el archivo, lee los primeros bytes, y comprueba que coincidan con la firma de PDF. Si no coinciden, el archivo se rechaza.</w:t>
      </w:r>
    </w:p>
    <w:p>
      <w:pPr>
        <w:pBdr>
          <w:left w:val="single" w:color="2E5FA3" w:sz="12" w:space="1"/>
        </w:pBdr>
        <w:spacing w:after="80" w:before="80"/>
        <w:ind w:left="720"/>
      </w:pPr>
      <w:r>
        <w:rPr>
          <w:rFonts w:ascii="Arial" w:cs="Arial" w:eastAsia="Arial" w:hAnsi="Arial"/>
          <w:i/>
          <w:iCs/>
          <w:color w:val="555555"/>
          <w:sz w:val="20"/>
          <w:szCs w:val="20"/>
        </w:rPr>
        <w:t xml:space="preserve">Analogía: es como verificar un documento de identidad. No basta con que el nombre en el documento diga "Juan García" — hay que mirar la foto, el holograma, y los datos internos para saber si es auténtico.</w:t>
      </w:r>
    </w:p>
    <w:p>
      <w:pPr>
        <w:pStyle w:val="Heading1"/>
        <w:spacing w:after="120" w:before="360"/>
      </w:pPr>
      <w:r>
        <w:rPr>
          <w:rFonts w:ascii="Arial" w:cs="Arial" w:eastAsia="Arial" w:hAnsi="Arial"/>
          <w:b/>
          <w:bCs/>
          <w:color w:val="2E5FA3"/>
          <w:sz w:val="32"/>
          <w:szCs w:val="32"/>
        </w:rPr>
        <w:t xml:space="preserve">5. El disco del servidor: dónde se guarda el archivo</w:t>
      </w:r>
    </w:p>
    <w:p>
      <w:pPr>
        <w:spacing w:after="140" w:before="60"/>
      </w:pPr>
      <w:r>
        <w:rPr>
          <w:rFonts w:ascii="Arial" w:cs="Arial" w:eastAsia="Arial" w:hAnsi="Arial"/>
          <w:sz w:val="22"/>
          <w:szCs w:val="22"/>
        </w:rPr>
        <w:t xml:space="preserve">Una vez que el archivo pasa todos los controles, Multer lo guarda en una carpeta del servidor. La ruta de esa carpeta está configurada en server.js con una variable de entorno llamada UPLOAD_DIR.</w:t>
      </w:r>
    </w:p>
    <w:p>
      <w:pPr>
        <w:spacing w:after="140" w:before="60"/>
      </w:pPr>
      <w:r>
        <w:rPr>
          <w:rFonts w:ascii="Arial" w:cs="Arial" w:eastAsia="Arial" w:hAnsi="Arial"/>
          <w:sz w:val="22"/>
          <w:szCs w:val="22"/>
        </w:rPr>
        <w:t xml:space="preserve">Una variable de entorno es como un post-it pegado en el servidor que dice "los archivos van aquí". La ventaja es que ese post-it se puede cambiar sin tocar el código: en el servidor de desarrollo la ruta puede ser una carpeta local, y en producción puede ser un disco en la nube.</w:t>
      </w:r>
    </w:p>
    <w:p>
      <w:pPr>
        <w:spacing w:after="140" w:before="60"/>
      </w:pPr>
      <w:r>
        <w:rPr>
          <w:rFonts w:ascii="Arial" w:cs="Arial" w:eastAsia="Arial" w:hAnsi="Arial"/>
          <w:sz w:val="22"/>
          <w:szCs w:val="22"/>
        </w:rPr>
        <w:t xml:space="preserve">Dentro de esa carpeta, cada archivo recibe un nombre generado automáticamente (por ejemplo, a3f8b2c1-documento.pdf). Usar nombres aleatorios sirve para dos cosas:</w:t>
      </w:r>
    </w:p>
    <w:p>
      <w:pPr>
        <w:pStyle w:val="ListParagraph"/>
        <w:numPr>
          <w:ilvl w:val="0"/>
          <w:numId w:val="2"/>
        </w:numPr>
        <w:spacing w:after="40" w:before="40"/>
      </w:pPr>
      <w:r>
        <w:rPr>
          <w:rFonts w:ascii="Arial" w:cs="Arial" w:eastAsia="Arial" w:hAnsi="Arial"/>
          <w:sz w:val="22"/>
          <w:szCs w:val="22"/>
        </w:rPr>
        <w:t xml:space="preserve">Evitar colisiones: dos archivos que se llamen igual en origen no se sobreescriben.</w:t>
      </w:r>
    </w:p>
    <w:p>
      <w:pPr>
        <w:pStyle w:val="ListParagraph"/>
        <w:numPr>
          <w:ilvl w:val="0"/>
          <w:numId w:val="2"/>
        </w:numPr>
        <w:spacing w:after="40" w:before="40"/>
      </w:pPr>
      <w:r>
        <w:rPr>
          <w:rFonts w:ascii="Arial" w:cs="Arial" w:eastAsia="Arial" w:hAnsi="Arial"/>
          <w:sz w:val="22"/>
          <w:szCs w:val="22"/>
        </w:rPr>
        <w:t xml:space="preserve">Seguridad: alguien que intente adivinar la URL de un archivo tendría que probar millones de combinaciones.</w:t>
      </w:r>
    </w:p>
    <w:p>
      <w:pPr>
        <w:pStyle w:val="Heading1"/>
        <w:spacing w:after="120" w:before="360"/>
      </w:pPr>
      <w:r>
        <w:rPr>
          <w:rFonts w:ascii="Arial" w:cs="Arial" w:eastAsia="Arial" w:hAnsi="Arial"/>
          <w:b/>
          <w:bCs/>
          <w:color w:val="2E5FA3"/>
          <w:sz w:val="32"/>
          <w:szCs w:val="32"/>
        </w:rPr>
        <w:t xml:space="preserve">6. La base de datos: el índice del almacén</w:t>
      </w:r>
    </w:p>
    <w:p>
      <w:pPr>
        <w:spacing w:after="140" w:before="60"/>
      </w:pPr>
      <w:r>
        <w:rPr>
          <w:rFonts w:ascii="Arial" w:cs="Arial" w:eastAsia="Arial" w:hAnsi="Arial"/>
          <w:sz w:val="22"/>
          <w:szCs w:val="22"/>
        </w:rPr>
        <w:t xml:space="preserve">Guardar el archivo en disco es solo la mitad. Si no hay un registro en la base de datos, nadie sabrá que existe. Por eso, inmediatamente después de guardar el archivo, el servidor anota en SQL Server:</w:t>
      </w:r>
    </w:p>
    <w:p>
      <w:pPr>
        <w:pStyle w:val="ListParagraph"/>
        <w:numPr>
          <w:ilvl w:val="0"/>
          <w:numId w:val="2"/>
        </w:numPr>
        <w:spacing w:after="40" w:before="40"/>
      </w:pPr>
      <w:r>
        <w:rPr>
          <w:rFonts w:ascii="Arial" w:cs="Arial" w:eastAsia="Arial" w:hAnsi="Arial"/>
          <w:sz w:val="22"/>
          <w:szCs w:val="22"/>
        </w:rPr>
        <w:t xml:space="preserve">El ID del formulario al que pertenece el documento.</w:t>
      </w:r>
    </w:p>
    <w:p>
      <w:pPr>
        <w:pStyle w:val="ListParagraph"/>
        <w:numPr>
          <w:ilvl w:val="0"/>
          <w:numId w:val="2"/>
        </w:numPr>
        <w:spacing w:after="40" w:before="40"/>
      </w:pPr>
      <w:r>
        <w:rPr>
          <w:rFonts w:ascii="Arial" w:cs="Arial" w:eastAsia="Arial" w:hAnsi="Arial"/>
          <w:sz w:val="22"/>
          <w:szCs w:val="22"/>
        </w:rPr>
        <w:t xml:space="preserve">El tipo de documento (por ejemplo, "Cédula de ciudadanía").</w:t>
      </w:r>
    </w:p>
    <w:p>
      <w:pPr>
        <w:pStyle w:val="ListParagraph"/>
        <w:numPr>
          <w:ilvl w:val="0"/>
          <w:numId w:val="2"/>
        </w:numPr>
        <w:spacing w:after="40" w:before="40"/>
      </w:pPr>
      <w:r>
        <w:rPr>
          <w:rFonts w:ascii="Arial" w:cs="Arial" w:eastAsia="Arial" w:hAnsi="Arial"/>
          <w:sz w:val="22"/>
          <w:szCs w:val="22"/>
        </w:rPr>
        <w:t xml:space="preserve">La ruta en disco donde quedó guardado.</w:t>
      </w:r>
    </w:p>
    <w:p>
      <w:pPr>
        <w:pStyle w:val="ListParagraph"/>
        <w:numPr>
          <w:ilvl w:val="0"/>
          <w:numId w:val="2"/>
        </w:numPr>
        <w:spacing w:after="40" w:before="40"/>
      </w:pPr>
      <w:r>
        <w:rPr>
          <w:rFonts w:ascii="Arial" w:cs="Arial" w:eastAsia="Arial" w:hAnsi="Arial"/>
          <w:sz w:val="22"/>
          <w:szCs w:val="22"/>
        </w:rPr>
        <w:t xml:space="preserve">La fecha y hora de carga.</w:t>
      </w:r>
    </w:p>
    <w:p>
      <w:pPr>
        <w:spacing w:after="140" w:before="60"/>
      </w:pPr>
      <w:r>
        <w:rPr>
          <w:rFonts w:ascii="Arial" w:cs="Arial" w:eastAsia="Arial" w:hAnsi="Arial"/>
          <w:sz w:val="22"/>
          <w:szCs w:val="22"/>
        </w:rPr>
        <w:t xml:space="preserve">Esto funciona como el sistema de inventario de un almacén. El almacén tiene las cajas físicas (los archivos en disco), pero el inventario (la base de datos) es lo que permite saber qué hay, dónde está, y a quién pertenece.</w:t>
      </w:r>
    </w:p>
    <w:p>
      <w:pPr>
        <w:pageBreakBefore/>
      </w:pPr>
    </w:p>
    <w:p>
      <w:pPr>
        <w:pStyle w:val="Heading1"/>
        <w:spacing w:after="120" w:before="360"/>
      </w:pPr>
      <w:r>
        <w:rPr>
          <w:rFonts w:ascii="Arial" w:cs="Arial" w:eastAsia="Arial" w:hAnsi="Arial"/>
          <w:b/>
          <w:bCs/>
          <w:color w:val="2E5FA3"/>
          <w:sz w:val="32"/>
          <w:szCs w:val="32"/>
        </w:rPr>
        <w:t xml:space="preserve">7. Validación en el frontend: la primera línea de defensa</w:t>
      </w:r>
    </w:p>
    <w:p>
      <w:pPr>
        <w:spacing w:after="140" w:before="60"/>
      </w:pPr>
      <w:r>
        <w:rPr>
          <w:rFonts w:ascii="Arial" w:cs="Arial" w:eastAsia="Arial" w:hAnsi="Arial"/>
          <w:sz w:val="22"/>
          <w:szCs w:val="22"/>
        </w:rPr>
        <w:t xml:space="preserve">Además de todos los controles en el servidor, el formulario también verifica cosas en el navegador antes de enviar. Esto no es por seguridad (cualquier control del lado del navegador puede saltarse), sino por comodidad: es mejor decirle al usuario inmediatamente que su archivo es demasiado grande, que esperar a que viaje hasta el servidor para recibir el error.</w:t>
      </w:r>
    </w:p>
    <w:p>
      <w:pPr>
        <w:spacing w:after="140" w:before="60"/>
      </w:pPr>
      <w:r>
        <w:rPr>
          <w:rFonts w:ascii="Arial" w:cs="Arial" w:eastAsia="Arial" w:hAnsi="Arial"/>
          <w:sz w:val="22"/>
          <w:szCs w:val="22"/>
        </w:rPr>
        <w:t xml:space="preserve">El código JavaScript del formulario verifica:</w:t>
      </w:r>
    </w:p>
    <w:p>
      <w:pPr>
        <w:pStyle w:val="ListParagraph"/>
        <w:numPr>
          <w:ilvl w:val="0"/>
          <w:numId w:val="2"/>
        </w:numPr>
        <w:spacing w:after="40" w:before="40"/>
      </w:pPr>
      <w:r>
        <w:rPr>
          <w:rFonts w:ascii="Arial" w:cs="Arial" w:eastAsia="Arial" w:hAnsi="Arial"/>
          <w:sz w:val="22"/>
          <w:szCs w:val="22"/>
        </w:rPr>
        <w:t xml:space="preserve">Que el archivo tenga extensión .pdf.</w:t>
      </w:r>
    </w:p>
    <w:p>
      <w:pPr>
        <w:pStyle w:val="ListParagraph"/>
        <w:numPr>
          <w:ilvl w:val="0"/>
          <w:numId w:val="2"/>
        </w:numPr>
        <w:spacing w:after="40" w:before="40"/>
      </w:pPr>
      <w:r>
        <w:rPr>
          <w:rFonts w:ascii="Arial" w:cs="Arial" w:eastAsia="Arial" w:hAnsi="Arial"/>
          <w:sz w:val="22"/>
          <w:szCs w:val="22"/>
        </w:rPr>
        <w:t xml:space="preserve">Que no supere el tamaño máximo permitido.</w:t>
      </w:r>
    </w:p>
    <w:p>
      <w:pPr>
        <w:pStyle w:val="ListParagraph"/>
        <w:numPr>
          <w:ilvl w:val="0"/>
          <w:numId w:val="2"/>
        </w:numPr>
        <w:spacing w:after="40" w:before="40"/>
      </w:pPr>
      <w:r>
        <w:rPr>
          <w:rFonts w:ascii="Arial" w:cs="Arial" w:eastAsia="Arial" w:hAnsi="Arial"/>
          <w:sz w:val="22"/>
          <w:szCs w:val="22"/>
        </w:rPr>
        <w:t xml:space="preserve">Que el campo no esté vacío si es obligatorio.</w:t>
      </w:r>
    </w:p>
    <w:p>
      <w:pPr>
        <w:spacing w:after="140" w:before="60"/>
      </w:pPr>
      <w:r>
        <w:rPr>
          <w:rFonts w:ascii="Arial" w:cs="Arial" w:eastAsia="Arial" w:hAnsi="Arial"/>
          <w:sz w:val="22"/>
          <w:szCs w:val="22"/>
        </w:rPr>
        <w:t xml:space="preserve">Si algo falla, se muestra un mensaje de error al usuario en rojo debajo del campo, sin enviar nada al servidor.</w:t>
      </w:r>
    </w:p>
    <w:p>
      <w:pPr>
        <w:pStyle w:val="Heading1"/>
        <w:spacing w:after="120" w:before="360"/>
      </w:pPr>
      <w:r>
        <w:rPr>
          <w:rFonts w:ascii="Arial" w:cs="Arial" w:eastAsia="Arial" w:hAnsi="Arial"/>
          <w:b/>
          <w:bCs/>
          <w:color w:val="2E5FA3"/>
          <w:sz w:val="32"/>
          <w:szCs w:val="32"/>
        </w:rPr>
        <w:t xml:space="preserve">8. El flujo completo, de un vistazo</w:t>
      </w:r>
    </w:p>
    <w:p>
      <w:pPr>
        <w:spacing w:after="140" w:before="60"/>
      </w:pPr>
      <w:r>
        <w:rPr>
          <w:rFonts w:ascii="Arial" w:cs="Arial" w:eastAsia="Arial" w:hAnsi="Arial"/>
          <w:sz w:val="22"/>
          <w:szCs w:val="22"/>
        </w:rPr>
        <w:t xml:space="preserve">Resumiendo todo lo anterior, cuando alguien sube un PDF en la Sección 14 pasan estas cosas en orden:</w:t>
      </w:r>
    </w:p>
    <w:p>
      <w:pPr>
        <w:pStyle w:val="ListParagraph"/>
        <w:numPr>
          <w:ilvl w:val="0"/>
          <w:numId w:val="3"/>
        </w:numPr>
        <w:spacing w:after="40" w:before="40"/>
      </w:pPr>
      <w:r>
        <w:rPr>
          <w:rFonts w:ascii="Arial" w:cs="Arial" w:eastAsia="Arial" w:hAnsi="Arial"/>
          <w:sz w:val="22"/>
          <w:szCs w:val="22"/>
        </w:rPr>
        <w:t xml:space="preserve">El usuario selecciona el archivo en su computador.</w:t>
      </w:r>
    </w:p>
    <w:p>
      <w:pPr>
        <w:pStyle w:val="ListParagraph"/>
        <w:numPr>
          <w:ilvl w:val="0"/>
          <w:numId w:val="3"/>
        </w:numPr>
        <w:spacing w:after="40" w:before="40"/>
      </w:pPr>
      <w:r>
        <w:rPr>
          <w:rFonts w:ascii="Arial" w:cs="Arial" w:eastAsia="Arial" w:hAnsi="Arial"/>
          <w:sz w:val="22"/>
          <w:szCs w:val="22"/>
        </w:rPr>
        <w:t xml:space="preserve">El navegador verifica la extensión y el tamaño (validación frontend).</w:t>
      </w:r>
    </w:p>
    <w:p>
      <w:pPr>
        <w:pStyle w:val="ListParagraph"/>
        <w:numPr>
          <w:ilvl w:val="0"/>
          <w:numId w:val="3"/>
        </w:numPr>
        <w:spacing w:after="40" w:before="40"/>
      </w:pPr>
      <w:r>
        <w:rPr>
          <w:rFonts w:ascii="Arial" w:cs="Arial" w:eastAsia="Arial" w:hAnsi="Arial"/>
          <w:sz w:val="22"/>
          <w:szCs w:val="22"/>
        </w:rPr>
        <w:t xml:space="preserve">El formulario se envía al servidor por HTTPS (conexión cifrada).</w:t>
      </w:r>
    </w:p>
    <w:p>
      <w:pPr>
        <w:pStyle w:val="ListParagraph"/>
        <w:numPr>
          <w:ilvl w:val="0"/>
          <w:numId w:val="3"/>
        </w:numPr>
        <w:spacing w:after="40" w:before="40"/>
      </w:pPr>
      <w:r>
        <w:rPr>
          <w:rFonts w:ascii="Arial" w:cs="Arial" w:eastAsia="Arial" w:hAnsi="Arial"/>
          <w:sz w:val="22"/>
          <w:szCs w:val="22"/>
        </w:rPr>
        <w:t xml:space="preserve">Multer intercepta la solicitud y verifica el tipo MIME y el tamaño.</w:t>
      </w:r>
    </w:p>
    <w:p>
      <w:pPr>
        <w:pStyle w:val="ListParagraph"/>
        <w:numPr>
          <w:ilvl w:val="0"/>
          <w:numId w:val="3"/>
        </w:numPr>
        <w:spacing w:after="40" w:before="40"/>
      </w:pPr>
      <w:r>
        <w:rPr>
          <w:rFonts w:ascii="Arial" w:cs="Arial" w:eastAsia="Arial" w:hAnsi="Arial"/>
          <w:sz w:val="22"/>
          <w:szCs w:val="22"/>
        </w:rPr>
        <w:t xml:space="preserve">El servidor lee los primeros bytes del archivo y comprueba la firma PDF (magic bytes).</w:t>
      </w:r>
    </w:p>
    <w:p>
      <w:pPr>
        <w:pStyle w:val="ListParagraph"/>
        <w:numPr>
          <w:ilvl w:val="0"/>
          <w:numId w:val="3"/>
        </w:numPr>
        <w:spacing w:after="40" w:before="40"/>
      </w:pPr>
      <w:r>
        <w:rPr>
          <w:rFonts w:ascii="Arial" w:cs="Arial" w:eastAsia="Arial" w:hAnsi="Arial"/>
          <w:sz w:val="22"/>
          <w:szCs w:val="22"/>
        </w:rPr>
        <w:t xml:space="preserve">Si todo está bien, el archivo se guarda en disco con un nombre único.</w:t>
      </w:r>
    </w:p>
    <w:p>
      <w:pPr>
        <w:pStyle w:val="ListParagraph"/>
        <w:numPr>
          <w:ilvl w:val="0"/>
          <w:numId w:val="3"/>
        </w:numPr>
        <w:spacing w:after="40" w:before="40"/>
      </w:pPr>
      <w:r>
        <w:rPr>
          <w:rFonts w:ascii="Arial" w:cs="Arial" w:eastAsia="Arial" w:hAnsi="Arial"/>
          <w:sz w:val="22"/>
          <w:szCs w:val="22"/>
        </w:rPr>
        <w:t xml:space="preserve">El servidor registra la ubicación del archivo en la base de datos SQL Server.</w:t>
      </w:r>
    </w:p>
    <w:p>
      <w:pPr>
        <w:pStyle w:val="ListParagraph"/>
        <w:numPr>
          <w:ilvl w:val="0"/>
          <w:numId w:val="3"/>
        </w:numPr>
        <w:spacing w:after="40" w:before="40"/>
      </w:pPr>
      <w:r>
        <w:rPr>
          <w:rFonts w:ascii="Arial" w:cs="Arial" w:eastAsia="Arial" w:hAnsi="Arial"/>
          <w:sz w:val="22"/>
          <w:szCs w:val="22"/>
        </w:rPr>
        <w:t xml:space="preserve">El servidor responde al navegador: "archivo recibido correctamente".</w:t>
      </w:r>
    </w:p>
    <w:p>
      <w:pPr>
        <w:spacing w:after="140" w:before="60"/>
      </w:pPr>
      <w:r>
        <w:rPr>
          <w:rFonts w:ascii="Arial" w:cs="Arial" w:eastAsia="Arial" w:hAnsi="Arial"/>
          <w:sz w:val="22"/>
          <w:szCs w:val="22"/>
        </w:rPr>
        <w:t xml:space="preserve">Si algo falla en cualquier paso, </w:t>
      </w:r>
      <w:r>
        <w:rPr>
          <w:rFonts w:ascii="Arial" w:cs="Arial" w:eastAsia="Arial" w:hAnsi="Arial"/>
          <w:b/>
          <w:bCs/>
          <w:sz w:val="22"/>
          <w:szCs w:val="22"/>
        </w:rPr>
        <w:t xml:space="preserve">el proceso se detiene ahí</w:t>
      </w:r>
      <w:r>
        <w:rPr>
          <w:rFonts w:ascii="Arial" w:cs="Arial" w:eastAsia="Arial" w:hAnsi="Arial"/>
          <w:sz w:val="22"/>
          <w:szCs w:val="22"/>
        </w:rPr>
        <w:t xml:space="preserve"> y se devuelve un error. El archivo no queda en un estado inconsistente.</w:t>
      </w:r>
    </w:p>
    <w:p>
      <w:pPr>
        <w:pStyle w:val="Heading1"/>
        <w:spacing w:after="120" w:before="360"/>
      </w:pPr>
      <w:r>
        <w:rPr>
          <w:rFonts w:ascii="Arial" w:cs="Arial" w:eastAsia="Arial" w:hAnsi="Arial"/>
          <w:b/>
          <w:bCs/>
          <w:color w:val="2E5FA3"/>
          <w:sz w:val="32"/>
          <w:szCs w:val="32"/>
        </w:rPr>
        <w:t xml:space="preserve">9. Seguridad: por qué hay tantos controles</w:t>
      </w:r>
    </w:p>
    <w:p>
      <w:pPr>
        <w:spacing w:after="140" w:before="60"/>
      </w:pPr>
      <w:r>
        <w:rPr>
          <w:rFonts w:ascii="Arial" w:cs="Arial" w:eastAsia="Arial" w:hAnsi="Arial"/>
          <w:sz w:val="22"/>
          <w:szCs w:val="22"/>
        </w:rPr>
        <w:t xml:space="preserve">Puede parecer excesivo tener tantas capas de verificación para un simple PDF. La razón es que los archivos subidos por usuarios son uno de los vectores de ataque más comunes en aplicaciones web.</w:t>
      </w:r>
    </w:p>
    <w:p>
      <w:pPr>
        <w:spacing w:after="140" w:before="60"/>
      </w:pPr>
      <w:r>
        <w:rPr>
          <w:rFonts w:ascii="Arial" w:cs="Arial" w:eastAsia="Arial" w:hAnsi="Arial"/>
          <w:sz w:val="22"/>
          <w:szCs w:val="22"/>
        </w:rPr>
        <w:t xml:space="preserve">Algunos ejemplos de ataques que estos controles previenen:</w:t>
      </w:r>
    </w:p>
    <w:p>
      <w:pPr>
        <w:pStyle w:val="ListParagraph"/>
        <w:numPr>
          <w:ilvl w:val="0"/>
          <w:numId w:val="2"/>
        </w:numPr>
        <w:spacing w:after="40" w:before="40"/>
      </w:pPr>
      <w:r>
        <w:rPr>
          <w:rFonts w:ascii="Arial" w:cs="Arial" w:eastAsia="Arial" w:hAnsi="Arial"/>
          <w:b/>
          <w:bCs/>
          <w:sz w:val="22"/>
          <w:szCs w:val="22"/>
        </w:rPr>
        <w:t xml:space="preserve">Extensión falsa: </w:t>
      </w:r>
      <w:r>
        <w:rPr>
          <w:rFonts w:ascii="Arial" w:cs="Arial" w:eastAsia="Arial" w:hAnsi="Arial"/>
          <w:sz w:val="22"/>
          <w:szCs w:val="22"/>
        </w:rPr>
        <w:t xml:space="preserve">subir un ejecutable (.exe) renombrado como .pdf para intentar que el servidor lo ejecute.</w:t>
      </w:r>
    </w:p>
    <w:p>
      <w:pPr>
        <w:pStyle w:val="ListParagraph"/>
        <w:numPr>
          <w:ilvl w:val="0"/>
          <w:numId w:val="2"/>
        </w:numPr>
        <w:spacing w:after="40" w:before="40"/>
      </w:pPr>
      <w:r>
        <w:rPr>
          <w:rFonts w:ascii="Arial" w:cs="Arial" w:eastAsia="Arial" w:hAnsi="Arial"/>
          <w:b/>
          <w:bCs/>
          <w:sz w:val="22"/>
          <w:szCs w:val="22"/>
        </w:rPr>
        <w:t xml:space="preserve">Denegación de servicio: </w:t>
      </w:r>
      <w:r>
        <w:rPr>
          <w:rFonts w:ascii="Arial" w:cs="Arial" w:eastAsia="Arial" w:hAnsi="Arial"/>
          <w:sz w:val="22"/>
          <w:szCs w:val="22"/>
        </w:rPr>
        <w:t xml:space="preserve">subir un archivo tan grande que agote el espacio en disco del servidor.</w:t>
      </w:r>
    </w:p>
    <w:p>
      <w:pPr>
        <w:pStyle w:val="ListParagraph"/>
        <w:numPr>
          <w:ilvl w:val="0"/>
          <w:numId w:val="2"/>
        </w:numPr>
        <w:spacing w:after="40" w:before="40"/>
      </w:pPr>
      <w:r>
        <w:rPr>
          <w:rFonts w:ascii="Arial" w:cs="Arial" w:eastAsia="Arial" w:hAnsi="Arial"/>
          <w:b/>
          <w:bCs/>
          <w:sz w:val="22"/>
          <w:szCs w:val="22"/>
        </w:rPr>
        <w:t xml:space="preserve">Contenido malicioso: </w:t>
      </w:r>
      <w:r>
        <w:rPr>
          <w:rFonts w:ascii="Arial" w:cs="Arial" w:eastAsia="Arial" w:hAnsi="Arial"/>
          <w:sz w:val="22"/>
          <w:szCs w:val="22"/>
        </w:rPr>
        <w:t xml:space="preserve">subir un archivo con contenido que explote vulnerabilidades en el visor de PDF.</w:t>
      </w:r>
    </w:p>
    <w:p>
      <w:pPr>
        <w:pStyle w:val="ListParagraph"/>
        <w:numPr>
          <w:ilvl w:val="0"/>
          <w:numId w:val="2"/>
        </w:numPr>
        <w:spacing w:after="40" w:before="40"/>
      </w:pPr>
      <w:r>
        <w:rPr>
          <w:rFonts w:ascii="Arial" w:cs="Arial" w:eastAsia="Arial" w:hAnsi="Arial"/>
          <w:b/>
          <w:bCs/>
          <w:sz w:val="22"/>
          <w:szCs w:val="22"/>
        </w:rPr>
        <w:t xml:space="preserve">Enumeración de archivos: </w:t>
      </w:r>
      <w:r>
        <w:rPr>
          <w:rFonts w:ascii="Arial" w:cs="Arial" w:eastAsia="Arial" w:hAnsi="Arial"/>
          <w:sz w:val="22"/>
          <w:szCs w:val="22"/>
        </w:rPr>
        <w:t xml:space="preserve">intentar acceder a archivos de otros usuarios adivinando rutas predecibles.</w:t>
      </w:r>
    </w:p>
    <w:p>
      <w:pPr>
        <w:spacing w:after="140" w:before="60"/>
      </w:pPr>
      <w:r>
        <w:rPr>
          <w:rFonts w:ascii="Arial" w:cs="Arial" w:eastAsia="Arial" w:hAnsi="Arial"/>
          <w:sz w:val="22"/>
          <w:szCs w:val="22"/>
        </w:rPr>
        <w:t xml:space="preserve">Cada control del flujo apunta a uno o más de estos riesgos. Quitarlos por comodidad o simplificación sería un error de seguridad.</w:t>
      </w:r>
    </w:p>
    <w:p>
      <w:pPr>
        <w:pageBreakBefore/>
      </w:pPr>
    </w:p>
    <w:p>
      <w:pPr>
        <w:pStyle w:val="Heading1"/>
        <w:spacing w:after="120" w:before="360"/>
      </w:pPr>
      <w:r>
        <w:rPr>
          <w:rFonts w:ascii="Arial" w:cs="Arial" w:eastAsia="Arial" w:hAnsi="Arial"/>
          <w:b/>
          <w:bCs/>
          <w:color w:val="2E5FA3"/>
          <w:sz w:val="32"/>
          <w:szCs w:val="32"/>
        </w:rPr>
        <w:t xml:space="preserve">10. Configuración: los parámetros que se pueden ajustar</w:t>
      </w:r>
    </w:p>
    <w:p>
      <w:pPr>
        <w:spacing w:after="140" w:before="60"/>
      </w:pPr>
      <w:r>
        <w:rPr>
          <w:rFonts w:ascii="Arial" w:cs="Arial" w:eastAsia="Arial" w:hAnsi="Arial"/>
          <w:sz w:val="22"/>
          <w:szCs w:val="22"/>
        </w:rPr>
        <w:t xml:space="preserve">Varios aspectos del sistema se configuran mediante variables de entorno en el archivo .env del servidor. Esto significa que no hay que tocar el código para cambiarlos:</w:t>
      </w:r>
    </w:p>
    <w:p>
      <w:pPr>
        <w:pStyle w:val="ListParagraph"/>
        <w:numPr>
          <w:ilvl w:val="0"/>
          <w:numId w:val="2"/>
        </w:numPr>
        <w:spacing w:after="40" w:before="40"/>
      </w:pPr>
      <w:r>
        <w:rPr>
          <w:rFonts w:ascii="Arial" w:cs="Arial" w:eastAsia="Arial" w:hAnsi="Arial"/>
          <w:sz w:val="22"/>
          <w:szCs w:val="22"/>
        </w:rPr>
        <w:t xml:space="preserve">UPLOAD_DIR: carpeta donde se guardan los archivos. En local puede ser ./uploads; en producción puede ser /var/data/minedax o una ruta en la nube.</w:t>
      </w:r>
    </w:p>
    <w:p>
      <w:pPr>
        <w:pStyle w:val="ListParagraph"/>
        <w:numPr>
          <w:ilvl w:val="0"/>
          <w:numId w:val="2"/>
        </w:numPr>
        <w:spacing w:after="40" w:before="40"/>
      </w:pPr>
      <w:r>
        <w:rPr>
          <w:rFonts w:ascii="Arial" w:cs="Arial" w:eastAsia="Arial" w:hAnsi="Arial"/>
          <w:sz w:val="22"/>
          <w:szCs w:val="22"/>
        </w:rPr>
        <w:t xml:space="preserve">MAX_FILE_SIZE: tamaño máximo en bytes. 5242880 equivale a 5 MB.</w:t>
      </w:r>
    </w:p>
    <w:p>
      <w:pPr>
        <w:pStyle w:val="ListParagraph"/>
        <w:numPr>
          <w:ilvl w:val="0"/>
          <w:numId w:val="2"/>
        </w:numPr>
        <w:spacing w:after="40" w:before="40"/>
      </w:pPr>
      <w:r>
        <w:rPr>
          <w:rFonts w:ascii="Arial" w:cs="Arial" w:eastAsia="Arial" w:hAnsi="Arial"/>
          <w:sz w:val="22"/>
          <w:szCs w:val="22"/>
        </w:rPr>
        <w:t xml:space="preserve">ALLOWED_MIME_TYPES: lista de tipos de archivo permitidos (por defecto solo application/pdf).</w:t>
      </w:r>
    </w:p>
    <w:p>
      <w:pPr>
        <w:spacing w:after="140" w:before="60"/>
      </w:pPr>
      <w:r>
        <w:rPr>
          <w:rFonts w:ascii="Arial" w:cs="Arial" w:eastAsia="Arial" w:hAnsi="Arial"/>
          <w:sz w:val="22"/>
          <w:szCs w:val="22"/>
        </w:rPr>
        <w:t xml:space="preserve">Cambiar estos valores y reiniciar el servidor es suficiente; no se requiere recompilar ni redesplegar código.</w:t>
      </w:r>
    </w:p>
    <w:p>
      <w:pPr>
        <w:pStyle w:val="Heading1"/>
        <w:spacing w:after="120" w:before="360"/>
      </w:pPr>
      <w:r>
        <w:rPr>
          <w:rFonts w:ascii="Arial" w:cs="Arial" w:eastAsia="Arial" w:hAnsi="Arial"/>
          <w:b/>
          <w:bCs/>
          <w:color w:val="2E5FA3"/>
          <w:sz w:val="32"/>
          <w:szCs w:val="32"/>
        </w:rPr>
        <w:t xml:space="preserve">11. Llevar el sistema a internet</w:t>
      </w:r>
    </w:p>
    <w:p>
      <w:pPr>
        <w:spacing w:after="140" w:before="60"/>
      </w:pPr>
      <w:r>
        <w:rPr>
          <w:rFonts w:ascii="Arial" w:cs="Arial" w:eastAsia="Arial" w:hAnsi="Arial"/>
          <w:sz w:val="22"/>
          <w:szCs w:val="22"/>
        </w:rPr>
        <w:t xml:space="preserve">Hasta ahora el formulario corre en un servidor local (una computadora dentro de la misma red). Cuando llegue el momento de publicarlo en internet para que cualquiera pueda acceder desde fuera, hay algunas cosas que cambian y otras que se mantienen igual.</w:t>
      </w:r>
    </w:p>
    <w:p>
      <w:pPr>
        <w:pStyle w:val="Heading2"/>
        <w:spacing w:after="80" w:before="280"/>
      </w:pPr>
      <w:r>
        <w:rPr>
          <w:rFonts w:ascii="Arial" w:cs="Arial" w:eastAsia="Arial" w:hAnsi="Arial"/>
          <w:b/>
          <w:bCs/>
          <w:color w:val="1F3864"/>
          <w:sz w:val="26"/>
          <w:szCs w:val="26"/>
        </w:rPr>
        <w:t xml:space="preserve">¿Qué no cambia?</w:t>
      </w:r>
    </w:p>
    <w:p>
      <w:pPr>
        <w:spacing w:after="140" w:before="60"/>
      </w:pPr>
      <w:r>
        <w:rPr>
          <w:rFonts w:ascii="Arial" w:cs="Arial" w:eastAsia="Arial" w:hAnsi="Arial"/>
          <w:sz w:val="22"/>
          <w:szCs w:val="22"/>
        </w:rPr>
        <w:t xml:space="preserve">El código de la aplicación (server.js, los archivos de la carpeta public) no necesita modificarse. Está diseñado para leer su configuración de variables de entorno, así que se adapta al entorno donde se ejecuta sin tocar una sola línea.</w:t>
      </w:r>
    </w:p>
    <w:p>
      <w:pPr>
        <w:pStyle w:val="Heading2"/>
        <w:spacing w:after="80" w:before="280"/>
      </w:pPr>
      <w:r>
        <w:rPr>
          <w:rFonts w:ascii="Arial" w:cs="Arial" w:eastAsia="Arial" w:hAnsi="Arial"/>
          <w:b/>
          <w:bCs/>
          <w:color w:val="1F3864"/>
          <w:sz w:val="26"/>
          <w:szCs w:val="26"/>
        </w:rPr>
        <w:t xml:space="preserve">¿Qué sí cambia?</w:t>
      </w:r>
    </w:p>
    <w:p>
      <w:pPr>
        <w:spacing w:after="140" w:before="60"/>
      </w:pPr>
      <w:r>
        <w:rPr>
          <w:rFonts w:ascii="Arial" w:cs="Arial" w:eastAsia="Arial" w:hAnsi="Arial"/>
          <w:sz w:val="22"/>
          <w:szCs w:val="22"/>
        </w:rPr>
        <w:t xml:space="preserve">Básicamente, hay que reemplazar las piezas "locales" por equivalentes en la nube:</w:t>
      </w:r>
    </w:p>
    <w:p>
      <w:pPr>
        <w:spacing w:after="140" w:before="60"/>
      </w:pPr>
      <w:r>
        <w:rPr>
          <w:rFonts w:ascii="Arial" w:cs="Arial" w:eastAsia="Arial" w:hAnsi="Arial"/>
          <w:b/>
          <w:bCs/>
          <w:sz w:val="22"/>
          <w:szCs w:val="22"/>
        </w:rPr>
        <w:t xml:space="preserve">Servidor de aplicación</w:t>
      </w:r>
    </w:p>
    <w:p>
      <w:pPr>
        <w:spacing w:after="140" w:before="60"/>
      </w:pPr>
      <w:r>
        <w:rPr>
          <w:rFonts w:ascii="Arial" w:cs="Arial" w:eastAsia="Arial" w:hAnsi="Arial"/>
          <w:sz w:val="22"/>
          <w:szCs w:val="22"/>
        </w:rPr>
        <w:t xml:space="preserve">En lugar de ejecutar node server.js en la computadora del despacho, el servidor corre en una máquina virtual o contenedor en internet. Opciones populares para un primer despliegue:</w:t>
      </w:r>
    </w:p>
    <w:p>
      <w:pPr>
        <w:pStyle w:val="ListParagraph"/>
        <w:numPr>
          <w:ilvl w:val="0"/>
          <w:numId w:val="2"/>
        </w:numPr>
        <w:spacing w:after="40" w:before="40"/>
      </w:pPr>
      <w:r>
        <w:rPr>
          <w:rFonts w:ascii="Arial" w:cs="Arial" w:eastAsia="Arial" w:hAnsi="Arial"/>
          <w:sz w:val="22"/>
          <w:szCs w:val="22"/>
        </w:rPr>
        <w:t xml:space="preserve">Railway.app: arrastra el repositorio, configura las variables de entorno, y la plataforma se encarga del resto. Ideal para empezar sin conocimientos de infraestructura.</w:t>
      </w:r>
    </w:p>
    <w:p>
      <w:pPr>
        <w:pStyle w:val="ListParagraph"/>
        <w:numPr>
          <w:ilvl w:val="0"/>
          <w:numId w:val="2"/>
        </w:numPr>
        <w:spacing w:after="40" w:before="40"/>
      </w:pPr>
      <w:r>
        <w:rPr>
          <w:rFonts w:ascii="Arial" w:cs="Arial" w:eastAsia="Arial" w:hAnsi="Arial"/>
          <w:sz w:val="22"/>
          <w:szCs w:val="22"/>
        </w:rPr>
        <w:t xml:space="preserve">Azure App Service: si el resto de la infraestructura ya está en Microsoft Azure (que es el caso si se usa SQL Server en Azure), tiene sentido centralizar todo ahí.</w:t>
      </w:r>
    </w:p>
    <w:p>
      <w:pPr>
        <w:pStyle w:val="ListParagraph"/>
        <w:numPr>
          <w:ilvl w:val="0"/>
          <w:numId w:val="2"/>
        </w:numPr>
        <w:spacing w:after="40" w:before="40"/>
      </w:pPr>
      <w:r>
        <w:rPr>
          <w:rFonts w:ascii="Arial" w:cs="Arial" w:eastAsia="Arial" w:hAnsi="Arial"/>
          <w:sz w:val="22"/>
          <w:szCs w:val="22"/>
        </w:rPr>
        <w:t xml:space="preserve">VPS en DigitalOcean, Hetzner o Contabo: más control, requiere configurar el servidor manualmente.</w:t>
      </w:r>
    </w:p>
    <w:p>
      <w:pPr>
        <w:spacing w:after="140" w:before="60"/>
      </w:pPr>
      <w:r>
        <w:rPr>
          <w:rFonts w:ascii="Arial" w:cs="Arial" w:eastAsia="Arial" w:hAnsi="Arial"/>
          <w:b/>
          <w:bCs/>
          <w:sz w:val="22"/>
          <w:szCs w:val="22"/>
        </w:rPr>
        <w:t xml:space="preserve">Base de datos</w:t>
      </w:r>
    </w:p>
    <w:p>
      <w:pPr>
        <w:spacing w:after="140" w:before="60"/>
      </w:pPr>
      <w:r>
        <w:rPr>
          <w:rFonts w:ascii="Arial" w:cs="Arial" w:eastAsia="Arial" w:hAnsi="Arial"/>
          <w:sz w:val="22"/>
          <w:szCs w:val="22"/>
        </w:rPr>
        <w:t xml:space="preserve">SQL Server Express corre bien en local, pero para producción lo más limpio es moverla a la nube. La opción natural si ya se usa Microsoft es Azure SQL Database. La cadena de conexión en .env simplemente apuntaría a la nueva dirección; el código no cambia.</w:t>
      </w:r>
    </w:p>
    <w:p>
      <w:pPr>
        <w:pBdr>
          <w:left w:val="single" w:color="2E5FA3" w:sz="12" w:space="1"/>
        </w:pBdr>
        <w:spacing w:after="80" w:before="80"/>
        <w:ind w:left="720"/>
      </w:pPr>
      <w:r>
        <w:rPr>
          <w:rFonts w:ascii="Arial" w:cs="Arial" w:eastAsia="Arial" w:hAnsi="Arial"/>
          <w:i/>
          <w:iCs/>
          <w:color w:val="555555"/>
          <w:sz w:val="20"/>
          <w:szCs w:val="20"/>
        </w:rPr>
        <w:t xml:space="preserve">SQL Server Express tiene un límite de 10 GB por base de datos. Para un formulario KYC con documentos adjuntos, ese límite puede alcanzarse. Azure SQL no tiene ese límite.</w:t>
      </w:r>
    </w:p>
    <w:p>
      <w:pPr>
        <w:spacing w:after="140" w:before="60"/>
      </w:pPr>
      <w:r>
        <w:rPr>
          <w:rFonts w:ascii="Arial" w:cs="Arial" w:eastAsia="Arial" w:hAnsi="Arial"/>
          <w:b/>
          <w:bCs/>
          <w:sz w:val="22"/>
          <w:szCs w:val="22"/>
        </w:rPr>
        <w:t xml:space="preserve">Almacenamiento de archivos</w:t>
      </w:r>
    </w:p>
    <w:p>
      <w:pPr>
        <w:spacing w:after="140" w:before="60"/>
      </w:pPr>
      <w:r>
        <w:rPr>
          <w:rFonts w:ascii="Arial" w:cs="Arial" w:eastAsia="Arial" w:hAnsi="Arial"/>
          <w:sz w:val="22"/>
          <w:szCs w:val="22"/>
        </w:rPr>
        <w:t xml:space="preserve">En local los PDFs se guardan en una carpeta del disco duro. En la nube, esa carpeta pasa a ser un servicio de almacenamiento de objetos:</w:t>
      </w:r>
    </w:p>
    <w:p>
      <w:pPr>
        <w:pStyle w:val="ListParagraph"/>
        <w:numPr>
          <w:ilvl w:val="0"/>
          <w:numId w:val="2"/>
        </w:numPr>
        <w:spacing w:after="40" w:before="40"/>
      </w:pPr>
      <w:r>
        <w:rPr>
          <w:rFonts w:ascii="Arial" w:cs="Arial" w:eastAsia="Arial" w:hAnsi="Arial"/>
          <w:sz w:val="22"/>
          <w:szCs w:val="22"/>
        </w:rPr>
        <w:t xml:space="preserve">Azure Blob Storage: coherente con Azure SQL y Azure App Service.</w:t>
      </w:r>
    </w:p>
    <w:p>
      <w:pPr>
        <w:pStyle w:val="ListParagraph"/>
        <w:numPr>
          <w:ilvl w:val="0"/>
          <w:numId w:val="2"/>
        </w:numPr>
        <w:spacing w:after="40" w:before="40"/>
      </w:pPr>
      <w:r>
        <w:rPr>
          <w:rFonts w:ascii="Arial" w:cs="Arial" w:eastAsia="Arial" w:hAnsi="Arial"/>
          <w:sz w:val="22"/>
          <w:szCs w:val="22"/>
        </w:rPr>
        <w:t xml:space="preserve">Cloudflare R2: más económico que Amazon S3, sin costo por transferencia de datos.</w:t>
      </w:r>
    </w:p>
    <w:p>
      <w:pPr>
        <w:pStyle w:val="ListParagraph"/>
        <w:numPr>
          <w:ilvl w:val="0"/>
          <w:numId w:val="2"/>
        </w:numPr>
        <w:spacing w:after="40" w:before="40"/>
      </w:pPr>
      <w:r>
        <w:rPr>
          <w:rFonts w:ascii="Arial" w:cs="Arial" w:eastAsia="Arial" w:hAnsi="Arial"/>
          <w:sz w:val="22"/>
          <w:szCs w:val="22"/>
        </w:rPr>
        <w:t xml:space="preserve">Amazon S3: el estándar de la industria, ampliamente documentado.</w:t>
      </w:r>
    </w:p>
    <w:p>
      <w:pPr>
        <w:spacing w:after="140" w:before="60"/>
      </w:pPr>
      <w:r>
        <w:rPr>
          <w:rFonts w:ascii="Arial" w:cs="Arial" w:eastAsia="Arial" w:hAnsi="Arial"/>
          <w:sz w:val="22"/>
          <w:szCs w:val="22"/>
        </w:rPr>
        <w:t xml:space="preserve">El cambio en el código es mínimo: en lugar de escribir directamente al disco, se llama a la API del servicio de almacenamiento. La variable UPLOAD_DIR pasaría a ser el nombre del "bucket" (contenedor) en la nube.</w:t>
      </w:r>
    </w:p>
    <w:p>
      <w:pPr>
        <w:spacing w:after="140" w:before="60"/>
      </w:pPr>
      <w:r>
        <w:rPr>
          <w:rFonts w:ascii="Arial" w:cs="Arial" w:eastAsia="Arial" w:hAnsi="Arial"/>
          <w:b/>
          <w:bCs/>
          <w:sz w:val="22"/>
          <w:szCs w:val="22"/>
        </w:rPr>
        <w:t xml:space="preserve">Dominio y HTTPS</w:t>
      </w:r>
    </w:p>
    <w:p>
      <w:pPr>
        <w:spacing w:after="140" w:before="60"/>
      </w:pPr>
      <w:r>
        <w:rPr>
          <w:rFonts w:ascii="Arial" w:cs="Arial" w:eastAsia="Arial" w:hAnsi="Arial"/>
          <w:sz w:val="22"/>
          <w:szCs w:val="22"/>
        </w:rPr>
        <w:t xml:space="preserve">Para que el formulario sea accesible desde una dirección como formulario.minedax.com hay que:</w:t>
      </w:r>
    </w:p>
    <w:p>
      <w:pPr>
        <w:pStyle w:val="ListParagraph"/>
        <w:numPr>
          <w:ilvl w:val="0"/>
          <w:numId w:val="3"/>
        </w:numPr>
        <w:spacing w:after="40" w:before="40"/>
      </w:pPr>
      <w:r>
        <w:rPr>
          <w:rFonts w:ascii="Arial" w:cs="Arial" w:eastAsia="Arial" w:hAnsi="Arial"/>
          <w:sz w:val="22"/>
          <w:szCs w:val="22"/>
        </w:rPr>
        <w:t xml:space="preserve">Registrar el dominio (o usar uno existente) en un proveedor como GoDaddy, Namecheap o el mismo Azure.</w:t>
      </w:r>
    </w:p>
    <w:p>
      <w:pPr>
        <w:pStyle w:val="ListParagraph"/>
        <w:numPr>
          <w:ilvl w:val="0"/>
          <w:numId w:val="3"/>
        </w:numPr>
        <w:spacing w:after="40" w:before="40"/>
      </w:pPr>
      <w:r>
        <w:rPr>
          <w:rFonts w:ascii="Arial" w:cs="Arial" w:eastAsia="Arial" w:hAnsi="Arial"/>
          <w:sz w:val="22"/>
          <w:szCs w:val="22"/>
        </w:rPr>
        <w:t xml:space="preserve">Configurar un certificado TLS (el que habilita HTTPS). La mayoría de plataformas cloud lo generan automáticamente y gratis con Let's Encrypt.</w:t>
      </w:r>
    </w:p>
    <w:p>
      <w:pPr>
        <w:pStyle w:val="ListParagraph"/>
        <w:numPr>
          <w:ilvl w:val="0"/>
          <w:numId w:val="3"/>
        </w:numPr>
        <w:spacing w:after="40" w:before="40"/>
      </w:pPr>
      <w:r>
        <w:rPr>
          <w:rFonts w:ascii="Arial" w:cs="Arial" w:eastAsia="Arial" w:hAnsi="Arial"/>
          <w:sz w:val="22"/>
          <w:szCs w:val="22"/>
        </w:rPr>
        <w:t xml:space="preserve">Apuntar el DNS del dominio a la dirección IP del servidor en la nube.</w:t>
      </w:r>
    </w:p>
    <w:p>
      <w:pPr>
        <w:pStyle w:val="Heading2"/>
        <w:spacing w:after="80" w:before="280"/>
      </w:pPr>
      <w:r>
        <w:rPr>
          <w:rFonts w:ascii="Arial" w:cs="Arial" w:eastAsia="Arial" w:hAnsi="Arial"/>
          <w:b/>
          <w:bCs/>
          <w:color w:val="1F3864"/>
          <w:sz w:val="26"/>
          <w:szCs w:val="26"/>
        </w:rPr>
        <w:t xml:space="preserve">Lista de verificación para el día del despliegue</w:t>
      </w:r>
    </w:p>
    <w:p>
      <w:pPr>
        <w:spacing w:after="140" w:before="60"/>
      </w:pPr>
      <w:r>
        <w:rPr>
          <w:rFonts w:ascii="Arial" w:cs="Arial" w:eastAsia="Arial" w:hAnsi="Arial"/>
          <w:sz w:val="22"/>
          <w:szCs w:val="22"/>
        </w:rPr>
        <w:t xml:space="preserve">Antes de apagar el servidor local y dar por migrado el sistema, conviene verificar:</w:t>
      </w:r>
    </w:p>
    <w:p>
      <w:pPr>
        <w:pStyle w:val="ListParagraph"/>
        <w:numPr>
          <w:ilvl w:val="0"/>
          <w:numId w:val="2"/>
        </w:numPr>
        <w:spacing w:after="40" w:before="40"/>
      </w:pPr>
      <w:r>
        <w:rPr>
          <w:rFonts w:ascii="Arial" w:cs="Arial" w:eastAsia="Arial" w:hAnsi="Arial"/>
          <w:sz w:val="22"/>
          <w:szCs w:val="22"/>
        </w:rPr>
        <w:t xml:space="preserve">Variables de entorno configuradas en el nuevo entorno (DB_SERVER, DB_NAME, UPLOAD_DIR, MAX_FILE_SIZE, etc.).</w:t>
      </w:r>
    </w:p>
    <w:p>
      <w:pPr>
        <w:pStyle w:val="ListParagraph"/>
        <w:numPr>
          <w:ilvl w:val="0"/>
          <w:numId w:val="2"/>
        </w:numPr>
        <w:spacing w:after="40" w:before="40"/>
      </w:pPr>
      <w:r>
        <w:rPr>
          <w:rFonts w:ascii="Arial" w:cs="Arial" w:eastAsia="Arial" w:hAnsi="Arial"/>
          <w:sz w:val="22"/>
          <w:szCs w:val="22"/>
        </w:rPr>
        <w:t xml:space="preserve">La base de datos tiene todos los datos migrados y las migraciones SQL ejecutadas.</w:t>
      </w:r>
    </w:p>
    <w:p>
      <w:pPr>
        <w:pStyle w:val="ListParagraph"/>
        <w:numPr>
          <w:ilvl w:val="0"/>
          <w:numId w:val="2"/>
        </w:numPr>
        <w:spacing w:after="40" w:before="40"/>
      </w:pPr>
      <w:r>
        <w:rPr>
          <w:rFonts w:ascii="Arial" w:cs="Arial" w:eastAsia="Arial" w:hAnsi="Arial"/>
          <w:sz w:val="22"/>
          <w:szCs w:val="22"/>
        </w:rPr>
        <w:t xml:space="preserve">El almacenamiento en la nube está configurado y el servidor tiene permisos de escritura.</w:t>
      </w:r>
    </w:p>
    <w:p>
      <w:pPr>
        <w:pStyle w:val="ListParagraph"/>
        <w:numPr>
          <w:ilvl w:val="0"/>
          <w:numId w:val="2"/>
        </w:numPr>
        <w:spacing w:after="40" w:before="40"/>
      </w:pPr>
      <w:r>
        <w:rPr>
          <w:rFonts w:ascii="Arial" w:cs="Arial" w:eastAsia="Arial" w:hAnsi="Arial"/>
          <w:sz w:val="22"/>
          <w:szCs w:val="22"/>
        </w:rPr>
        <w:t xml:space="preserve">HTTPS funciona y el certificado es válido.</w:t>
      </w:r>
    </w:p>
    <w:p>
      <w:pPr>
        <w:pStyle w:val="ListParagraph"/>
        <w:numPr>
          <w:ilvl w:val="0"/>
          <w:numId w:val="2"/>
        </w:numPr>
        <w:spacing w:after="40" w:before="40"/>
      </w:pPr>
      <w:r>
        <w:rPr>
          <w:rFonts w:ascii="Arial" w:cs="Arial" w:eastAsia="Arial" w:hAnsi="Arial"/>
          <w:sz w:val="22"/>
          <w:szCs w:val="22"/>
        </w:rPr>
        <w:t xml:space="preserve">Se puede subir un PDF de prueba de principio a fin.</w:t>
      </w:r>
    </w:p>
    <w:p>
      <w:pPr>
        <w:pStyle w:val="ListParagraph"/>
        <w:numPr>
          <w:ilvl w:val="0"/>
          <w:numId w:val="2"/>
        </w:numPr>
        <w:spacing w:after="40" w:before="40"/>
      </w:pPr>
      <w:r>
        <w:rPr>
          <w:rFonts w:ascii="Arial" w:cs="Arial" w:eastAsia="Arial" w:hAnsi="Arial"/>
          <w:sz w:val="22"/>
          <w:szCs w:val="22"/>
        </w:rPr>
        <w:t xml:space="preserve">Los logs del servidor están configurados para registrar errores (Sentry, Azure Monitor, o simplemente un archivo de log).</w:t>
      </w:r>
    </w:p>
    <w:p>
      <w:pPr>
        <w:pStyle w:val="ListParagraph"/>
        <w:numPr>
          <w:ilvl w:val="0"/>
          <w:numId w:val="2"/>
        </w:numPr>
        <w:spacing w:after="40" w:before="40"/>
      </w:pPr>
      <w:r>
        <w:rPr>
          <w:rFonts w:ascii="Arial" w:cs="Arial" w:eastAsia="Arial" w:hAnsi="Arial"/>
          <w:sz w:val="22"/>
          <w:szCs w:val="22"/>
        </w:rPr>
        <w:t xml:space="preserve">Hay un plan de respaldo: si algo sale mal, cómo se vuelve al servidor local.</w:t>
      </w:r>
    </w:p>
    <w:p>
      <w:pPr>
        <w:pStyle w:val="Heading2"/>
        <w:spacing w:after="80" w:before="280"/>
      </w:pPr>
      <w:r>
        <w:rPr>
          <w:rFonts w:ascii="Arial" w:cs="Arial" w:eastAsia="Arial" w:hAnsi="Arial"/>
          <w:b/>
          <w:bCs/>
          <w:color w:val="1F3864"/>
          <w:sz w:val="26"/>
          <w:szCs w:val="26"/>
        </w:rPr>
        <w:t xml:space="preserve">¿Qué tan difícil es?</w:t>
      </w:r>
    </w:p>
    <w:p>
      <w:pPr>
        <w:spacing w:after="140" w:before="60"/>
      </w:pPr>
      <w:r>
        <w:rPr>
          <w:rFonts w:ascii="Arial" w:cs="Arial" w:eastAsia="Arial" w:hAnsi="Arial"/>
          <w:sz w:val="22"/>
          <w:szCs w:val="22"/>
        </w:rPr>
        <w:t xml:space="preserve">Con Railway o Azure App Service, un primer despliegue puede hacerse en una tarde si el código ya funciona bien en local. El mayor trabajo suele estar en migrar la base de datos y configurar el almacenamiento de archivos. El código de la aplicación en sí casi no requiere cambios, gracias a que ya usa variables de entorno para toda la configuración sensible al entorno.</w:t>
      </w:r>
    </w:p>
    <w:p>
      <w:pPr>
        <w:pBdr>
          <w:bottom w:val="single" w:color="2E5FA3" w:sz="6" w:space="1"/>
        </w:pBdr>
        <w:spacing w:after="240" w:before="0"/>
      </w:pPr>
    </w:p>
    <w:p>
      <w:pPr>
        <w:spacing w:after="0" w:before="240"/>
        <w:jc w:val="center"/>
      </w:pPr>
      <w:r>
        <w:rPr>
          <w:rFonts w:ascii="Arial" w:cs="Arial" w:eastAsia="Arial" w:hAnsi="Arial"/>
          <w:i/>
          <w:iCs/>
          <w:color w:val="555555"/>
          <w:sz w:val="20"/>
          <w:szCs w:val="2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80"/>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80" w:before="0"/>
    </w:pPr>
    <w:r>
      <w:rPr>
        <w:rFonts w:ascii="Arial" w:cs="Arial" w:eastAsia="Arial" w:hAnsi="Arial"/>
        <w:b/>
        <w:bCs/>
        <w:color w:val="2E5FA3"/>
        <w:sz w:val="18"/>
        <w:szCs w:val="18"/>
      </w:rPr>
      <w:t xml:space="preserve">MineDax — Formulario KYC</w:t>
    </w:r>
    <w:r>
      <w:rPr>
        <w:rFonts w:ascii="Arial" w:cs="Arial" w:eastAsia="Arial" w:hAnsi="Arial"/>
        <w:color w:val="555555"/>
        <w:sz w:val="18"/>
        <w:szCs w:val="18"/>
      </w:rPr>
      <w:t xml:space="preserve">   ·   Análisis técnico: Sección 14 (PDFs)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2026-06-16T15:23:11.882Z</dcterms:created>
  <dcterms:modified xsi:type="dcterms:W3CDTF">2026-06-16T15:23:11.884Z</dcterms:modified>
</cp:coreProperties>
</file>

<file path=docProps/custom.xml><?xml version="1.0" encoding="utf-8"?>
<Properties xmlns="http://schemas.openxmlformats.org/officeDocument/2006/custom-properties" xmlns:vt="http://schemas.openxmlformats.org/officeDocument/2006/docPropsVTypes"/>
</file>