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40"/>
      </w:pPr>
      <w:r>
        <w:rPr>
          <w:b/>
          <w:color w:val="1F4E78"/>
          <w:sz w:val="32"/>
        </w:rPr>
        <w:t>COMPARATIVA DE SOLUCIONES</w:t>
      </w:r>
    </w:p>
    <w:p>
      <w:pPr>
        <w:spacing w:after="240"/>
      </w:pPr>
      <w:r>
        <w:t>Análisis de tres alternativas de implementación para MineDax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5B6"/>
          </w:tcPr>
          <w:p>
            <w:r>
              <w:rPr>
                <w:b/>
                <w:color w:val="FFFFFF"/>
                <w:sz w:val="22"/>
              </w:rPr>
              <w:t>Criterio</w:t>
            </w:r>
          </w:p>
        </w:tc>
        <w:tc>
          <w:tcPr>
            <w:tcW w:type="dxa" w:w="2880"/>
            <w:shd w:fill="2E75B6"/>
          </w:tcPr>
          <w:p>
            <w:r>
              <w:rPr>
                <w:b/>
                <w:color w:val="FFFFFF"/>
                <w:sz w:val="22"/>
              </w:rPr>
              <w:t>Opción A</w:t>
            </w:r>
          </w:p>
        </w:tc>
        <w:tc>
          <w:tcPr>
            <w:tcW w:type="dxa" w:w="2880"/>
            <w:shd w:fill="2E75B6"/>
          </w:tcPr>
          <w:p>
            <w:r>
              <w:rPr>
                <w:b/>
                <w:color w:val="FFFFFF"/>
                <w:sz w:val="22"/>
              </w:rPr>
              <w:t>Opción B</w:t>
            </w:r>
          </w:p>
        </w:tc>
        <w:tc>
          <w:tcPr>
            <w:tcW w:type="dxa" w:w="2880"/>
            <w:shd w:fill="2E75B6"/>
          </w:tcPr>
          <w:p>
            <w:r>
              <w:rPr>
                <w:b/>
                <w:color w:val="FFFFFF"/>
                <w:sz w:val="22"/>
              </w:rPr>
              <w:t>Opción C ★</w:t>
            </w:r>
          </w:p>
        </w:tc>
      </w:tr>
      <w:tr>
        <w:tc>
          <w:tcPr>
            <w:tcW w:type="dxa" w:w="2160"/>
            <w:shd w:fill="D9E1F2"/>
          </w:tcPr>
          <w:p>
            <w:r>
              <w:rPr>
                <w:b/>
              </w:rPr>
              <w:t>Ubicación</w:t>
            </w:r>
          </w:p>
        </w:tc>
        <w:tc>
          <w:tcPr>
            <w:tcW w:type="dxa" w:w="2880"/>
          </w:tcPr>
          <w:p>
            <w:r>
              <w:t>MineDax</w:t>
            </w:r>
          </w:p>
        </w:tc>
        <w:tc>
          <w:tcPr>
            <w:tcW w:type="dxa" w:w="2880"/>
          </w:tcPr>
          <w:p>
            <w:r>
              <w:t>SQL Server</w:t>
            </w:r>
          </w:p>
        </w:tc>
        <w:tc>
          <w:tcPr>
            <w:tcW w:type="dxa" w:w="2880"/>
          </w:tcPr>
          <w:p>
            <w:r>
              <w:t>MineDax + SQL Server</w:t>
            </w:r>
          </w:p>
        </w:tc>
      </w:tr>
      <w:tr>
        <w:tc>
          <w:tcPr>
            <w:tcW w:type="dxa" w:w="2160"/>
            <w:shd w:fill="D9E1F2"/>
          </w:tcPr>
          <w:p>
            <w:r>
              <w:rPr>
                <w:b/>
              </w:rPr>
              <w:t>Complejidad</w:t>
            </w:r>
          </w:p>
        </w:tc>
        <w:tc>
          <w:tcPr>
            <w:tcW w:type="dxa" w:w="2880"/>
          </w:tcPr>
          <w:p>
            <w:r>
              <w:t>Media</w:t>
            </w:r>
          </w:p>
        </w:tc>
        <w:tc>
          <w:tcPr>
            <w:tcW w:type="dxa" w:w="2880"/>
          </w:tcPr>
          <w:p>
            <w:r>
              <w:t>Media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160"/>
            <w:shd w:fill="D9E1F2"/>
          </w:tcPr>
          <w:p>
            <w:r>
              <w:rPr>
                <w:b/>
              </w:rPr>
              <w:t>Tiempo implementación</w:t>
            </w:r>
          </w:p>
        </w:tc>
        <w:tc>
          <w:tcPr>
            <w:tcW w:type="dxa" w:w="2880"/>
          </w:tcPr>
          <w:p>
            <w:r>
              <w:t>1-2 semanas</w:t>
            </w:r>
          </w:p>
        </w:tc>
        <w:tc>
          <w:tcPr>
            <w:tcW w:type="dxa" w:w="2880"/>
          </w:tcPr>
          <w:p>
            <w:r>
              <w:t>1-2 semanas</w:t>
            </w:r>
          </w:p>
        </w:tc>
        <w:tc>
          <w:tcPr>
            <w:tcW w:type="dxa" w:w="2880"/>
          </w:tcPr>
          <w:p>
            <w:r>
              <w:t>3-4 semanas</w:t>
            </w:r>
          </w:p>
        </w:tc>
      </w:tr>
      <w:tr>
        <w:tc>
          <w:tcPr>
            <w:tcW w:type="dxa" w:w="2160"/>
            <w:shd w:fill="D9E1F2"/>
          </w:tcPr>
          <w:p>
            <w:r>
              <w:rPr>
                <w:b/>
              </w:rPr>
              <w:t>Auditoría</w:t>
            </w:r>
          </w:p>
        </w:tc>
        <w:tc>
          <w:tcPr>
            <w:tcW w:type="dxa" w:w="2880"/>
          </w:tcPr>
          <w:p>
            <w:r>
              <w:t>Log en MineDax</w:t>
            </w:r>
          </w:p>
        </w:tc>
        <w:tc>
          <w:tcPr>
            <w:tcW w:type="dxa" w:w="2880"/>
          </w:tcPr>
          <w:p>
            <w:r>
              <w:t>Tabla en BD</w:t>
            </w:r>
          </w:p>
        </w:tc>
        <w:tc>
          <w:tcPr>
            <w:tcW w:type="dxa" w:w="2880"/>
          </w:tcPr>
          <w:p>
            <w:r>
              <w:t>Completa (ambas)</w:t>
            </w:r>
          </w:p>
        </w:tc>
      </w:tr>
      <w:tr>
        <w:tc>
          <w:tcPr>
            <w:tcW w:type="dxa" w:w="2160"/>
            <w:shd w:fill="D9E1F2"/>
          </w:tcPr>
          <w:p>
            <w:r>
              <w:rPr>
                <w:b/>
              </w:rPr>
              <w:t>Mantenimiento</w:t>
            </w:r>
          </w:p>
        </w:tc>
        <w:tc>
          <w:tcPr>
            <w:tcW w:type="dxa" w:w="2880"/>
          </w:tcPr>
          <w:p>
            <w:r>
              <w:t>Bajo</w:t>
            </w:r>
          </w:p>
        </w:tc>
        <w:tc>
          <w:tcPr>
            <w:tcW w:type="dxa" w:w="2880"/>
          </w:tcPr>
          <w:p>
            <w:r>
              <w:t>Bajo</w:t>
            </w:r>
          </w:p>
        </w:tc>
        <w:tc>
          <w:tcPr>
            <w:tcW w:type="dxa" w:w="2880"/>
          </w:tcPr>
          <w:p>
            <w:r>
              <w:t>Medio</w:t>
            </w:r>
          </w:p>
        </w:tc>
      </w:tr>
      <w:tr>
        <w:tc>
          <w:tcPr>
            <w:tcW w:type="dxa" w:w="2160"/>
            <w:shd w:fill="D9E1F2"/>
          </w:tcPr>
          <w:p>
            <w:r>
              <w:rPr>
                <w:b/>
              </w:rPr>
              <w:t>Recomendación</w:t>
            </w:r>
          </w:p>
        </w:tc>
        <w:tc>
          <w:tcPr>
            <w:tcW w:type="dxa" w:w="2880"/>
          </w:tcPr>
          <w:p>
            <w:r>
              <w:t>Rápida/Prueba</w:t>
            </w:r>
          </w:p>
        </w:tc>
        <w:tc>
          <w:tcPr>
            <w:tcW w:type="dxa" w:w="2880"/>
          </w:tcPr>
          <w:p>
            <w:r>
              <w:t>Producción aislada</w:t>
            </w:r>
          </w:p>
        </w:tc>
        <w:tc>
          <w:tcPr>
            <w:tcW w:type="dxa" w:w="2880"/>
            <w:shd w:fill="FFEB9C"/>
          </w:tcPr>
          <w:p>
            <w:r>
              <w:t>Producción full</w:t>
            </w:r>
          </w:p>
        </w:tc>
      </w:tr>
    </w:tbl>
    <w:p/>
    <w:p>
      <w:r>
        <w:rPr>
          <w:b/>
          <w:color w:val="2E75B6"/>
          <w:sz w:val="28"/>
        </w:rPr>
        <w:t>DETALLES DE CADA OPCIÓN</w:t>
      </w:r>
    </w:p>
    <w:p>
      <w:pPr>
        <w:spacing w:before="120"/>
      </w:pPr>
      <w:r>
        <w:rPr>
          <w:b/>
          <w:color w:val="4472C4"/>
          <w:sz w:val="24"/>
        </w:rPr>
        <w:t>▸ OPCIÓN A: Filtro MineDax</w:t>
      </w:r>
    </w:p>
    <w:p>
      <w:pPr>
        <w:pStyle w:val="ListBullet"/>
      </w:pPr>
      <w:r>
        <w:t>Detecta [object Object] al leer el Excel</w:t>
      </w:r>
    </w:p>
    <w:p>
      <w:pPr>
        <w:pStyle w:val="ListBullet"/>
      </w:pPr>
      <w:r>
        <w:t>Traduce a valor válido (string/número/NULL)</w:t>
      </w:r>
    </w:p>
    <w:p>
      <w:pPr>
        <w:pStyle w:val="ListBullet"/>
      </w:pPr>
      <w:r>
        <w:t>Registra en log cada transformación</w:t>
      </w:r>
    </w:p>
    <w:p>
      <w:pPr>
        <w:pStyle w:val="ListBullet"/>
      </w:pPr>
      <w:r>
        <w:t>Ventaja: Implementación rápida</w:t>
      </w:r>
    </w:p>
    <w:p>
      <w:pPr>
        <w:pStyle w:val="ListBullet"/>
      </w:pPr>
      <w:r>
        <w:t>Desventaja: No hay auditoría en BD</w:t>
      </w:r>
    </w:p>
    <w:p>
      <w:pPr>
        <w:spacing w:before="120"/>
      </w:pPr>
      <w:r>
        <w:rPr>
          <w:b/>
          <w:color w:val="4472C4"/>
          <w:sz w:val="24"/>
        </w:rPr>
        <w:t>▸ OPCIÓN B: Conversor SQL Server</w:t>
      </w:r>
    </w:p>
    <w:p>
      <w:pPr>
        <w:pStyle w:val="ListBullet"/>
      </w:pPr>
      <w:r>
        <w:t>MineDax envía datos sin validación</w:t>
      </w:r>
    </w:p>
    <w:p>
      <w:pPr>
        <w:pStyle w:val="ListBullet"/>
      </w:pPr>
      <w:r>
        <w:t>SQL Server intenta conversión con TRY-CATCH</w:t>
      </w:r>
    </w:p>
    <w:p>
      <w:pPr>
        <w:pStyle w:val="ListBullet"/>
      </w:pPr>
      <w:r>
        <w:t>Registra errores en tabla de BD</w:t>
      </w:r>
    </w:p>
    <w:p>
      <w:pPr>
        <w:pStyle w:val="ListBullet"/>
      </w:pPr>
      <w:r>
        <w:t>Ventaja: Auditoría completa en BD</w:t>
      </w:r>
    </w:p>
    <w:p>
      <w:pPr>
        <w:pStyle w:val="ListBullet"/>
      </w:pPr>
      <w:r>
        <w:t>Desventaja: Necesita tabla de errores</w:t>
      </w:r>
    </w:p>
    <w:p>
      <w:pPr>
        <w:spacing w:before="120"/>
      </w:pPr>
      <w:r>
        <w:rPr>
          <w:b/>
          <w:color w:val="4472C4"/>
          <w:sz w:val="24"/>
        </w:rPr>
        <w:t>▸ OPCIÓN C: Estrategia Híbrida (RECOMENDADA) ★</w:t>
      </w:r>
    </w:p>
    <w:p>
      <w:pPr>
        <w:pStyle w:val="ListBullet"/>
      </w:pPr>
      <w:r>
        <w:t>Validación en MineDax</w:t>
      </w:r>
    </w:p>
    <w:p>
      <w:pPr>
        <w:pStyle w:val="ListBullet"/>
      </w:pPr>
      <w:r>
        <w:t>Conversión con função SQL Server</w:t>
      </w:r>
    </w:p>
    <w:p>
      <w:pPr>
        <w:pStyle w:val="ListBullet"/>
      </w:pPr>
      <w:r>
        <w:t>Doble auditoría (MineDax + BD)</w:t>
      </w:r>
    </w:p>
    <w:p>
      <w:pPr>
        <w:pStyle w:val="ListBullet"/>
      </w:pPr>
      <w:r>
        <w:t>Ventaja: Máxima confiabilidad y trazabilidad</w:t>
      </w:r>
    </w:p>
    <w:p>
      <w:pPr>
        <w:pStyle w:val="ListBullet"/>
      </w:pPr>
      <w:r>
        <w:t>Desventaja: Mayor tiempo de implementación</w:t>
      </w:r>
    </w:p>
    <w:p/>
    <w:p>
      <w:pPr>
        <w:spacing w:before="120"/>
      </w:pPr>
      <w:r>
        <w:rPr>
          <w:b/>
          <w:color w:val="2E75B6"/>
          <w:sz w:val="28"/>
        </w:rPr>
        <w:t>MATRIZ DE DECISIÓN</w:t>
      </w:r>
    </w:p>
    <w:p>
      <w:pPr>
        <w:pStyle w:val="ListBullet"/>
      </w:pPr>
      <w:r>
        <w:t>Elige OPCIÓN A si:</w:t>
      </w:r>
    </w:p>
    <w:p>
      <w:pPr>
        <w:pStyle w:val="ListBullet2"/>
      </w:pPr>
      <w:r>
        <w:t>Necesitas solución rápida para fase de prueba</w:t>
      </w:r>
    </w:p>
    <w:p>
      <w:pPr>
        <w:pStyle w:val="ListBullet2"/>
      </w:pPr>
      <w:r>
        <w:t>El volumen de datos es bajo</w:t>
      </w:r>
    </w:p>
    <w:p>
      <w:pPr>
        <w:pStyle w:val="ListBullet2"/>
      </w:pPr>
      <w:r>
        <w:t>Puedes aceptar log en MineDax como auditoría</w:t>
      </w:r>
    </w:p>
    <w:p>
      <w:pPr>
        <w:pStyle w:val="ListBullet"/>
      </w:pPr>
      <w:r>
        <w:t>Elige OPCIÓN B si:</w:t>
      </w:r>
    </w:p>
    <w:p>
      <w:pPr>
        <w:pStyle w:val="ListBullet2"/>
      </w:pPr>
      <w:r>
        <w:t>Prefieres centralizar auditoría en BD</w:t>
      </w:r>
    </w:p>
    <w:p>
      <w:pPr>
        <w:pStyle w:val="ListBullet2"/>
      </w:pPr>
      <w:r>
        <w:t>Tienes capacidad de DBA disponible</w:t>
      </w:r>
    </w:p>
    <w:p>
      <w:pPr>
        <w:pStyle w:val="ListBullet2"/>
      </w:pPr>
      <w:r>
        <w:t>Necesitas reporte detallado de errores</w:t>
      </w:r>
    </w:p>
    <w:p>
      <w:pPr>
        <w:pStyle w:val="ListBullet"/>
      </w:pPr>
      <w:r>
        <w:t>Elige OPCIÓN C si:</w:t>
      </w:r>
    </w:p>
    <w:p>
      <w:pPr>
        <w:pStyle w:val="ListBullet2"/>
      </w:pPr>
      <w:r>
        <w:t>Es producción con datos críticos</w:t>
      </w:r>
    </w:p>
    <w:p>
      <w:pPr>
        <w:pStyle w:val="ListBullet2"/>
      </w:pPr>
      <w:r>
        <w:t>Necesitas máxima confiabilidad</w:t>
      </w:r>
    </w:p>
    <w:p>
      <w:pPr>
        <w:pStyle w:val="ListBullet2"/>
      </w:pPr>
      <w:r>
        <w:t>Requieres auditoría completa a múltiples niveles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