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D369247" w:rsidR="008051DE" w:rsidRDefault="00346680" w:rsidP="008051DE">
      <w:pPr>
        <w:jc w:val="center"/>
        <w:rPr>
          <w:rFonts w:ascii="Helvetica" w:hAnsi="Helvetica"/>
          <w:b/>
          <w:sz w:val="28"/>
        </w:rPr>
      </w:pPr>
      <w:r>
        <w:rPr>
          <w:rFonts w:ascii="Helvetica" w:hAnsi="Helvetica"/>
          <w:b/>
          <w:sz w:val="28"/>
        </w:rPr>
        <w:t>Error Correcting</w:t>
      </w:r>
      <w:r w:rsidR="008051DE">
        <w:rPr>
          <w:rFonts w:ascii="Helvetica" w:hAnsi="Helvetica"/>
          <w:b/>
          <w:sz w:val="28"/>
        </w:rPr>
        <w:t xml:space="preserve">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73848B" w14:textId="77777777" w:rsidR="00C3274D" w:rsidRDefault="00C3274D" w:rsidP="008051DE">
                            <w:pPr>
                              <w:jc w:val="center"/>
                              <w:rPr>
                                <w:noProof/>
                              </w:rPr>
                            </w:pPr>
                          </w:p>
                          <w:p w14:paraId="5CB07603" w14:textId="77777777" w:rsidR="00C3274D" w:rsidRDefault="00C3274D"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C3274D" w:rsidRDefault="00C3274D" w:rsidP="008051DE">
                      <w:pPr>
                        <w:jc w:val="center"/>
                        <w:rPr>
                          <w:noProof/>
                        </w:rPr>
                      </w:pPr>
                    </w:p>
                    <w:p w14:paraId="5CB07603" w14:textId="77777777" w:rsidR="00C3274D" w:rsidRDefault="00C3274D"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C3274D" w:rsidRDefault="00C3274D"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C3274D" w:rsidRDefault="00C3274D"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E064CD">
            <w:pPr>
              <w:spacing w:after="0"/>
              <w:jc w:val="center"/>
              <w:rPr>
                <w:b/>
                <w:color w:val="000000"/>
                <w:sz w:val="20"/>
              </w:rPr>
            </w:pPr>
            <w:r>
              <w:rPr>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E064CD">
            <w:pPr>
              <w:spacing w:after="0"/>
              <w:rPr>
                <w:color w:val="000000"/>
                <w:sz w:val="20"/>
              </w:rPr>
            </w:pPr>
            <w:r>
              <w:rPr>
                <w:color w:val="000000"/>
                <w:sz w:val="20"/>
              </w:rPr>
              <w:t>Brandon Keith, Brian Thibodeau, Cedric Destin</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E064CD">
            <w:pPr>
              <w:spacing w:after="0"/>
              <w:rPr>
                <w:color w:val="000000"/>
                <w:sz w:val="20"/>
              </w:rPr>
            </w:pPr>
            <w:r>
              <w:rPr>
                <w:color w:val="000000"/>
                <w:sz w:val="20"/>
              </w:rPr>
              <w:t>Dennis Silage</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E064CD">
            <w:pPr>
              <w:spacing w:after="0"/>
              <w:rPr>
                <w:color w:val="000000"/>
                <w:sz w:val="20"/>
              </w:rPr>
            </w:pPr>
            <w:r>
              <w:rPr>
                <w:color w:val="000000"/>
                <w:sz w:val="20"/>
              </w:rPr>
              <w:t>Thomas Sullivan</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E064C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E064C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C3274D" w:rsidP="00E064CD">
            <w:pPr>
              <w:spacing w:after="0"/>
              <w:rPr>
                <w:color w:val="000000"/>
                <w:sz w:val="20"/>
              </w:rPr>
            </w:pPr>
            <w:hyperlink r:id="rId9"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C3274D"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C3274D"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C3274D"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C3274D"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C3274D"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C3274D"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E064C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E064C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E064C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E064C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E064C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E064C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E064CD">
            <w:pPr>
              <w:spacing w:after="0"/>
              <w:jc w:val="left"/>
            </w:pPr>
            <w:r>
              <w:t>Board: $85 - $100</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E064CD">
            <w:pPr>
              <w:spacing w:after="0"/>
              <w:jc w:val="left"/>
              <w:rPr>
                <w:color w:val="000000"/>
              </w:rPr>
            </w:pPr>
            <w:r>
              <w:rPr>
                <w:color w:val="000000"/>
              </w:rPr>
              <w:t>FPGA: 0°C to +85°C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E064CD">
            <w:pPr>
              <w:spacing w:after="0"/>
              <w:jc w:val="left"/>
              <w:rPr>
                <w:color w:val="000000"/>
              </w:rPr>
            </w:pPr>
            <w:r>
              <w:rPr>
                <w:color w:val="000000"/>
              </w:rPr>
              <w:t xml:space="preserve">Board: maximum 600 mA @ 3 V </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E064CD">
            <w:pPr>
              <w:spacing w:after="0"/>
              <w:jc w:val="left"/>
              <w:rPr>
                <w:color w:val="000000"/>
              </w:rPr>
            </w:pPr>
            <w:r>
              <w:rPr>
                <w:color w:val="000000"/>
              </w:rPr>
              <w:t>Board: 3 in. wide x 4 in. length x 0.5 in. height</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E064C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C3274D"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C3274D"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C3274D"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C3274D"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E064C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C3274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C3274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C3274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C3274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E064C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E064C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E064C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E064C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E064C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F16EE0C" w:rsidR="008051DE" w:rsidRDefault="003774C0" w:rsidP="008051DE">
      <w:pPr>
        <w:pStyle w:val="Heading3"/>
        <w:numPr>
          <w:ilvl w:val="2"/>
          <w:numId w:val="27"/>
        </w:numPr>
        <w:tabs>
          <w:tab w:val="left" w:pos="720"/>
        </w:tabs>
        <w:ind w:left="0"/>
        <w:textAlignment w:val="auto"/>
      </w:pPr>
      <w:bookmarkStart w:id="44" w:name="_Toc373771139"/>
      <w:r>
        <w:t>Forward Error Correction</w:t>
      </w:r>
      <w:r w:rsidR="008051DE">
        <w:t xml:space="preserve"> (Brandon)</w:t>
      </w:r>
      <w:bookmarkEnd w:id="44"/>
    </w:p>
    <w:p w14:paraId="36CD24DF" w14:textId="289C4712" w:rsidR="008051DE" w:rsidRDefault="008051DE" w:rsidP="008051DE">
      <w:r>
        <w:t>The third digital communication system to</w:t>
      </w:r>
      <w:r w:rsidR="00C32343">
        <w:t xml:space="preserve"> be analyzed is System C – this system</w:t>
      </w:r>
      <w:r>
        <w:t xml:space="preserve"> comprises everything in</w:t>
      </w:r>
      <w:r w:rsidR="00620DA6">
        <w:t xml:space="preserve"> System B plus forward error correction (FEC) </w:t>
      </w:r>
      <w:r>
        <w:t xml:space="preserve">and </w:t>
      </w:r>
      <w:r w:rsidR="00C32343">
        <w:t>a modification to the receiver</w:t>
      </w:r>
      <w:r>
        <w:t>.</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C32343">
        <w:t xml:space="preserve"> to the receiver</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39)</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9065"/>
                    </a:xfrm>
                    <a:prstGeom prst="rect">
                      <a:avLst/>
                    </a:prstGeom>
                  </pic:spPr>
                </pic:pic>
              </a:graphicData>
            </a:graphic>
          </wp:inline>
        </w:drawing>
      </w:r>
    </w:p>
    <w:p w14:paraId="311DE4D5" w14:textId="02C140F8"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w:t>
      </w:r>
      <w:r w:rsidR="00C32343">
        <w:rPr>
          <w:b w:val="0"/>
          <w:sz w:val="22"/>
        </w:rPr>
        <w:t xml:space="preserve">at the receiver </w:t>
      </w:r>
      <w:r>
        <w:rPr>
          <w:b w:val="0"/>
          <w:sz w:val="22"/>
        </w:rPr>
        <w:lastRenderedPageBreak/>
        <w:t xml:space="preserve">implements </w:t>
      </w:r>
      <w:r w:rsidR="003774C0">
        <w:rPr>
          <w:b w:val="0"/>
          <w:sz w:val="22"/>
        </w:rPr>
        <w:t xml:space="preserve">3-bit </w:t>
      </w:r>
      <w:r w:rsidR="00C32343">
        <w:rPr>
          <w:b w:val="0"/>
          <w:sz w:val="22"/>
        </w:rPr>
        <w:t>soft-decision</w:t>
      </w:r>
      <w:r>
        <w:rPr>
          <w:b w:val="0"/>
          <w:sz w:val="22"/>
        </w:rPr>
        <w:t xml:space="preserve"> i</w:t>
      </w:r>
      <w:r w:rsidR="00C32343">
        <w:rPr>
          <w:b w:val="0"/>
          <w:sz w:val="22"/>
        </w:rPr>
        <w:t>nstead of hard-decision</w:t>
      </w:r>
      <w:r>
        <w:rPr>
          <w:b w:val="0"/>
          <w:sz w:val="22"/>
        </w:rPr>
        <w:t>.</w:t>
      </w:r>
    </w:p>
    <w:p w14:paraId="141B79B4" w14:textId="77777777" w:rsidR="00D649AC" w:rsidRDefault="00D649AC" w:rsidP="00D649AC"/>
    <w:p w14:paraId="7D18B9FE" w14:textId="1C7CE1ED" w:rsidR="00D649AC" w:rsidRDefault="00D649AC" w:rsidP="00D649AC">
      <w:r>
        <w:t xml:space="preserve">Figure 39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w:t>
      </w:r>
      <w:r w:rsidR="00C32343">
        <w:t xml:space="preserve">therefore </w:t>
      </w:r>
      <w:r w:rsidR="004A4D10">
        <w:t xml:space="preserve">those blocks </w:t>
      </w:r>
      <w:r w:rsidR="00C32343">
        <w:t>are colored</w:t>
      </w:r>
      <w:r w:rsidR="004A4D10">
        <w:t xml:space="preserve"> red. However, the output of the </w:t>
      </w:r>
      <w:r w:rsidR="004A4D10">
        <w:rPr>
          <w:i/>
        </w:rPr>
        <w:t>BPSK Demodulator</w:t>
      </w:r>
      <w:r w:rsidR="004A4D10">
        <w:t xml:space="preserve"> is a 3-bit bus. This 3-bit bus does </w:t>
      </w:r>
      <w:r w:rsidR="00C32343">
        <w:t>not need to be serialized, therefore</w:t>
      </w:r>
      <w:r w:rsidR="004A4D10">
        <w:t xml:space="preserve"> no change in sample time</w:t>
      </w:r>
      <w:r w:rsidR="00C32343">
        <w:t xml:space="preserve"> is needed</w:t>
      </w:r>
      <w:r w:rsidR="004A4D10">
        <w:t xml:space="preserv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4F8FBAB9" w:rsidR="000C41F9" w:rsidRDefault="002701E9" w:rsidP="002701E9">
      <w:pPr>
        <w:jc w:val="center"/>
      </w:pPr>
      <w:r>
        <w:t>Figure 40.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7AA5B0B4"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2701E9">
        <w:t>adders. As an example, Figure 41</w:t>
      </w:r>
      <w:r>
        <w:t xml:space="preserve"> show</w:t>
      </w:r>
      <w:r w:rsidR="00EE02D5">
        <w:t xml:space="preserve">s a (2, 1, 7) convolutional encoder. </w:t>
      </w:r>
      <w:r w:rsidR="00C64987" w:rsidRPr="00C64987">
        <w:rPr>
          <w:b/>
        </w:rPr>
        <w:t>In fact, the (2, 1, 7) convolutional code will be used solely throughout this senior design project.</w:t>
      </w:r>
      <w:r w:rsidR="00C64987">
        <w:t xml:space="preserve"> </w:t>
      </w:r>
      <w:r w:rsidR="00EE02D5">
        <w:t>The</w:t>
      </w:r>
      <w:r w:rsidR="00667450">
        <w:t xml:space="preserve"> (2, 1, 7) convolutional</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lastRenderedPageBreak/>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4A011B57" w:rsidR="008051DE" w:rsidRDefault="008051DE" w:rsidP="008051DE">
      <w:pPr>
        <w:pStyle w:val="Caption"/>
        <w:jc w:val="center"/>
        <w:rPr>
          <w:b w:val="0"/>
          <w:sz w:val="22"/>
        </w:rPr>
      </w:pPr>
      <w:r>
        <w:rPr>
          <w:b w:val="0"/>
          <w:sz w:val="22"/>
        </w:rPr>
        <w:t xml:space="preserve">Figure </w:t>
      </w:r>
      <w:r w:rsidR="002701E9">
        <w:rPr>
          <w:b w:val="0"/>
          <w:sz w:val="22"/>
          <w:szCs w:val="22"/>
        </w:rPr>
        <w:t>41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0EF65E7A" w14:textId="77777777" w:rsidR="00C32343" w:rsidRPr="00C32343" w:rsidRDefault="00C32343" w:rsidP="00C32343"/>
    <w:p w14:paraId="1E0A474C" w14:textId="1AAE7589"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w:t>
      </w:r>
      <w:r w:rsidR="00C32343">
        <w:t>outputted by</w:t>
      </w:r>
      <w:r>
        <w:t xml:space="preserve"> the convolutional encoder. </w:t>
      </w:r>
      <w:r w:rsidR="002701E9">
        <w:t>In Figure 41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6F23101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xml:space="preserve">) states. </w:t>
      </w:r>
      <w:r w:rsidR="00C32343">
        <w:t>Consequently</w:t>
      </w:r>
      <w:r w:rsidR="003B02D9">
        <w:t>,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64A9DEB" w:rsidR="00D649AC" w:rsidRPr="00CC798A" w:rsidRDefault="00D649AC" w:rsidP="00D649AC">
      <w:pPr>
        <w:jc w:val="center"/>
        <w:rPr>
          <w:sz w:val="32"/>
          <w:vertAlign w:val="subscript"/>
        </w:rPr>
      </w:pPr>
      <w:r>
        <w:rPr>
          <w:sz w:val="32"/>
        </w:rPr>
        <w:t xml:space="preserve">In </w:t>
      </w:r>
      <w:r w:rsidR="00C32343">
        <w:rPr>
          <w:sz w:val="32"/>
        </w:rPr>
        <w:t xml:space="preserve">the </w:t>
      </w:r>
      <w:r>
        <w:rPr>
          <w:sz w:val="32"/>
        </w:rPr>
        <w:t>convolutional encoder</w:t>
      </w:r>
      <w:r w:rsidR="003B02D9">
        <w:rPr>
          <w:sz w:val="32"/>
        </w:rPr>
        <w:t>:</w:t>
      </w:r>
      <w:r w:rsidR="003B02D9">
        <w:rPr>
          <w:sz w:val="32"/>
        </w:rPr>
        <w:tab/>
      </w:r>
      <w:r w:rsidR="003B02D9" w:rsidRPr="003B02D9">
        <w:rPr>
          <w:sz w:val="32"/>
        </w:rPr>
        <w:t>1101000</w:t>
      </w:r>
      <w:r w:rsidR="00CC798A">
        <w:rPr>
          <w:sz w:val="32"/>
          <w:vertAlign w:val="subscript"/>
        </w:rPr>
        <w:t>2</w:t>
      </w:r>
    </w:p>
    <w:p w14:paraId="330E1CBC" w14:textId="677009B2" w:rsidR="00D649AC" w:rsidRPr="00CC798A" w:rsidRDefault="00CC798A" w:rsidP="00CC798A">
      <w:pPr>
        <w:ind w:left="720" w:firstLine="720"/>
        <w:jc w:val="center"/>
        <w:rPr>
          <w:sz w:val="32"/>
        </w:rPr>
      </w:pPr>
      <w:r>
        <w:rPr>
          <w:sz w:val="32"/>
        </w:rPr>
        <w:t xml:space="preserve">   </w:t>
      </w:r>
      <w:r w:rsidR="00D649AC">
        <w:rPr>
          <w:sz w:val="32"/>
        </w:rPr>
        <w:t>1</w:t>
      </w:r>
      <w:r w:rsidR="00D649AC" w:rsidRPr="00D649AC">
        <w:rPr>
          <w:sz w:val="32"/>
          <w:vertAlign w:val="superscript"/>
        </w:rPr>
        <w:t>st</w:t>
      </w:r>
      <w:r w:rsidR="00D649AC">
        <w:rPr>
          <w:sz w:val="32"/>
        </w:rPr>
        <w:t xml:space="preserve"> output:        (1</w:t>
      </w:r>
      <w:r>
        <w:rPr>
          <w:sz w:val="32"/>
          <w:vertAlign w:val="subscript"/>
        </w:rPr>
        <w:t>2</w:t>
      </w:r>
      <w:r w:rsidR="00D649AC">
        <w:rPr>
          <w:sz w:val="32"/>
        </w:rPr>
        <w:t xml:space="preserve"> + 1</w:t>
      </w:r>
      <w:r>
        <w:rPr>
          <w:sz w:val="32"/>
          <w:vertAlign w:val="subscript"/>
        </w:rPr>
        <w:t>2</w:t>
      </w:r>
      <w:r w:rsidR="00D649AC">
        <w:rPr>
          <w:sz w:val="32"/>
        </w:rPr>
        <w:t xml:space="preserve"> + </w:t>
      </w:r>
      <w:r>
        <w:rPr>
          <w:sz w:val="32"/>
        </w:rPr>
        <w:t>0</w:t>
      </w:r>
      <w:r>
        <w:rPr>
          <w:sz w:val="32"/>
          <w:vertAlign w:val="subscript"/>
        </w:rPr>
        <w:t xml:space="preserve">2 </w:t>
      </w:r>
      <w:r>
        <w:rPr>
          <w:sz w:val="32"/>
        </w:rPr>
        <w:t xml:space="preserve">+ </w:t>
      </w:r>
      <w:r w:rsidR="00D649AC">
        <w:rPr>
          <w:sz w:val="32"/>
        </w:rPr>
        <w:t>1</w:t>
      </w:r>
      <w:r>
        <w:rPr>
          <w:sz w:val="32"/>
          <w:vertAlign w:val="subscript"/>
        </w:rPr>
        <w:t xml:space="preserve">2 </w:t>
      </w:r>
      <w:r>
        <w:rPr>
          <w:sz w:val="32"/>
        </w:rPr>
        <w:t>+ 0</w:t>
      </w:r>
      <w:r>
        <w:rPr>
          <w:sz w:val="32"/>
          <w:vertAlign w:val="subscript"/>
        </w:rPr>
        <w:t>2</w:t>
      </w:r>
      <w:r w:rsidR="00D649AC">
        <w:rPr>
          <w:sz w:val="32"/>
        </w:rPr>
        <w:t>) % 2 = 1</w:t>
      </w:r>
      <w:r>
        <w:rPr>
          <w:sz w:val="32"/>
          <w:vertAlign w:val="subscript"/>
        </w:rPr>
        <w:t>2</w:t>
      </w:r>
    </w:p>
    <w:p w14:paraId="03E36694" w14:textId="5030F23E" w:rsidR="00D649AC" w:rsidRPr="00CC798A"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w:t>
      </w:r>
      <w:r w:rsidR="00CC798A">
        <w:rPr>
          <w:sz w:val="32"/>
          <w:vertAlign w:val="subscript"/>
        </w:rPr>
        <w:t>2</w:t>
      </w:r>
      <w:r>
        <w:rPr>
          <w:sz w:val="32"/>
        </w:rPr>
        <w:t xml:space="preserve"> + </w:t>
      </w:r>
      <w:r w:rsidR="00CC798A">
        <w:rPr>
          <w:sz w:val="32"/>
        </w:rPr>
        <w:t>0</w:t>
      </w:r>
      <w:r w:rsidR="00CC798A">
        <w:rPr>
          <w:sz w:val="32"/>
          <w:vertAlign w:val="subscript"/>
        </w:rPr>
        <w:t>2</w:t>
      </w:r>
      <w:r w:rsidR="00CC798A">
        <w:rPr>
          <w:sz w:val="32"/>
        </w:rPr>
        <w:t xml:space="preserve"> + </w:t>
      </w:r>
      <w:r>
        <w:rPr>
          <w:sz w:val="32"/>
        </w:rPr>
        <w:t>1</w:t>
      </w:r>
      <w:r w:rsidR="00CC798A">
        <w:rPr>
          <w:sz w:val="32"/>
          <w:vertAlign w:val="subscript"/>
        </w:rPr>
        <w:t xml:space="preserve">2 </w:t>
      </w:r>
      <w:r w:rsidR="00CC798A">
        <w:rPr>
          <w:sz w:val="32"/>
        </w:rPr>
        <w:t>+ 0</w:t>
      </w:r>
      <w:r w:rsidR="00CC798A">
        <w:rPr>
          <w:sz w:val="32"/>
          <w:vertAlign w:val="subscript"/>
        </w:rPr>
        <w:t>2</w:t>
      </w:r>
      <w:r w:rsidR="00CC798A">
        <w:rPr>
          <w:sz w:val="32"/>
        </w:rPr>
        <w:t xml:space="preserve"> + 0</w:t>
      </w:r>
      <w:r w:rsidR="00CC798A">
        <w:rPr>
          <w:sz w:val="32"/>
          <w:vertAlign w:val="subscript"/>
        </w:rPr>
        <w:t>2</w:t>
      </w:r>
      <w:r>
        <w:rPr>
          <w:sz w:val="32"/>
        </w:rPr>
        <w:t>) % 2 = 0</w:t>
      </w:r>
      <w:r w:rsidR="00CC798A">
        <w:rPr>
          <w:sz w:val="32"/>
          <w:vertAlign w:val="subscript"/>
        </w:rPr>
        <w:t>2</w:t>
      </w:r>
    </w:p>
    <w:p w14:paraId="422AB056" w14:textId="27992A2C" w:rsidR="00D649AC" w:rsidRPr="00CC798A" w:rsidRDefault="00D649AC" w:rsidP="00D649AC">
      <w:pPr>
        <w:ind w:left="1440" w:firstLine="720"/>
        <w:rPr>
          <w:sz w:val="32"/>
          <w:vertAlign w:val="subscript"/>
        </w:rPr>
      </w:pPr>
      <w:r>
        <w:rPr>
          <w:sz w:val="32"/>
        </w:rPr>
        <w:t xml:space="preserve">  2-bit output:</w:t>
      </w:r>
      <w:r>
        <w:rPr>
          <w:sz w:val="32"/>
        </w:rPr>
        <w:tab/>
        <w:t xml:space="preserve"> 01</w:t>
      </w:r>
      <w:r w:rsidR="00CC798A">
        <w:rPr>
          <w:sz w:val="32"/>
          <w:vertAlign w:val="subscript"/>
        </w:rPr>
        <w:t>2</w:t>
      </w:r>
    </w:p>
    <w:p w14:paraId="0FE13DB9" w14:textId="64F52257" w:rsidR="00AC0E5D" w:rsidRPr="00AC0E5D" w:rsidRDefault="00AC0E5D" w:rsidP="00AC0E5D">
      <w:pPr>
        <w:jc w:val="left"/>
      </w:pPr>
      <w:r>
        <w:t xml:space="preserve">The </w:t>
      </w:r>
      <w:r>
        <w:rPr>
          <w:i/>
        </w:rPr>
        <w:t xml:space="preserve">poly2trellis </w:t>
      </w:r>
      <w:r>
        <w:t xml:space="preserve">function is used by Simulink to generate the functionality of the </w:t>
      </w:r>
      <w:r>
        <w:rPr>
          <w:i/>
        </w:rPr>
        <w:t>Convolutional Encoder</w:t>
      </w:r>
      <w:r>
        <w:t xml:space="preserve">. Hence, the command </w:t>
      </w:r>
      <w:r>
        <w:rPr>
          <w:b/>
        </w:rPr>
        <w:t xml:space="preserve">poly2trellis(7, [171 133]) </w:t>
      </w:r>
      <w:r>
        <w:t xml:space="preserve">was entered in the </w:t>
      </w:r>
      <w:r>
        <w:rPr>
          <w:i/>
        </w:rPr>
        <w:t>trellis structure</w:t>
      </w:r>
      <w:r>
        <w:t xml:space="preserve"> parameter field. The argument is interpreted as a convolutional encoder with constraint length 7 and whose generation matrices (or shift register connections) are described in octal code. The upper generation matrix is 171</w:t>
      </w:r>
      <w:r>
        <w:rPr>
          <w:vertAlign w:val="subscript"/>
        </w:rPr>
        <w:t>8</w:t>
      </w:r>
      <w:r>
        <w:t xml:space="preserve"> and the lower generation matrix is 133</w:t>
      </w:r>
      <w:r>
        <w:rPr>
          <w:vertAlign w:val="subscript"/>
        </w:rPr>
        <w:t>8</w:t>
      </w:r>
      <w:r>
        <w:t>. This can be verified by studying the connections shown in Figure 41.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1C931E94" w:rsidR="00B40880" w:rsidRDefault="002701E9" w:rsidP="002701E9">
      <w:pPr>
        <w:jc w:val="left"/>
      </w:pPr>
      <w:r>
        <w:t xml:space="preserve">Figure 39 shows a BPSK modulator block used to generate a 1200 b/sec BPSK modulated baseband </w:t>
      </w:r>
      <w:r>
        <w:lastRenderedPageBreak/>
        <w:t xml:space="preserve">signal. The serialized output of the convolutional encoder is used as the modulating signal. </w:t>
      </w:r>
      <w:r w:rsidR="00B40880">
        <w:t>Hence, the input of the BPSK modulator is a digital bitstream (0 and 1) and the output of the BPSK modulator is</w:t>
      </w:r>
      <w:r w:rsidR="00C32343">
        <w:t xml:space="preserve"> a baseband signal with amplitudes</w:t>
      </w:r>
      <w:r w:rsidR="00B40880">
        <w:t xml:space="preserve">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143BE6B1" w:rsidR="00EF49D5" w:rsidRDefault="00891FA7" w:rsidP="002701E9">
      <w:pPr>
        <w:jc w:val="left"/>
      </w:pPr>
      <w:r>
        <w:t xml:space="preserve">Figure 39 shows the </w:t>
      </w:r>
      <w:r>
        <w:rPr>
          <w:i/>
        </w:rPr>
        <w:t xml:space="preserve">AWGN Channel </w:t>
      </w:r>
      <w:r>
        <w:t xml:space="preserve">being used to model random noise that pollutes satellite communication signals. </w:t>
      </w:r>
      <w:r w:rsidR="00C64987">
        <w:t>Figure 42</w:t>
      </w:r>
      <w:r w:rsidR="00D76DF3">
        <w:t xml:space="preserve"> shows the configurations of the </w:t>
      </w:r>
      <w:r w:rsidR="00D76DF3">
        <w:rPr>
          <w:i/>
        </w:rPr>
        <w:t xml:space="preserve">AWGN Channel </w:t>
      </w:r>
      <w:r w:rsidR="00D76DF3">
        <w:t xml:space="preserve">block. The signal-to-noise ratio is specified in units of </w:t>
      </w:r>
      <w:r w:rsidR="00C64987">
        <w:t xml:space="preserve">the ratio of </w:t>
      </w:r>
      <w:r w:rsidR="00D76DF3">
        <w:t>energy per bit to no</w:t>
      </w:r>
      <w:r w:rsidR="00C64987">
        <w:t>ise power spectral density</w:t>
      </w:r>
      <w:r w:rsidR="00D76DF3">
        <w:t xml:space="preserve"> </w:t>
      </w:r>
      <w:r w:rsidR="00D76DF3">
        <w:rPr>
          <w:i/>
        </w:rPr>
        <w:t>Eb/No (</w:t>
      </w:r>
      <w:r w:rsidR="00D76DF3">
        <w:t>dB)</w:t>
      </w:r>
      <w:r w:rsidR="00D76DF3">
        <w:rPr>
          <w:i/>
        </w:rPr>
        <w:t xml:space="preserve">. </w:t>
      </w:r>
      <w:r w:rsidR="00EF49D5">
        <w:t xml:space="preserve">This field uses the </w:t>
      </w:r>
      <w:r w:rsidR="00C64987">
        <w:t xml:space="preserve">constant </w:t>
      </w:r>
      <w:r w:rsidR="00EF49D5">
        <w:t xml:space="preserve">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7426CE86" w:rsidR="002701E9" w:rsidRDefault="00C64987" w:rsidP="00EF49D5">
      <w:pPr>
        <w:spacing w:after="0"/>
        <w:jc w:val="center"/>
      </w:pPr>
      <w:r>
        <w:t>Figure 42</w:t>
      </w:r>
      <w:r w:rsidR="00EF49D5">
        <w:t xml:space="preserve">. The configuration for the </w:t>
      </w:r>
      <w:r w:rsidR="00EF49D5">
        <w:rPr>
          <w:i/>
        </w:rPr>
        <w:t xml:space="preserve">AWGN Channel </w:t>
      </w:r>
      <w:r w:rsidR="00EF49D5">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2C10640A" w:rsidR="00262DF9" w:rsidRDefault="00262DF9" w:rsidP="008051DE">
      <w:pPr>
        <w:jc w:val="left"/>
      </w:pPr>
      <w:r>
        <w:t xml:space="preserve">Since BPSK modulation is used, </w:t>
      </w:r>
      <w:r w:rsidR="00C64987">
        <w:t>a single</w:t>
      </w:r>
      <w:r>
        <w:t xml:space="preserve"> bit represents a symbol. Additionally, since we are dealing with a 1 V baseband signal, the nominal input signal is 1 W. Since BPSK modulation is used, the symbol </w:t>
      </w:r>
      <w:r>
        <w:lastRenderedPageBreak/>
        <w:t>period is the same as the bit period (1/1200 seconds).</w:t>
      </w:r>
      <w:r w:rsidR="009862DC">
        <w:t xml:space="preserve"> Figure 43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5F26CDA9" w:rsidR="009862DC" w:rsidRDefault="009862DC" w:rsidP="008051DE">
      <w:pPr>
        <w:jc w:val="left"/>
      </w:pPr>
      <w:r>
        <w:t>Figure 43. Output of the 1200 b/sec BPSK baseband signal through AWGN. The yellow signal represents the transmitted signal and the red signal represents the received signal (</w:t>
      </w:r>
      <w:r w:rsidR="00C64987">
        <w:t>after</w:t>
      </w:r>
      <w:r>
        <w:t xml:space="preserve">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432675D6" w:rsidR="00974B4B" w:rsidRDefault="00974B4B" w:rsidP="008051DE">
      <w:pPr>
        <w:jc w:val="left"/>
      </w:pPr>
      <w:r>
        <w:t>The BPSK demodulator is used to demodulate the noisy baseband signal output of</w:t>
      </w:r>
      <w:r w:rsidR="00AC0E5D">
        <w:t xml:space="preserve"> the AWGN channel. The output</w:t>
      </w:r>
      <w:r>
        <w:t xml:space="preserve"> of the BPSK demodulator is essentially the output of the matched filter (integrate and dump) filter</w:t>
      </w:r>
      <w:r w:rsidR="00AC0E5D">
        <w:t xml:space="preserve"> in the bit recovery process</w:t>
      </w:r>
      <w:r>
        <w:t>. However, instead of implementing hard-decision decoding and producing a logic 0 or 1 as output, the output of the matched filter is scalar quantization</w:t>
      </w:r>
      <w:r w:rsidR="00063817">
        <w:t xml:space="preserve"> (SQ)</w:t>
      </w:r>
      <w:r>
        <w:t xml:space="preserve"> encoded into a 3-bit signal. The range of the 3-bit output</w:t>
      </w:r>
      <w:r w:rsidR="00063817">
        <w:t xml:space="preserve"> of the SQ encoder</w:t>
      </w:r>
      <w:r>
        <w:t xml:space="preserve"> represents the confidence level of the demodulated signal actually being a logic 0 or 1 (shown in Table 4).</w:t>
      </w:r>
      <w:r w:rsidR="004337CE">
        <w:t xml:space="preserve"> </w:t>
      </w:r>
      <w:r w:rsidR="00063817">
        <w:t xml:space="preserve">This indecisiveness justifies the term “soft-decision” decoding. </w:t>
      </w:r>
      <w:r w:rsidR="004337CE">
        <w:t xml:space="preserve">Figure 42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lastRenderedPageBreak/>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09E74E36" w14:textId="5A4B8A29" w:rsidR="00C5569A" w:rsidRPr="00063817" w:rsidRDefault="004337CE" w:rsidP="00C5569A">
      <w:pPr>
        <w:jc w:val="left"/>
        <w:rPr>
          <w:i/>
        </w:rPr>
      </w:pPr>
      <w:r>
        <w:t>Figure 42. S</w:t>
      </w:r>
      <w:r w:rsidR="00063817">
        <w:t>calar Quantization Encoder scalar quantizes BPSK demodulator output into a 3-bit value</w:t>
      </w:r>
      <w:r>
        <w:t xml:space="preserve">. This 3-bit </w:t>
      </w:r>
      <w:r w:rsidR="00063817">
        <w:t>“</w:t>
      </w:r>
      <w:r>
        <w:t>soft-decision</w:t>
      </w:r>
      <w:r w:rsidR="00063817">
        <w:t>”</w:t>
      </w:r>
      <w:r>
        <w:t xml:space="preserve"> output is used by the </w:t>
      </w:r>
      <w:r>
        <w:rPr>
          <w:i/>
        </w:rPr>
        <w:t xml:space="preserve">Viterbi Decoder. </w:t>
      </w:r>
    </w:p>
    <w:p w14:paraId="1B32FF2E" w14:textId="77777777" w:rsidR="004D3406" w:rsidRDefault="004D3406" w:rsidP="00C5569A">
      <w:pPr>
        <w:jc w:val="left"/>
        <w:rPr>
          <w:b/>
        </w:rPr>
      </w:pPr>
    </w:p>
    <w:p w14:paraId="5EAF65F5" w14:textId="77777777" w:rsidR="00C5569A" w:rsidRDefault="00C5569A" w:rsidP="00C5569A">
      <w:pPr>
        <w:jc w:val="left"/>
        <w:rPr>
          <w:b/>
        </w:rPr>
      </w:pPr>
      <w:r>
        <w:rPr>
          <w:b/>
        </w:rPr>
        <w:t>Viterbi Decoding</w:t>
      </w:r>
    </w:p>
    <w:p w14:paraId="3FACA043" w14:textId="4D1B94A6" w:rsidR="00C17115" w:rsidRDefault="008051DE" w:rsidP="008051DE">
      <w:pPr>
        <w:jc w:val="left"/>
      </w:pPr>
      <w:r>
        <w:t xml:space="preserve">The soft-decision Viterbi decoder uses </w:t>
      </w:r>
      <w:r w:rsidR="00063817">
        <w:t>Hamming distance</w:t>
      </w:r>
      <w:r>
        <w:t xml:space="preserv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10</w:t>
      </w:r>
      <w:r w:rsidR="00063817">
        <w:t xml:space="preserve"> (Sklar, 2001)</w:t>
      </w:r>
      <w:r w:rsidR="00C17115">
        <w:t xml:space="preserve">.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7CF0A9EF" w:rsidR="00C17115" w:rsidRPr="00C17115" w:rsidRDefault="00C17115" w:rsidP="008051DE">
      <w:pPr>
        <w:jc w:val="left"/>
      </w:pPr>
      <m:oMathPara>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m:oMathPara>
    </w:p>
    <w:p w14:paraId="1ACCE95D" w14:textId="50FDA8EF" w:rsidR="005723C1" w:rsidRDefault="005723C1" w:rsidP="008051DE">
      <w:pPr>
        <w:jc w:val="left"/>
      </w:pPr>
      <w:r>
        <w:t>Hence, the ½ code rate convolutional code with constraint length 7 can correct up to 4 random errors</w:t>
      </w:r>
      <w:r w:rsidR="00063817">
        <w:t xml:space="preserve"> in a received signal</w:t>
      </w:r>
      <w:r>
        <w:t xml:space="preserve">. The upper-bounded probability of bit </w:t>
      </w:r>
      <w:r w:rsidR="00063817">
        <w:t>error for the (2, 1, 7)</w:t>
      </w:r>
      <w:r>
        <w:t xml:space="preserve"> convolutional code</w:t>
      </w:r>
      <w:r w:rsidR="00F83ACC">
        <w:t xml:space="preserve"> with BPSK and soft-decision decoding (Sklar writes ‘hard-decision decoding’; Brandon claims this is incorrect)</w:t>
      </w:r>
      <w:r>
        <w:t xml:space="preserve"> is expressed as follows:</w:t>
      </w:r>
    </w:p>
    <w:p w14:paraId="078BCC09" w14:textId="018DAEAD" w:rsidR="00C17115" w:rsidRPr="005723C1" w:rsidRDefault="00C3274D" w:rsidP="005723C1">
      <w:pPr>
        <w:jc w:val="center"/>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m:oMathPara>
    </w:p>
    <w:p w14:paraId="44F8E01B" w14:textId="742FF66F" w:rsidR="008C2E6A" w:rsidRDefault="008C2E6A" w:rsidP="008051DE">
      <w:pPr>
        <w:jc w:val="left"/>
      </w:pPr>
      <w:r>
        <w:t>This upper-bounded p</w:t>
      </w:r>
      <w:r w:rsidR="00D156A9">
        <w:t>robability of bit error is related to</w:t>
      </w:r>
      <w:r>
        <w:t xml:space="preserve"> an upper-bounded coding gain (dB) expressed as follows (Sklar, 2001):</w:t>
      </w:r>
    </w:p>
    <w:p w14:paraId="0FDB5EFD" w14:textId="73A23BDF" w:rsidR="008C2E6A" w:rsidRPr="00063817"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r>
            <w:rPr>
              <w:rFonts w:ascii="Cambria Math" w:hAnsi="Cambria Math"/>
            </w:rPr>
            <m:t>≅7 dB</m:t>
          </m:r>
        </m:oMath>
      </m:oMathPara>
    </w:p>
    <w:p w14:paraId="0C8F2D81" w14:textId="218100E7" w:rsidR="00063817" w:rsidRPr="00063817" w:rsidRDefault="00063817" w:rsidP="00063817">
      <w:pPr>
        <w:jc w:val="center"/>
      </w:pPr>
    </w:p>
    <w:p w14:paraId="3093264D" w14:textId="4C4975C9" w:rsidR="008C2E6A" w:rsidRDefault="008C2E6A" w:rsidP="008051DE">
      <w:pPr>
        <w:jc w:val="left"/>
      </w:pPr>
      <w:r>
        <w:t xml:space="preserve">where the code rate </w:t>
      </w:r>
      <w:r>
        <w:rPr>
          <w:i/>
        </w:rPr>
        <w:t>r</w:t>
      </w:r>
      <w:r>
        <w:t xml:space="preserve"> is:</w:t>
      </w:r>
    </w:p>
    <w:p w14:paraId="43A214D5" w14:textId="06BD8C2B"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0CA02AE" w14:textId="07CF67FE" w:rsidR="00CC798A" w:rsidRDefault="00CC798A" w:rsidP="008051DE">
      <w:pPr>
        <w:jc w:val="left"/>
      </w:pPr>
      <w:r>
        <w:t xml:space="preserve">The result of the coding gain inequality means that </w:t>
      </w:r>
      <w:r w:rsidR="00D156A9">
        <w:t xml:space="preserve">BPSK with </w:t>
      </w:r>
      <w:r>
        <w:t>soft-decision Viterbi decoding (</w:t>
      </w:r>
      <w:r w:rsidR="00C94E50">
        <w:t>‘</w:t>
      </w:r>
      <w:r>
        <w:t>2,1,7</w:t>
      </w:r>
      <w:r w:rsidR="00C94E50">
        <w:t>’</w:t>
      </w:r>
      <w:r>
        <w:t xml:space="preserve"> code, ½ code rate, constraint length 7) </w:t>
      </w:r>
      <w:r w:rsidR="00D156A9">
        <w:t xml:space="preserve">offers at most 7 dB of coding gain compared to un-coded BPSK. </w:t>
      </w:r>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6F67657B" w14:textId="77777777" w:rsidR="007E5B57" w:rsidRDefault="007E5B57" w:rsidP="008051DE">
      <w:pPr>
        <w:jc w:val="left"/>
        <w:rPr>
          <w:b/>
        </w:rPr>
      </w:pPr>
    </w:p>
    <w:p w14:paraId="5C05B495" w14:textId="0C2EAC8A" w:rsidR="00EE02D5" w:rsidRDefault="006729E6" w:rsidP="008051DE">
      <w:pPr>
        <w:jc w:val="left"/>
        <w:rPr>
          <w:b/>
        </w:rPr>
      </w:pPr>
      <w:r>
        <w:rPr>
          <w:b/>
        </w:rPr>
        <w:t>Simulation Results</w:t>
      </w:r>
    </w:p>
    <w:p w14:paraId="48BFA28E" w14:textId="71B36EC4" w:rsidR="00C3274D" w:rsidRDefault="00C3274D" w:rsidP="008051DE">
      <w:pPr>
        <w:jc w:val="left"/>
      </w:pPr>
      <w:r>
        <w:t xml:space="preserve">One of the main goals of this senior design project is to implement BPSK modulation with soft-decision Viterbi decoding via both computer simulation (Simulink) and hardware implementation (FPGA). From the computer simulation models, we are able to determine if the </w:t>
      </w:r>
      <w:r w:rsidR="006731AD">
        <w:t xml:space="preserve">observed </w:t>
      </w:r>
      <w:r>
        <w:t>BE</w:t>
      </w:r>
      <w:r w:rsidR="006B13E5">
        <w:t>R performance results correlate</w:t>
      </w:r>
      <w:r>
        <w:t xml:space="preserve"> with theory. If the results do compare with theory, the next goal would be to implement the models in FPGA hardware. The overall objective would be to assess the power consumption savings when using BPSK modulation with soft-decision Viter</w:t>
      </w:r>
      <w:r w:rsidR="00853854">
        <w:t>bi deco</w:t>
      </w:r>
      <w:r w:rsidR="0040619C">
        <w:t xml:space="preserve">ding versus just BFSK </w:t>
      </w:r>
      <w:r w:rsidR="006B13E5">
        <w:t xml:space="preserve">(Bell 202) </w:t>
      </w:r>
      <w:r w:rsidR="0040619C">
        <w:t xml:space="preserve">modulation or BPSK modulation. </w:t>
      </w:r>
    </w:p>
    <w:p w14:paraId="5F5B26FB" w14:textId="625195E0" w:rsidR="0040619C" w:rsidRDefault="0040619C" w:rsidP="008051DE">
      <w:pPr>
        <w:jc w:val="left"/>
      </w:pPr>
      <w:r>
        <w:t>The following graph</w:t>
      </w:r>
      <w:r w:rsidR="006B13E5">
        <w:t xml:space="preserve"> (Figure 43)</w:t>
      </w:r>
      <w:r>
        <w:t xml:space="preserve"> shows the BER performances for several targeted amateur satellite telemetry communication schemes. The graph shows that there is approximately a 6 dB improvement to the perceived SNR when using BPSK instead of BFSK. The results of simulation for BPSK with soft-decision Viterbi decoding </w:t>
      </w:r>
      <w:r w:rsidR="006731AD">
        <w:t xml:space="preserve">provides a maximum of </w:t>
      </w:r>
      <w:r w:rsidR="00CD438A">
        <w:t xml:space="preserve">7 dB coding gain when compared to un-coded BPSK. This result matches with the theoretical </w:t>
      </w:r>
      <w:r w:rsidR="006731AD">
        <w:t>coding gain</w:t>
      </w:r>
      <w:r w:rsidR="00CD438A">
        <w:t xml:space="preserve"> inequality provided in the previous section. </w:t>
      </w:r>
      <w:r w:rsidR="006731AD">
        <w:t xml:space="preserve">Additionally, </w:t>
      </w:r>
      <w:r w:rsidR="00CD438A">
        <w:t xml:space="preserve">there is approximately 2 dB </w:t>
      </w:r>
      <w:r w:rsidR="006731AD">
        <w:t xml:space="preserve">of </w:t>
      </w:r>
      <w:r w:rsidR="00CD438A">
        <w:t xml:space="preserve">coding gain when using soft-decision </w:t>
      </w:r>
      <w:r w:rsidR="006731AD">
        <w:t xml:space="preserve">Viterbi </w:t>
      </w:r>
      <w:r w:rsidR="00CD438A">
        <w:t xml:space="preserve">decoding instead of hard-decision </w:t>
      </w:r>
      <w:r w:rsidR="006731AD">
        <w:t xml:space="preserve">Viterbi </w:t>
      </w:r>
      <w:r w:rsidR="00CD438A">
        <w:t>decoding</w:t>
      </w:r>
      <w:r w:rsidR="006B13E5">
        <w:t xml:space="preserve"> (Viswanathan, 2013</w:t>
      </w:r>
      <w:r w:rsidR="00CD438A">
        <w:t>). The curve for BPSK with hard-decision Viter</w:t>
      </w:r>
      <w:r w:rsidR="006731AD">
        <w:t>bi decoding satisfies this fact by performing 2 dB worse than soft-decision Viterbi decoding.</w:t>
      </w:r>
    </w:p>
    <w:p w14:paraId="654908CA" w14:textId="4CB4B2D5" w:rsidR="00CD438A" w:rsidRPr="00CF6E47" w:rsidRDefault="00CD438A" w:rsidP="008051DE">
      <w:pPr>
        <w:jc w:val="left"/>
      </w:pPr>
      <w:r>
        <w:t>These BER performance results serve as the basis for determining how much power consumption is reduced by opting to use BPSK with soft</w:t>
      </w:r>
      <w:r w:rsidR="00FD3B81">
        <w:t xml:space="preserve">-decision Viterbi decoding instead of just BFSK (Bell 202) or BPSK in amateur radio satellite telemetry communications. Namely, these results provide a basis for a </w:t>
      </w:r>
      <w:r w:rsidR="00FD3B81">
        <w:rPr>
          <w:i/>
        </w:rPr>
        <w:t>budget link analysis</w:t>
      </w:r>
      <w:r w:rsidR="00FD3B81">
        <w:t xml:space="preserve">, which is a procedure used to assess the overall power budget of a digital communication system. Obviously, in our case the digital communication system is an amateur satellite communications over AWGN. </w:t>
      </w:r>
      <w:r w:rsidR="006B13E5">
        <w:t>Moreover, it is important to determine the optimal balance point where we benefit from</w:t>
      </w:r>
      <w:r w:rsidR="00CF6E47">
        <w:t xml:space="preserve"> a generous amount of coding gain while achieving lower SNR than with un-coded BFSK or BPSK. That is, BPSK with soft-decision Viterbi decoding achieves 5.8 dB of coding gain at 11.3 E</w:t>
      </w:r>
      <w:r w:rsidR="00CF6E47">
        <w:rPr>
          <w:vertAlign w:val="subscript"/>
        </w:rPr>
        <w:t>b</w:t>
      </w:r>
      <w:r w:rsidR="00CF6E47">
        <w:t>/N</w:t>
      </w:r>
      <w:r w:rsidR="00CF6E47">
        <w:rPr>
          <w:vertAlign w:val="subscript"/>
        </w:rPr>
        <w:t xml:space="preserve">0 </w:t>
      </w:r>
      <w:r w:rsidR="00CF6E47">
        <w:t xml:space="preserve">versus un-coded BPSK. Our job would then be to determine if a higher coding gain (upper-bounded to 7 dB reaching out to infinite SNR) is worth achieving at the expense of high power consumption.  </w:t>
      </w:r>
    </w:p>
    <w:p w14:paraId="253BD4CC" w14:textId="1B3C7FD9" w:rsidR="001E6024" w:rsidRDefault="00E64356" w:rsidP="008051DE">
      <w:pPr>
        <w:jc w:val="left"/>
        <w:rPr>
          <w:b/>
        </w:rPr>
      </w:pPr>
      <w:r w:rsidRPr="00E64356">
        <w:rPr>
          <w:b/>
          <w:noProof/>
        </w:rPr>
        <w:lastRenderedPageBreak/>
        <w:drawing>
          <wp:inline distT="0" distB="0" distL="0" distR="0" wp14:anchorId="7B017215" wp14:editId="41D84437">
            <wp:extent cx="6086475" cy="49720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30208BC" w14:textId="028D2F1E" w:rsidR="00141FD7" w:rsidRDefault="006B13E5" w:rsidP="008051DE">
      <w:pPr>
        <w:jc w:val="left"/>
      </w:pPr>
      <w:r>
        <w:t>Figure 43. BER performance for several amateur satellite telemetry communications schemes over AWGN.</w:t>
      </w:r>
    </w:p>
    <w:p w14:paraId="6EEF9966" w14:textId="4AE00BF7" w:rsidR="006731AD" w:rsidRDefault="006731AD" w:rsidP="008051DE">
      <w:pPr>
        <w:jc w:val="left"/>
        <w:rPr>
          <w:b/>
        </w:rPr>
      </w:pPr>
      <w:r>
        <w:rPr>
          <w:b/>
        </w:rPr>
        <w:t>Budget Link Analysis (1200 b/sec BFSK)</w:t>
      </w:r>
    </w:p>
    <w:p w14:paraId="7C8FE690" w14:textId="072B8250" w:rsidR="006731AD" w:rsidRDefault="006731AD" w:rsidP="006731AD">
      <w:pPr>
        <w:jc w:val="left"/>
        <w:rPr>
          <w:b/>
        </w:rPr>
      </w:pPr>
      <w:r>
        <w:rPr>
          <w:b/>
        </w:rPr>
        <w:t>Budget Link Analysis (</w:t>
      </w:r>
      <w:r>
        <w:rPr>
          <w:b/>
        </w:rPr>
        <w:t>1200 b/sec BPSK</w:t>
      </w:r>
      <w:r>
        <w:rPr>
          <w:b/>
        </w:rPr>
        <w:t>)</w:t>
      </w:r>
    </w:p>
    <w:p w14:paraId="378D1AB9" w14:textId="6444637B" w:rsidR="006731AD" w:rsidRDefault="006731AD" w:rsidP="006731AD">
      <w:pPr>
        <w:jc w:val="left"/>
        <w:rPr>
          <w:b/>
        </w:rPr>
      </w:pPr>
      <w:r>
        <w:rPr>
          <w:b/>
        </w:rPr>
        <w:t>Budget Link Analysis (</w:t>
      </w:r>
      <w:r>
        <w:rPr>
          <w:b/>
        </w:rPr>
        <w:t>1200 b/sec BP</w:t>
      </w:r>
      <w:r>
        <w:rPr>
          <w:b/>
        </w:rPr>
        <w:t>SK</w:t>
      </w:r>
      <w:r>
        <w:rPr>
          <w:b/>
        </w:rPr>
        <w:t xml:space="preserve"> with hard-decision Viterbi decoding)</w:t>
      </w:r>
    </w:p>
    <w:p w14:paraId="3B470127" w14:textId="2EA962D1" w:rsidR="006731AD" w:rsidRDefault="006731AD" w:rsidP="006731AD">
      <w:pPr>
        <w:jc w:val="left"/>
        <w:rPr>
          <w:b/>
        </w:rPr>
      </w:pPr>
      <w:r>
        <w:rPr>
          <w:b/>
        </w:rPr>
        <w:t>Budget Link Analysis (1200 b/sec BFSK</w:t>
      </w:r>
      <w:r>
        <w:rPr>
          <w:b/>
        </w:rPr>
        <w:t xml:space="preserve"> with soft-decision Viterbi decoding</w:t>
      </w:r>
      <w:r>
        <w:rPr>
          <w:b/>
        </w:rPr>
        <w:t>)</w:t>
      </w:r>
    </w:p>
    <w:p w14:paraId="1037D42E" w14:textId="77777777" w:rsidR="006731AD" w:rsidRPr="006731AD" w:rsidRDefault="006731AD" w:rsidP="008051DE">
      <w:pPr>
        <w:jc w:val="left"/>
        <w:rPr>
          <w:b/>
        </w:rPr>
      </w:pPr>
    </w:p>
    <w:p w14:paraId="2EAB35A7" w14:textId="77777777" w:rsidR="008051DE" w:rsidRDefault="008051DE" w:rsidP="008051DE">
      <w:pPr>
        <w:pStyle w:val="Heading2"/>
        <w:numPr>
          <w:ilvl w:val="1"/>
          <w:numId w:val="27"/>
        </w:numPr>
        <w:textAlignment w:val="auto"/>
      </w:pPr>
      <w:bookmarkStart w:id="45" w:name="_Toc373771140"/>
      <w:r>
        <w:t>Hardware Implementation using ISE Design Suite</w:t>
      </w:r>
      <w:bookmarkStart w:id="46" w:name="_GoBack"/>
      <w:bookmarkEnd w:id="45"/>
      <w:bookmarkEnd w:id="46"/>
    </w:p>
    <w:p w14:paraId="79361763" w14:textId="77777777" w:rsidR="008051DE" w:rsidRDefault="008051DE" w:rsidP="008051DE">
      <w:pPr>
        <w:pStyle w:val="Heading1"/>
        <w:numPr>
          <w:ilvl w:val="0"/>
          <w:numId w:val="27"/>
        </w:numPr>
        <w:textAlignment w:val="auto"/>
      </w:pPr>
      <w:bookmarkStart w:id="47" w:name="_Ref49498656"/>
      <w:bookmarkStart w:id="48" w:name="_Ref49480367"/>
      <w:bookmarkStart w:id="49" w:name="_Toc373771141"/>
      <w:r>
        <w:t>EVALUATION</w:t>
      </w:r>
      <w:bookmarkEnd w:id="47"/>
      <w:bookmarkEnd w:id="48"/>
      <w:r>
        <w:t xml:space="preserve"> (Brandon)</w:t>
      </w:r>
      <w:bookmarkEnd w:id="49"/>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w:t>
      </w:r>
      <w:r>
        <w:lastRenderedPageBreak/>
        <w:t xml:space="preserve">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50" w:name="_Ref49480917"/>
      <w:bookmarkStart w:id="51" w:name="_Toc373771142"/>
      <w:r>
        <w:t>SUMMARY AND FUTURE WORK</w:t>
      </w:r>
      <w:bookmarkEnd w:id="50"/>
      <w:bookmarkEnd w:id="51"/>
    </w:p>
    <w:p w14:paraId="72CF7A43" w14:textId="77777777" w:rsidR="008051DE" w:rsidRDefault="008051DE" w:rsidP="008051DE">
      <w:pPr>
        <w:pStyle w:val="Heading1"/>
        <w:numPr>
          <w:ilvl w:val="0"/>
          <w:numId w:val="27"/>
        </w:numPr>
        <w:textAlignment w:val="auto"/>
      </w:pPr>
      <w:bookmarkStart w:id="52" w:name="_Ref49480973"/>
      <w:bookmarkStart w:id="53" w:name="_Toc373771143"/>
      <w:r>
        <w:t>ACKNOWLEDGEMENTS</w:t>
      </w:r>
      <w:bookmarkEnd w:id="52"/>
      <w:bookmarkEnd w:id="53"/>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4" w:name="_Ref49481035"/>
      <w:bookmarkStart w:id="55" w:name="_Toc373771144"/>
      <w:r>
        <w:t>REFERENCES</w:t>
      </w:r>
      <w:bookmarkEnd w:id="54"/>
      <w:bookmarkEnd w:id="55"/>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60"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61"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6" w:name="_Ref49481101"/>
      <w:r>
        <w:lastRenderedPageBreak/>
        <w:t>Product SPECIFICATION</w:t>
      </w:r>
      <w:bookmarkEnd w:id="56"/>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7" w:name="_Ref49481190"/>
      <w:r>
        <w:lastRenderedPageBreak/>
        <w:t>SOME INTERESTING RELEVANT DERIVATION</w:t>
      </w:r>
      <w:bookmarkEnd w:id="57"/>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65"/>
      <w:footerReference w:type="default" r:id="rId6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C3274D" w:rsidRDefault="00C3274D"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E405B" w14:textId="77777777" w:rsidR="00EA79C1" w:rsidRDefault="00EA79C1">
      <w:pPr>
        <w:spacing w:after="0"/>
      </w:pPr>
      <w:r>
        <w:separator/>
      </w:r>
    </w:p>
  </w:endnote>
  <w:endnote w:type="continuationSeparator" w:id="0">
    <w:p w14:paraId="264A2D8B" w14:textId="77777777" w:rsidR="00EA79C1" w:rsidRDefault="00EA79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C3274D" w:rsidRDefault="00C3274D">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3E42E" w14:textId="77777777" w:rsidR="00EA79C1" w:rsidRDefault="00EA79C1">
      <w:pPr>
        <w:spacing w:after="0"/>
      </w:pPr>
      <w:r>
        <w:separator/>
      </w:r>
    </w:p>
  </w:footnote>
  <w:footnote w:type="continuationSeparator" w:id="0">
    <w:p w14:paraId="2323FCE6" w14:textId="77777777" w:rsidR="00EA79C1" w:rsidRDefault="00EA79C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C3274D" w:rsidRDefault="00C3274D">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6731AD">
      <w:rPr>
        <w:rStyle w:val="PageNumber"/>
        <w:noProof/>
      </w:rPr>
      <w:t>43</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6731AD">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63817"/>
    <w:rsid w:val="00074371"/>
    <w:rsid w:val="0007505A"/>
    <w:rsid w:val="00082A08"/>
    <w:rsid w:val="00082F50"/>
    <w:rsid w:val="000857C8"/>
    <w:rsid w:val="00090A27"/>
    <w:rsid w:val="00093542"/>
    <w:rsid w:val="0009452B"/>
    <w:rsid w:val="000A392D"/>
    <w:rsid w:val="000A78F4"/>
    <w:rsid w:val="000B72D0"/>
    <w:rsid w:val="000C155F"/>
    <w:rsid w:val="000C41F9"/>
    <w:rsid w:val="000C4E45"/>
    <w:rsid w:val="000C7471"/>
    <w:rsid w:val="000C7686"/>
    <w:rsid w:val="000D3CC7"/>
    <w:rsid w:val="000E3412"/>
    <w:rsid w:val="000F0E8C"/>
    <w:rsid w:val="0013242A"/>
    <w:rsid w:val="00137AA5"/>
    <w:rsid w:val="00141FD7"/>
    <w:rsid w:val="0014380E"/>
    <w:rsid w:val="00144097"/>
    <w:rsid w:val="00156363"/>
    <w:rsid w:val="00157623"/>
    <w:rsid w:val="00162C30"/>
    <w:rsid w:val="0018299E"/>
    <w:rsid w:val="00185F06"/>
    <w:rsid w:val="001936B7"/>
    <w:rsid w:val="001A021E"/>
    <w:rsid w:val="001A1E90"/>
    <w:rsid w:val="001A3F55"/>
    <w:rsid w:val="001B3661"/>
    <w:rsid w:val="001B4A67"/>
    <w:rsid w:val="001B5CC6"/>
    <w:rsid w:val="001C0205"/>
    <w:rsid w:val="001D06B7"/>
    <w:rsid w:val="001D17B5"/>
    <w:rsid w:val="001D7B5E"/>
    <w:rsid w:val="001E6024"/>
    <w:rsid w:val="001F1292"/>
    <w:rsid w:val="00201986"/>
    <w:rsid w:val="00205891"/>
    <w:rsid w:val="002079EF"/>
    <w:rsid w:val="00224E6B"/>
    <w:rsid w:val="00240F7C"/>
    <w:rsid w:val="0024245D"/>
    <w:rsid w:val="0024449B"/>
    <w:rsid w:val="002510E5"/>
    <w:rsid w:val="0025216A"/>
    <w:rsid w:val="00262DF9"/>
    <w:rsid w:val="002701E9"/>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8DD"/>
    <w:rsid w:val="00366EC8"/>
    <w:rsid w:val="00366F6D"/>
    <w:rsid w:val="00367487"/>
    <w:rsid w:val="003774C0"/>
    <w:rsid w:val="003867BD"/>
    <w:rsid w:val="00390C8B"/>
    <w:rsid w:val="003A69F3"/>
    <w:rsid w:val="003B02D9"/>
    <w:rsid w:val="003B1565"/>
    <w:rsid w:val="003B17E8"/>
    <w:rsid w:val="003C160C"/>
    <w:rsid w:val="003C7142"/>
    <w:rsid w:val="003D4933"/>
    <w:rsid w:val="003E5DDA"/>
    <w:rsid w:val="003F19F1"/>
    <w:rsid w:val="003F27CF"/>
    <w:rsid w:val="004006EE"/>
    <w:rsid w:val="004043B0"/>
    <w:rsid w:val="0040619C"/>
    <w:rsid w:val="004238E5"/>
    <w:rsid w:val="00426CD5"/>
    <w:rsid w:val="004337CE"/>
    <w:rsid w:val="00437BB7"/>
    <w:rsid w:val="004400C1"/>
    <w:rsid w:val="0044049E"/>
    <w:rsid w:val="00446C13"/>
    <w:rsid w:val="00452EBC"/>
    <w:rsid w:val="00467BA5"/>
    <w:rsid w:val="004A4D10"/>
    <w:rsid w:val="004B7DEF"/>
    <w:rsid w:val="004D3406"/>
    <w:rsid w:val="004D3CBC"/>
    <w:rsid w:val="004D7A0F"/>
    <w:rsid w:val="004D7A5F"/>
    <w:rsid w:val="00500047"/>
    <w:rsid w:val="00506495"/>
    <w:rsid w:val="00517ED2"/>
    <w:rsid w:val="00531238"/>
    <w:rsid w:val="00543541"/>
    <w:rsid w:val="005723C1"/>
    <w:rsid w:val="00587371"/>
    <w:rsid w:val="005A0B97"/>
    <w:rsid w:val="005A38B2"/>
    <w:rsid w:val="005A414B"/>
    <w:rsid w:val="005B21A8"/>
    <w:rsid w:val="005B5CDD"/>
    <w:rsid w:val="005C000B"/>
    <w:rsid w:val="005C4C2D"/>
    <w:rsid w:val="005E6154"/>
    <w:rsid w:val="005F0D4A"/>
    <w:rsid w:val="006001E5"/>
    <w:rsid w:val="006026D0"/>
    <w:rsid w:val="00607802"/>
    <w:rsid w:val="00612645"/>
    <w:rsid w:val="00615DD8"/>
    <w:rsid w:val="00616BF8"/>
    <w:rsid w:val="00620DA6"/>
    <w:rsid w:val="00621C7F"/>
    <w:rsid w:val="0062342C"/>
    <w:rsid w:val="006302B5"/>
    <w:rsid w:val="00636FF4"/>
    <w:rsid w:val="00640388"/>
    <w:rsid w:val="00654534"/>
    <w:rsid w:val="00667450"/>
    <w:rsid w:val="006675D7"/>
    <w:rsid w:val="006729E6"/>
    <w:rsid w:val="00672FF1"/>
    <w:rsid w:val="006731AD"/>
    <w:rsid w:val="00681C0E"/>
    <w:rsid w:val="00685B7C"/>
    <w:rsid w:val="006A3001"/>
    <w:rsid w:val="006B115A"/>
    <w:rsid w:val="006B13E5"/>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7E5B57"/>
    <w:rsid w:val="00800454"/>
    <w:rsid w:val="008051DE"/>
    <w:rsid w:val="0080770C"/>
    <w:rsid w:val="00812ECD"/>
    <w:rsid w:val="0081728E"/>
    <w:rsid w:val="00820F63"/>
    <w:rsid w:val="008334A5"/>
    <w:rsid w:val="00842A27"/>
    <w:rsid w:val="00844496"/>
    <w:rsid w:val="00845BC9"/>
    <w:rsid w:val="00851FE5"/>
    <w:rsid w:val="00853854"/>
    <w:rsid w:val="00860951"/>
    <w:rsid w:val="008618C2"/>
    <w:rsid w:val="00862C32"/>
    <w:rsid w:val="00867C62"/>
    <w:rsid w:val="008836D3"/>
    <w:rsid w:val="00884F48"/>
    <w:rsid w:val="00887514"/>
    <w:rsid w:val="00890261"/>
    <w:rsid w:val="00891FA7"/>
    <w:rsid w:val="008A1368"/>
    <w:rsid w:val="008B7AA6"/>
    <w:rsid w:val="008C2E6A"/>
    <w:rsid w:val="008C4C30"/>
    <w:rsid w:val="008E200B"/>
    <w:rsid w:val="008E2F36"/>
    <w:rsid w:val="008F177A"/>
    <w:rsid w:val="00921E0D"/>
    <w:rsid w:val="0092625F"/>
    <w:rsid w:val="009264A2"/>
    <w:rsid w:val="00945C32"/>
    <w:rsid w:val="0095590D"/>
    <w:rsid w:val="00956C4A"/>
    <w:rsid w:val="00966FF7"/>
    <w:rsid w:val="00967EC2"/>
    <w:rsid w:val="00974B4B"/>
    <w:rsid w:val="00974BC4"/>
    <w:rsid w:val="00974CE0"/>
    <w:rsid w:val="009862DC"/>
    <w:rsid w:val="009A248A"/>
    <w:rsid w:val="009B0636"/>
    <w:rsid w:val="009C4FCA"/>
    <w:rsid w:val="009C6E4D"/>
    <w:rsid w:val="009D22C1"/>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0E5D"/>
    <w:rsid w:val="00AC2825"/>
    <w:rsid w:val="00AC2FE7"/>
    <w:rsid w:val="00AC4AD9"/>
    <w:rsid w:val="00AC6DBE"/>
    <w:rsid w:val="00AE31D4"/>
    <w:rsid w:val="00AF6B4F"/>
    <w:rsid w:val="00AF7183"/>
    <w:rsid w:val="00B064B3"/>
    <w:rsid w:val="00B244B2"/>
    <w:rsid w:val="00B24D06"/>
    <w:rsid w:val="00B3073E"/>
    <w:rsid w:val="00B34F8E"/>
    <w:rsid w:val="00B40880"/>
    <w:rsid w:val="00B40F41"/>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17115"/>
    <w:rsid w:val="00C24775"/>
    <w:rsid w:val="00C25655"/>
    <w:rsid w:val="00C32343"/>
    <w:rsid w:val="00C3274D"/>
    <w:rsid w:val="00C5569A"/>
    <w:rsid w:val="00C63B51"/>
    <w:rsid w:val="00C64987"/>
    <w:rsid w:val="00C65C4F"/>
    <w:rsid w:val="00C72CB8"/>
    <w:rsid w:val="00C801F2"/>
    <w:rsid w:val="00C82485"/>
    <w:rsid w:val="00C83C3D"/>
    <w:rsid w:val="00C90D11"/>
    <w:rsid w:val="00C9406B"/>
    <w:rsid w:val="00C94E50"/>
    <w:rsid w:val="00CA35E1"/>
    <w:rsid w:val="00CC15E7"/>
    <w:rsid w:val="00CC171E"/>
    <w:rsid w:val="00CC4EEA"/>
    <w:rsid w:val="00CC5900"/>
    <w:rsid w:val="00CC798A"/>
    <w:rsid w:val="00CD1F26"/>
    <w:rsid w:val="00CD2459"/>
    <w:rsid w:val="00CD438A"/>
    <w:rsid w:val="00CD7E1A"/>
    <w:rsid w:val="00CE3197"/>
    <w:rsid w:val="00CE6EF5"/>
    <w:rsid w:val="00CF0BE8"/>
    <w:rsid w:val="00CF6E47"/>
    <w:rsid w:val="00D0175B"/>
    <w:rsid w:val="00D156A9"/>
    <w:rsid w:val="00D16264"/>
    <w:rsid w:val="00D20456"/>
    <w:rsid w:val="00D20EAE"/>
    <w:rsid w:val="00D305AD"/>
    <w:rsid w:val="00D34CD1"/>
    <w:rsid w:val="00D51B46"/>
    <w:rsid w:val="00D649AC"/>
    <w:rsid w:val="00D722DA"/>
    <w:rsid w:val="00D76DF3"/>
    <w:rsid w:val="00D81BDE"/>
    <w:rsid w:val="00DA025D"/>
    <w:rsid w:val="00DA1198"/>
    <w:rsid w:val="00DA413E"/>
    <w:rsid w:val="00DA7FE7"/>
    <w:rsid w:val="00DB0DEA"/>
    <w:rsid w:val="00DB3044"/>
    <w:rsid w:val="00DC266D"/>
    <w:rsid w:val="00DC5A56"/>
    <w:rsid w:val="00DC5F3E"/>
    <w:rsid w:val="00DD0ADA"/>
    <w:rsid w:val="00DD66F8"/>
    <w:rsid w:val="00DE50A4"/>
    <w:rsid w:val="00DE6353"/>
    <w:rsid w:val="00E0173B"/>
    <w:rsid w:val="00E02353"/>
    <w:rsid w:val="00E037D8"/>
    <w:rsid w:val="00E05744"/>
    <w:rsid w:val="00E064CD"/>
    <w:rsid w:val="00E07F9A"/>
    <w:rsid w:val="00E1116D"/>
    <w:rsid w:val="00E15B49"/>
    <w:rsid w:val="00E237FE"/>
    <w:rsid w:val="00E3312D"/>
    <w:rsid w:val="00E64356"/>
    <w:rsid w:val="00E829A9"/>
    <w:rsid w:val="00EA79C1"/>
    <w:rsid w:val="00EC4C75"/>
    <w:rsid w:val="00ED50C1"/>
    <w:rsid w:val="00EE02D5"/>
    <w:rsid w:val="00EE072C"/>
    <w:rsid w:val="00EE4314"/>
    <w:rsid w:val="00EE60B4"/>
    <w:rsid w:val="00EE784C"/>
    <w:rsid w:val="00EF02AF"/>
    <w:rsid w:val="00EF04DC"/>
    <w:rsid w:val="00EF49D5"/>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3ACC"/>
    <w:rsid w:val="00F87127"/>
    <w:rsid w:val="00FB6526"/>
    <w:rsid w:val="00FC51A1"/>
    <w:rsid w:val="00FD3B8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ka9q.net/bpsk1000.html"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chart" Target="charts/chart1.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dx.doi.org.libproxy.temple.edu/10.1016/S0094-5765(99)00224-6"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howcase.netins.net/web/wallio/BER_Packetradiobiterrorrate.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amateurradio.com/ham-radios-lost-future/"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qsl.net/n9zia/newlinkpap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dx.doi.org.libproxy.temple.edu/10.1016/j.actaastro.2009.10.03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microsoft.com/office/2011/relationships/commentsExtended" Target="commentsExtended.xm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a:t>Amateur Satellite Telemetry BER Performance in AWGN Roundup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1200 b/sec BFSK</c:v>
                </c:pt>
              </c:strCache>
            </c:strRef>
          </c:tx>
          <c:spPr>
            <a:ln w="22225" cap="rnd">
              <a:solidFill>
                <a:schemeClr val="accent1"/>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0.00E+00</c:formatCode>
                <c:ptCount val="9"/>
                <c:pt idx="0">
                  <c:v>0.24560000000000001</c:v>
                </c:pt>
                <c:pt idx="1">
                  <c:v>0.21</c:v>
                </c:pt>
                <c:pt idx="2">
                  <c:v>0.18332999999999999</c:v>
                </c:pt>
                <c:pt idx="3">
                  <c:v>0.15</c:v>
                </c:pt>
                <c:pt idx="4">
                  <c:v>0.13519999999999999</c:v>
                </c:pt>
                <c:pt idx="5">
                  <c:v>0.1</c:v>
                </c:pt>
                <c:pt idx="6">
                  <c:v>8.0399999999999999E-2</c:v>
                </c:pt>
                <c:pt idx="7">
                  <c:v>0.05</c:v>
                </c:pt>
                <c:pt idx="8">
                  <c:v>3.5000000000000003E-2</c:v>
                </c:pt>
              </c:numCache>
            </c:numRef>
          </c:val>
          <c:smooth val="1"/>
        </c:ser>
        <c:ser>
          <c:idx val="1"/>
          <c:order val="1"/>
          <c:tx>
            <c:strRef>
              <c:f>Sheet1!$C$1</c:f>
              <c:strCache>
                <c:ptCount val="1"/>
                <c:pt idx="0">
                  <c:v>1200 b/sec BPSK</c:v>
                </c:pt>
              </c:strCache>
            </c:strRef>
          </c:tx>
          <c:spPr>
            <a:ln w="22225" cap="rnd">
              <a:solidFill>
                <a:schemeClr val="accent2"/>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0.00E+00</c:formatCode>
                <c:ptCount val="9"/>
                <c:pt idx="0">
                  <c:v>8.3989999999999995E-2</c:v>
                </c:pt>
                <c:pt idx="1">
                  <c:v>6.0589999999999998E-2</c:v>
                </c:pt>
                <c:pt idx="2">
                  <c:v>3.9699999999999999E-2</c:v>
                </c:pt>
                <c:pt idx="3">
                  <c:v>2.53E-2</c:v>
                </c:pt>
                <c:pt idx="4">
                  <c:v>1.47E-2</c:v>
                </c:pt>
                <c:pt idx="5">
                  <c:v>6.0990000000000003E-3</c:v>
                </c:pt>
                <c:pt idx="6">
                  <c:v>1.9E-3</c:v>
                </c:pt>
                <c:pt idx="7">
                  <c:v>7.9989999999999998E-4</c:v>
                </c:pt>
                <c:pt idx="8" formatCode="General">
                  <c:v>0</c:v>
                </c:pt>
              </c:numCache>
            </c:numRef>
          </c:val>
          <c:smooth val="1"/>
        </c:ser>
        <c:ser>
          <c:idx val="2"/>
          <c:order val="2"/>
          <c:tx>
            <c:strRef>
              <c:f>Sheet1!$D$1</c:f>
              <c:strCache>
                <c:ptCount val="1"/>
                <c:pt idx="0">
                  <c:v>1200 b/sec BPSK-FEC (hard-decision, r = 1/2, K = 7)</c:v>
                </c:pt>
              </c:strCache>
            </c:strRef>
          </c:tx>
          <c:spPr>
            <a:ln w="22225" cap="rnd">
              <a:solidFill>
                <a:schemeClr val="accent3"/>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0.00E+00</c:formatCode>
                <c:ptCount val="9"/>
                <c:pt idx="0">
                  <c:v>0.376</c:v>
                </c:pt>
                <c:pt idx="1">
                  <c:v>0.24199999999999999</c:v>
                </c:pt>
                <c:pt idx="2">
                  <c:v>0.129</c:v>
                </c:pt>
                <c:pt idx="3">
                  <c:v>3.2300000000000002E-2</c:v>
                </c:pt>
                <c:pt idx="4">
                  <c:v>1.0699999999999999E-2</c:v>
                </c:pt>
                <c:pt idx="5">
                  <c:v>4.0000000000000002E-4</c:v>
                </c:pt>
                <c:pt idx="6" formatCode="General">
                  <c:v>0</c:v>
                </c:pt>
                <c:pt idx="7" formatCode="General">
                  <c:v>0</c:v>
                </c:pt>
                <c:pt idx="8" formatCode="General">
                  <c:v>0</c:v>
                </c:pt>
              </c:numCache>
            </c:numRef>
          </c:val>
          <c:smooth val="1"/>
        </c:ser>
        <c:ser>
          <c:idx val="3"/>
          <c:order val="3"/>
          <c:tx>
            <c:strRef>
              <c:f>Sheet1!$E$1</c:f>
              <c:strCache>
                <c:ptCount val="1"/>
                <c:pt idx="0">
                  <c:v>1200 b/sec BPSK-FEC (soft-decision, r = 1/2, K = 7)</c:v>
                </c:pt>
              </c:strCache>
            </c:strRef>
          </c:tx>
          <c:spPr>
            <a:ln w="22225" cap="rnd">
              <a:solidFill>
                <a:schemeClr val="accent4"/>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0.00E+00</c:formatCode>
                <c:ptCount val="9"/>
                <c:pt idx="0">
                  <c:v>0.18</c:v>
                </c:pt>
                <c:pt idx="1">
                  <c:v>6.2E-2</c:v>
                </c:pt>
                <c:pt idx="2">
                  <c:v>1.0999999999999999E-2</c:v>
                </c:pt>
                <c:pt idx="3">
                  <c:v>3.8999999999999998E-3</c:v>
                </c:pt>
                <c:pt idx="4" formatCode="General">
                  <c:v>0</c:v>
                </c:pt>
                <c:pt idx="5" formatCode="General">
                  <c:v>0</c:v>
                </c:pt>
                <c:pt idx="6" formatCode="General">
                  <c:v>0</c:v>
                </c:pt>
                <c:pt idx="7" formatCode="General">
                  <c:v>0</c:v>
                </c:pt>
                <c:pt idx="8" formatCode="General">
                  <c:v>0</c:v>
                </c:pt>
              </c:numCache>
            </c:numRef>
          </c:val>
          <c:smooth val="1"/>
        </c:ser>
        <c:dLbls>
          <c:showLegendKey val="0"/>
          <c:showVal val="0"/>
          <c:showCatName val="0"/>
          <c:showSerName val="0"/>
          <c:showPercent val="0"/>
          <c:showBubbleSize val="0"/>
        </c:dLbls>
        <c:smooth val="0"/>
        <c:axId val="42364880"/>
        <c:axId val="42366000"/>
      </c:lineChart>
      <c:catAx>
        <c:axId val="4236488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Eb/N0 (dB)</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2366000"/>
        <c:crosses val="autoZero"/>
        <c:auto val="1"/>
        <c:lblAlgn val="ctr"/>
        <c:lblOffset val="100"/>
        <c:noMultiLvlLbl val="0"/>
      </c:catAx>
      <c:valAx>
        <c:axId val="42366000"/>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BER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236488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BC3CA-21E0-4364-9D48-8D4D62FBE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3226</TotalTime>
  <Pages>47</Pages>
  <Words>13415</Words>
  <Characters>76470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89706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43</cp:revision>
  <cp:lastPrinted>2013-09-16T16:15:00Z</cp:lastPrinted>
  <dcterms:created xsi:type="dcterms:W3CDTF">2013-11-29T18:30:00Z</dcterms:created>
  <dcterms:modified xsi:type="dcterms:W3CDTF">2014-01-08T00:50:00Z</dcterms:modified>
</cp:coreProperties>
</file>