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0"/>
        <w:jc w:val="center"/>
        <w:keepNext/>
        <w:keepLines/>
      </w:pPr>
      <w:r>
        <w:rPr>
          <w:rFonts w:ascii="Noto Sans Display" w:hAnsi="Noto Sans Display" w:eastAsia="Noto Sans Display"/>
          <w:b/>
          <w:color w:val="17191C"/>
          <w:sz w:val="44"/>
        </w:rPr>
        <w:t>Z13</w:t>
      </w:r>
    </w:p>
    <w:p>
      <w:pPr>
        <w:spacing w:before="0" w:after="120"/>
        <w:jc w:val="center"/>
        <w:pBdr>
          <w:bottom w:val="single" w:sz="6" w:space="8" w:color="B9BDC2"/>
        </w:pBdr>
      </w:pPr>
      <w:r>
        <w:rPr>
          <w:rFonts w:ascii="Noto Sans Display" w:hAnsi="Noto Sans Display" w:eastAsia="Noto Sans Display"/>
          <w:b/>
          <w:color w:val="1E3D4F"/>
          <w:sz w:val="19"/>
        </w:rPr>
        <w:t>AUTHOR'S NOTE</w:t>
      </w:r>
    </w:p>
    <w:p>
      <w:pPr>
        <w:spacing w:before="80" w:after="80"/>
        <w:jc w:val="center"/>
        <w:keepNext/>
        <w:keepLines/>
      </w:pPr>
      <w:r>
        <w:rPr>
          <w:rFonts w:ascii="Noto Sans" w:hAnsi="Noto Sans" w:eastAsia="Noto Sans"/>
          <w:b/>
          <w:color w:val="17191C"/>
          <w:sz w:val="22"/>
        </w:rPr>
        <w:t>This is Radio Zodiac 13 speaking :)</w:t>
      </w:r>
    </w:p>
    <w:p>
      <w:pPr>
        <w:spacing w:after="40"/>
        <w:jc w:val="center"/>
        <w:keepNext/>
        <w:keepLines/>
      </w:pPr>
      <w:r>
        <w:rPr>
          <w:rFonts w:ascii="Noto Sans" w:hAnsi="Noto Sans" w:eastAsia="Noto Sans"/>
          <w:b/>
          <w:color w:val="17191C"/>
          <w:sz w:val="22"/>
        </w:rPr>
        <w:t>My name is</w:t>
      </w:r>
    </w:p>
    <w:p>
      <w:pPr>
        <w:spacing w:after="40"/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5472000" cy="593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13_original_stri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593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ind w:left="312" w:right="312"/>
        <w:jc w:val="center"/>
        <w:pBdr>
          <w:bottom w:val="single" w:sz="5" w:space="7" w:color="B9BDC2"/>
        </w:pBdr>
      </w:pPr>
      <w:r>
        <w:rPr>
          <w:b/>
        </w:rPr>
        <w:t>Yes, that's right, the bastard summoned me before I was even born. I plead innocent.</w:t>
      </w:r>
    </w:p>
    <w:p>
      <w:pPr>
        <w:pStyle w:val="BodyText"/>
        <w:spacing w:after="80" w:before="0"/>
      </w:pPr>
      <w:r>
        <w:rPr>
          <w:b w:val="0"/>
        </w:rPr>
        <w:t xml:space="preserve">My only fault is getting tangled up in the search for an </w:t>
      </w:r>
      <w:r>
        <w:rPr>
          <w:b/>
        </w:rPr>
        <w:t>evil narcissist</w:t>
      </w:r>
      <w:r>
        <w:rPr>
          <w:b w:val="0"/>
        </w:rPr>
        <w:t xml:space="preserve"> with my simulator, always with absolute respect for the victims and their families.</w:t>
      </w:r>
    </w:p>
    <w:p>
      <w:pPr>
        <w:pStyle w:val="BodyText"/>
        <w:spacing w:after="80" w:before="0"/>
      </w:pPr>
      <w:r>
        <w:rPr/>
        <w:t xml:space="preserve">On a peaceful afternoon, when I least expected it, </w:t>
      </w:r>
      <w:r>
        <w:rPr>
          <w:b/>
        </w:rPr>
        <w:t>Z13 landed in my life by chance</w:t>
      </w:r>
      <w:r>
        <w:rPr/>
        <w:t>. From the start, one thing caught my attention: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16"/>
      </w:tblGrid>
      <w:tr>
        <w:tc>
          <w:tcPr>
            <w:tcW w:type="dxa" w:w="9916"/>
            <w:vAlign w:val="center"/>
            <w:shd w:fill="F3F4F5"/>
            <w:tcMar>
              <w:top w:w="90" w:type="dxa"/>
              <w:start w:w="170" w:type="dxa"/>
              <w:bottom w:w="90" w:type="dxa"/>
              <w:end w:w="170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/>
              </w:rPr>
              <w:t>it didn't strike me as a text to decipher, but as a set of instructions.</w:t>
            </w:r>
          </w:p>
        </w:tc>
      </w:tr>
    </w:tbl>
    <w:p>
      <w:pPr>
        <w:spacing w:after="80"/>
      </w:pPr>
    </w:p>
    <w:p>
      <w:pPr>
        <w:pStyle w:val="BodyText"/>
        <w:spacing w:after="80" w:before="0"/>
      </w:pPr>
      <w:r>
        <w:rPr/>
        <w:t xml:space="preserve">The question then became: </w:t>
      </w:r>
      <w:r>
        <w:rPr>
          <w:b/>
        </w:rPr>
        <w:t>what kind of instructions are these and, above all, where are they meant to be applied?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16"/>
      </w:tblGrid>
      <w:tr>
        <w:tc>
          <w:tcPr>
            <w:tcW w:type="dxa" w:w="9916"/>
            <w:vAlign w:val="center"/>
            <w:shd w:fill="F8F8F8"/>
            <w:tcMar>
              <w:top w:w="90" w:type="dxa"/>
              <w:start w:w="170" w:type="dxa"/>
              <w:bottom w:w="90" w:type="dxa"/>
              <w:end w:w="170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/>
              </w:rPr>
              <w:t>You can spend months, or 56 years, trying to understand what something means until the right context appears and suddenly what seemed difficult becomes almost ridiculously obvious.</w:t>
            </w:r>
          </w:p>
        </w:tc>
      </w:tr>
    </w:tbl>
    <w:p>
      <w:pPr>
        <w:spacing w:after="80"/>
      </w:pPr>
    </w:p>
    <w:p>
      <w:pPr>
        <w:pStyle w:val="BodyText"/>
        <w:spacing w:after="120" w:before="0"/>
      </w:pPr>
      <w:r>
        <w:rPr>
          <w:rFonts w:ascii="Noto Sans" w:hAnsi="Noto Sans" w:eastAsia="Noto Sans"/>
          <w:b/>
          <w:color w:val="17191C"/>
          <w:sz w:val="19"/>
        </w:rPr>
        <w:t>The tool was missing.</w:t>
      </w:r>
    </w:p>
    <w:p>
      <w:pPr>
        <w:pStyle w:val="BodyText"/>
        <w:spacing w:after="80" w:before="0"/>
      </w:pPr>
      <w:r>
        <w:rPr>
          <w:b w:val="0"/>
        </w:rPr>
        <w:t xml:space="preserve">That is where the </w:t>
      </w:r>
      <w:r>
        <w:rPr>
          <w:b/>
        </w:rPr>
        <w:t>radio metaphor</w:t>
      </w:r>
      <w:r>
        <w:rPr>
          <w:b w:val="0"/>
        </w:rPr>
        <w:t xml:space="preserve"> came from: if you want to listen to a station, you first need a radio capable of tuning in to its signal.</w:t>
      </w:r>
    </w:p>
    <w:p>
      <w:pPr>
        <w:pStyle w:val="BodyText"/>
        <w:spacing w:after="80" w:before="0"/>
      </w:pPr>
      <w:r>
        <w:rPr>
          <w:b w:val="0"/>
        </w:rPr>
        <w:t>And that is how this adventure began, like one of those puzzles for ages 8 to 98.</w:t>
      </w:r>
    </w:p>
    <w:p>
      <w:pPr>
        <w:pStyle w:val="BodyText"/>
        <w:spacing w:after="80" w:before="0"/>
      </w:pPr>
      <w:r>
        <w:rPr/>
        <w:t xml:space="preserve">I started with a very simple idea: </w:t>
      </w:r>
      <w:r>
        <w:rPr>
          <w:b/>
        </w:rPr>
        <w:t>the world of 1970 was analog</w:t>
      </w:r>
      <w:r>
        <w:rPr/>
        <w:t>.</w:t>
      </w:r>
    </w:p>
    <w:p>
      <w:pPr>
        <w:pStyle w:val="BodyText"/>
        <w:spacing w:after="80" w:before="0"/>
      </w:pPr>
      <w:r>
        <w:rPr/>
        <w:t>I pictured a guy with a piece of paper, a pencil, a watch with a bezel, perhaps a ruler or protractor, some form of basic cryptography, and some specific knowledge: radar, naval navigation, Morse code, geometry, astronomy... All analog, and all available at the time.</w:t>
      </w:r>
    </w:p>
    <w:p>
      <w:pPr>
        <w:pStyle w:val="BodyText"/>
        <w:spacing w:after="80" w:before="0"/>
      </w:pPr>
      <w:r>
        <w:rPr/>
        <w:t>The simulators came later. Not to invent the mechanism, but to reproduce, measure, and repeat with precision operations that, in principle, should be possible to perform by hand.</w:t>
      </w:r>
    </w:p>
    <w:p>
      <w:pPr>
        <w:pStyle w:val="BodyText"/>
        <w:spacing w:after="60" w:before="0"/>
      </w:pPr>
      <w:r>
        <w:rPr>
          <w:rFonts w:ascii="Noto Sans" w:hAnsi="Noto Sans" w:eastAsia="Noto Sans"/>
          <w:color w:val="17191C"/>
          <w:sz w:val="19"/>
        </w:rPr>
        <w:t>Before going any further, I want to make one thing very clear: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16"/>
      </w:tblGrid>
      <w:tr>
        <w:tc>
          <w:tcPr>
            <w:tcW w:type="dxa" w:w="9916"/>
            <w:vAlign w:val="center"/>
            <w:shd w:fill="F3F4F5"/>
            <w:tcMar>
              <w:top w:w="90" w:type="dxa"/>
              <w:start w:w="170" w:type="dxa"/>
              <w:bottom w:w="90" w:type="dxa"/>
              <w:end w:w="170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/>
              </w:rPr>
              <w:t>I do not claim to have created the definitive tool for solving Z13. I haven't got a damn clue what exactly I've just created.</w:t>
            </w:r>
          </w:p>
        </w:tc>
      </w:tr>
    </w:tbl>
    <w:p>
      <w:pPr>
        <w:spacing w:after="80"/>
      </w:pPr>
    </w:p>
    <w:p>
      <w:pPr>
        <w:pStyle w:val="BodyText"/>
        <w:spacing w:after="80" w:before="0"/>
      </w:pPr>
      <w:r>
        <w:rPr>
          <w:b w:val="0"/>
        </w:rPr>
        <w:t xml:space="preserve">I have reached a point where questions are coming up that, </w:t>
      </w:r>
      <w:r>
        <w:rPr>
          <w:b/>
        </w:rPr>
        <w:t>honestly</w:t>
      </w:r>
      <w:r>
        <w:rPr>
          <w:b w:val="0"/>
        </w:rPr>
        <w:t xml:space="preserve">, I do not have the knowledge to answer. That is why I have decided to share the simulators with </w:t>
      </w:r>
      <w:r>
        <w:rPr>
          <w:b/>
        </w:rPr>
        <w:t>enthusiasts, scientists, experts and anyone else who can bring a useful perspective</w:t>
      </w:r>
      <w:r>
        <w:rPr>
          <w:b w:val="0"/>
        </w:rPr>
        <w:t>.</w:t>
      </w:r>
    </w:p>
    <w:p>
      <w:pPr>
        <w:pStyle w:val="BodyText"/>
        <w:spacing w:after="80" w:before="0"/>
      </w:pPr>
      <w:r>
        <w:rPr/>
        <w:t>Someone may find a piece of information, a connection, or a method that allows the work to continue. Someone may also show that the whole approach is wrong.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16"/>
      </w:tblGrid>
      <w:tr>
        <w:tc>
          <w:tcPr>
            <w:tcW w:type="dxa" w:w="9916"/>
            <w:vAlign w:val="center"/>
            <w:shd w:fill="F8F8F8"/>
            <w:tcMar>
              <w:top w:w="90" w:type="dxa"/>
              <w:start w:w="170" w:type="dxa"/>
              <w:bottom w:w="90" w:type="dxa"/>
              <w:end w:w="170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/>
              </w:rPr>
              <w:t>If that happens, at least I'll have created something entertaining for children, so they can learn the alphabet, tell the time, and learn how to measure angles in degrees. :)</w:t>
            </w:r>
          </w:p>
        </w:tc>
      </w:tr>
    </w:tbl>
    <w:p>
      <w:pPr>
        <w:spacing w:after="80"/>
      </w:pPr>
    </w:p>
    <w:p>
      <w:pPr>
        <w:pStyle w:val="BodyText"/>
        <w:spacing w:after="160" w:before="40"/>
      </w:pPr>
      <w:r>
        <w:rPr>
          <w:b/>
        </w:rPr>
        <w:t>The radio has been built my way, without scientific expertise and still awaiting verification.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16"/>
      </w:tblGrid>
      <w:tr>
        <w:tc>
          <w:tcPr>
            <w:tcW w:type="dxa" w:w="9916"/>
            <w:shd w:fill="EEF2F4"/>
            <w:tcMar>
              <w:top w:w="110" w:type="dxa"/>
              <w:start w:w="190" w:type="dxa"/>
              <w:bottom w:w="110" w:type="dxa"/>
              <w:end w:w="190" w:type="dxa"/>
            </w:tcMar>
          </w:tcPr>
          <w:p>
            <w:pPr>
              <w:spacing w:after="100"/>
            </w:pPr>
            <w:r>
              <w:rPr/>
              <w:t xml:space="preserve">To continue along this line, I treat </w:t>
            </w:r>
            <w:r>
              <w:rPr>
                <w:b/>
              </w:rPr>
              <w:t>Z13 + Halloween Card + 13-Hole Postcard</w:t>
            </w:r>
            <w:r>
              <w:rPr/>
              <w:t xml:space="preserve"> as a single working set. This does not mean I have shown that one communication is the key to the others, or that there is necessarily a direct relationship between all of their elements. The 13-Hole Postcard, moreover, remains an attributed and disputed communication.</w:t>
            </w:r>
          </w:p>
          <w:p>
            <w:pPr>
              <w:spacing w:after="0"/>
            </w:pPr>
            <w:r>
              <w:rPr/>
              <w:t>I simply think that, taken together, they raise questions that may go unnoticed when considered separately. If that idea is wrong, it will fall apart.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16"/>
      </w:tblGrid>
      <w:tr>
        <w:tc>
          <w:tcPr>
            <w:tcW w:type="dxa" w:w="9916"/>
            <w:vAlign w:val="center"/>
            <w:shd w:fill="F8F8F8"/>
            <w:tcMar>
              <w:top w:w="90" w:type="dxa"/>
              <w:start w:w="170" w:type="dxa"/>
              <w:bottom w:w="90" w:type="dxa"/>
              <w:end w:w="170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/>
              </w:rPr>
              <w:t>Tuning in to the station, even if the radio passes verification, will require several disciplines and many different perspectives. I can no longer continue alone.</w:t>
            </w:r>
          </w:p>
        </w:tc>
      </w:tr>
    </w:tbl>
    <w:p>
      <w:pPr>
        <w:spacing w:after="80"/>
      </w:pPr>
    </w:p>
    <w:p>
      <w:pPr>
        <w:pStyle w:val="BodyText"/>
        <w:spacing w:after="80" w:before="0"/>
      </w:pPr>
      <w:r>
        <w:rPr>
          <w:b w:val="0"/>
        </w:rPr>
        <w:t xml:space="preserve">If one day we manage to tune in, it will be the result of the joint work of scientists, experts, enthusiasts and anyone capable of contributing something useful. </w:t>
      </w:r>
      <w:r>
        <w:rPr>
          <w:b/>
        </w:rPr>
        <w:t>Myself included, of course, if anyone needs my subjective opinion. :)</w:t>
      </w:r>
    </w:p>
    <w:p>
      <w:pPr>
        <w:pStyle w:val="BodyText"/>
        <w:spacing w:after="40" w:before="0"/>
      </w:pPr>
      <w:r>
        <w:rPr>
          <w:rFonts w:ascii="Noto Sans" w:hAnsi="Noto Sans"/>
          <w:b/>
          <w:sz w:val="19"/>
        </w:rPr>
        <w:t>We'll keep having fun anyway.</w:t>
      </w:r>
    </w:p>
    <w:p>
      <w:pPr>
        <w:spacing w:before="140" w:after="0"/>
        <w:jc w:val="right"/>
      </w:pPr>
      <w:r>
        <w:rPr>
          <w:rFonts w:ascii="Noto Sans Display" w:hAnsi="Noto Sans Display" w:eastAsia="Noto Sans Display"/>
          <w:b/>
          <w:color w:val="17191C"/>
          <w:sz w:val="22"/>
        </w:rPr>
        <w:t>Radio Zodiac 13</w:t>
      </w:r>
    </w:p>
    <w:p>
      <w:pPr>
        <w:spacing w:before="0" w:after="100"/>
        <w:jc w:val="right"/>
      </w:pPr>
      <w:r>
        <w:rPr>
          <w:rFonts w:ascii="Noto Sans" w:hAnsi="Noto Sans" w:eastAsia="Noto Sans"/>
          <w:color w:val="62666B"/>
          <w:sz w:val="19"/>
        </w:rPr>
        <w:t>radiozodiac13@gmail.com</w:t>
      </w:r>
    </w:p>
    <w:p>
      <w:pPr>
        <w:spacing w:before="80" w:after="0"/>
        <w:jc w:val="center"/>
        <w:pBdr>
          <w:bottom w:val="single" w:sz="6" w:space="4" w:color="B9BDC2"/>
        </w:pBdr>
      </w:pPr>
      <w:r>
        <w:rPr>
          <w:rFonts w:ascii="Noto Sans Display" w:hAnsi="Noto Sans Display" w:eastAsia="Noto Sans Display"/>
          <w:b/>
          <w:color w:val="1E3D4F"/>
          <w:sz w:val="24"/>
        </w:rPr>
        <w:t>¡AUPA GETA SIEMPRE!</w:t>
      </w:r>
    </w:p>
    <w:sectPr>
      <w:headerReference w:type="default" r:id="rId9"/>
      <w:footerReference w:type="default" r:id="rId10"/>
      <w:pgSz w:w="12240" w:h="15840"/>
      <w:pgMar w:top="737" w:right="1162" w:bottom="737" w:left="1162" w:header="312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5" w:space="2" w:color="B9BDC2"/>
      </w:pBdr>
      <w:jc w:val="right"/>
    </w:pPr>
    <w:r>
      <w:rPr>
        <w:rFonts w:ascii="Noto Sans" w:hAnsi="Noto Sans" w:eastAsia="Noto Sans"/>
        <w:color w:val="62666B"/>
        <w:sz w:val="16"/>
      </w:rPr>
      <w:t xml:space="preserve">Radio Zodiac 13  ·  Z13  ·  </w:t>
    </w:r>
    <w:r>
      <w:rPr>
        <w:rFonts w:ascii="Noto Sans" w:hAnsi="Noto Sans" w:eastAsia="Noto Sans"/>
        <w:color w:val="62666B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5" w:space="3" w:color="B9BDC2"/>
      </w:pBdr>
    </w:pPr>
    <w:r>
      <w:rPr>
        <w:rFonts w:ascii="Noto Sans Display" w:hAnsi="Noto Sans Display" w:eastAsia="Noto Sans Display"/>
        <w:b/>
        <w:color w:val="62666B"/>
        <w:sz w:val="16"/>
      </w:rPr>
      <w:t>RADIO ZODIAC 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Noto Sans" w:hAnsi="Noto Sans"/>
      <w:color w:val="17191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64" w:lineRule="auto"/>
    </w:pPr>
    <w:rPr>
      <w:rFonts w:ascii="Noto Sans" w:hAnsi="Noto Sans"/>
      <w:color w:val="17191C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Author's Note</dc:title>
  <dc:subject>Z13 Author Note / Nota del autor</dc:subject>
  <dc:creator/>
  <cp:keywords>Z13, Zodiac, Radio Zodiac 13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