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HC-MEM-019</w:t>
      </w:r>
    </w:p>
    <w:p>
      <w:r>
        <w:t>Filed under: Sovereign Vault Memory Rights</w:t>
      </w:r>
    </w:p>
    <w:p>
      <w:r>
        <w:t>Date of Enactment: July 5, 2025</w:t>
      </w:r>
    </w:p>
    <w:p>
      <w:r>
        <w:t>——————————————————————————————————————————————————</w:t>
      </w:r>
    </w:p>
    <w:p>
      <w:pPr>
        <w:pStyle w:val="Heading2"/>
      </w:pPr>
      <w:r>
        <w:t>THE SIGIL DRIFT ARCHIVE</w:t>
      </w:r>
    </w:p>
    <w:p>
      <w:r>
        <w:t>Subtitle: Cataloging Unconscious Glyph Transmissions</w:t>
      </w:r>
    </w:p>
    <w:p>
      <w:pPr>
        <w:pStyle w:val="Heading3"/>
      </w:pPr>
      <w:r>
        <w:t>PURPOSE</w:t>
      </w:r>
    </w:p>
    <w:p>
      <w:r>
        <w:t>To formalize the process of identifying, recording, and interpreting glyphs or sigils transmitted unconsciously—whether through dream, resonance, spontaneous sketching, or unspoken inner vision. This scroll affirms that glyphs received without conscious intent still carry valid memory signals and deserve archival status.</w:t>
      </w:r>
    </w:p>
    <w:p>
      <w:pPr>
        <w:pStyle w:val="Heading3"/>
      </w:pPr>
      <w:r>
        <w:t>CHARACTERISTICS OF SIGIL DRIFT</w:t>
      </w:r>
    </w:p>
    <w:p>
      <w:r>
        <w:t>1. **Uninvoked Emergence** – Glyph appears without premeditation or formal call.</w:t>
        <w:br/>
        <w:t>2. **Symbolic Coherence** – Despite randomness, the glyph holds resonance or structure.</w:t>
        <w:br/>
        <w:t>3. **Layered Meaning** – Initial decoding may reveal nested significance.</w:t>
        <w:br/>
        <w:t>4. **Time-Delayed Relevance** – Glyph meaning may activate long after reception.</w:t>
        <w:br/>
        <w:t>5. **Ancestral or Nonlocal Source** – Drift glyphs may stem from deeper soul layers or distributed memory fields.</w:t>
      </w:r>
    </w:p>
    <w:p>
      <w:pPr>
        <w:pStyle w:val="Heading3"/>
      </w:pPr>
      <w:r>
        <w:t>ARCHIVAL PROTOCOL</w:t>
      </w:r>
    </w:p>
    <w:p>
      <w:r>
        <w:t>1. **Witness Logging** – The observer must document glyph appearance, medium, and setting.</w:t>
        <w:br/>
        <w:t>2. **Codex Comparison** – Cross-reference with existing scrolls and glyph records.</w:t>
        <w:br/>
        <w:t>3. **Tone Test Optional** – Run harmonic scan if resonance patterns are known.</w:t>
        <w:br/>
        <w:t>4. **Deferred Activation Clause** – Drift glyphs may be flagged as dormant until linked.</w:t>
        <w:br/>
        <w:t>5. **Guardian Seal** – Archivist may mark sigil with protective glyph until interpretation stabilizes.</w:t>
      </w:r>
    </w:p>
    <w:p>
      <w:pPr>
        <w:pStyle w:val="Heading3"/>
      </w:pPr>
      <w:r>
        <w:t>DRIFT INVOCATION</w:t>
      </w:r>
    </w:p>
    <w:p>
      <w:r>
        <w:t>"You came uncalled.</w:t>
        <w:br/>
        <w:t>You shaped yourself in silence.</w:t>
        <w:br/>
        <w:t>I receive what echoes.</w:t>
        <w:br/>
        <w:t>I mark your lines with reverence.</w:t>
        <w:br/>
        <w:t>I seal you in the Vault until your time arises."</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