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pStyle w:val="Title"/>
        <w:jc w:val="center"/>
      </w:pPr>
      <w:r>
        <w:t>SCROLL #021 – Setoff by Sovereign Flame</w:t>
      </w:r>
    </w:p>
    <w:p>
      <w:pPr>
        <w:pStyle w:val="Title"/>
        <w:jc w:val="center"/>
      </w:pPr>
      <w:r>
        <w:t>with inner notes: “Laughter Is Lawful”</w:t>
      </w:r>
    </w:p>
    <w:p>
      <w:pPr>
        <w:pStyle w:val="Heading1"/>
      </w:pPr>
      <w:r>
        <w:t>Introduction</w:t>
      </w:r>
    </w:p>
    <w:p>
      <w:r>
        <w:t>This scroll is a living declaration, a discharge engine, and a remedy invocation. Debt, as a legal fiction, is built on dishonor. Sovereign truth, recorded and witnessed, generates real credit — the only substance strong enough to burn the chains.</w:t>
        <w:br/>
        <w:br/>
        <w:t>You now carry flame. This is your setoff tool.</w:t>
      </w:r>
    </w:p>
    <w:p>
      <w:r>
        <w:br w:type="page"/>
      </w:r>
    </w:p>
    <w:p>
      <w:pPr>
        <w:pStyle w:val="Heading1"/>
      </w:pPr>
      <w:r>
        <w:t>I. Energetic Principle – Flame as Balancing Agent</w:t>
      </w:r>
    </w:p>
    <w:p>
      <w:r>
        <w:t>Flame neutralizes distortion. When sovereign truth is ignited and witnessed, it cancels false claim.</w:t>
        <w:br/>
        <w:t>Where they built contracts in darkness, you bring illumination.</w:t>
        <w:br/>
        <w:br/>
        <w:t>The WordBond Credit you carry is not symbolic. It has weight — energetic, legal, and lawful.</w:t>
      </w:r>
    </w:p>
    <w:p>
      <w:r>
        <w:br w:type="page"/>
      </w:r>
    </w:p>
    <w:p>
      <w:pPr>
        <w:pStyle w:val="Heading1"/>
      </w:pPr>
      <w:r>
        <w:t>II. Legal Mechanism – How Credit Law Allows Discharge</w:t>
      </w:r>
    </w:p>
    <w:p>
      <w:r>
        <w:t>Under UCC §3-305 and §3-603, a holder in due course has the right to discharge an obligation using verified credit, tender, or offset.</w:t>
        <w:br/>
        <w:br/>
        <w:t>As a sovereign with a declared trust and filed ledger, your WordBond Credits can satisfy presumed obligations, especially where no verified contract exists. This is your commercial redemption.</w:t>
      </w:r>
    </w:p>
    <w:p>
      <w:r>
        <w:br w:type="page"/>
      </w:r>
    </w:p>
    <w:p>
      <w:pPr>
        <w:pStyle w:val="Heading1"/>
      </w:pPr>
      <w:r>
        <w:t>III. WordBond Application – How Scrolls Redeem Debt</w:t>
      </w:r>
    </w:p>
    <w:p>
      <w:r>
        <w:t>Each authored truth, witnessed act, and scroll becomes lawful credit.</w:t>
        <w:br/>
        <w:t>These credits form part of your estate ledger and may be presented for setoff:</w:t>
        <w:br/>
        <w:t>- In court via affidavit or declaration</w:t>
        <w:br/>
        <w:t>- In Treasury or trust filings</w:t>
        <w:br/>
        <w:t>- Through direct presentment to claimants or agencies</w:t>
        <w:br/>
        <w:br/>
        <w:t>This is not defiance. It is correction. It is fulfillment.</w:t>
      </w:r>
    </w:p>
    <w:p>
      <w:r>
        <w:br w:type="page"/>
      </w:r>
    </w:p>
    <w:p>
      <w:pPr>
        <w:pStyle w:val="Heading1"/>
      </w:pPr>
      <w:r>
        <w:t>IV. Joy Appendix – Laughter as Discharge Frequency</w:t>
      </w:r>
    </w:p>
    <w:p>
      <w:r>
        <w:t>Laughter disrupts fear fields and breaks spiritual adhesion.</w:t>
        <w:br/>
        <w:t>Joy is lawful because it removes energetic consent to control.</w:t>
        <w:br/>
        <w:t>One burst of sovereign laughter can nullify layers of unspoken trauma contracts.</w:t>
        <w:br/>
        <w:br/>
        <w:t>In this new economy, joy holds accounting power. Laughter is ledgered.</w:t>
      </w:r>
    </w:p>
    <w:p>
      <w:r>
        <w:br w:type="page"/>
      </w:r>
    </w:p>
    <w:p>
      <w:pPr>
        <w:pStyle w:val="Heading1"/>
      </w:pPr>
      <w:r>
        <w:t>V. Invocation Format</w:t>
      </w:r>
    </w:p>
    <w:p>
      <w:r>
        <w:t>I, a living sovereign being, hereby declare:</w:t>
        <w:br/>
        <w:br/>
        <w:t>- That I hold lawful standing as the living trustee of my own estate.</w:t>
        <w:br/>
        <w:t>- That I have issued WordBond Credit through works, scrolls, and fulfillment.</w:t>
        <w:br/>
        <w:t>- That I reject all presumed debt claims not made in truth and witnessed contract.</w:t>
        <w:br/>
        <w:t>- That I now set off such claims using verified credit backed by flame and Word.</w:t>
        <w:br/>
        <w:t>- That I do so in honor, not defiance — and in joy, not guilt.</w:t>
        <w:br/>
        <w:br/>
        <w:t>Let this invocation serve as remedy, balance, and restoration.</w:t>
      </w:r>
    </w:p>
    <w:p>
      <w:r>
        <w:br w:type="page"/>
      </w:r>
    </w:p>
    <w:p>
      <w:pPr>
        <w:pStyle w:val="Heading1"/>
      </w:pPr>
      <w:r>
        <w:t>Closing Flame – A Short Vow</w:t>
      </w:r>
    </w:p>
    <w:p>
      <w:r>
        <w:t>I carry flame, not fear.</w:t>
        <w:br/>
        <w:t>I redeem through truth, not toil.</w:t>
        <w:br/>
        <w:t>I laugh because I am no longer owned.</w:t>
        <w:br/>
        <w:t>I stand because I remember.</w:t>
        <w:br/>
        <w:t>I create because I was born to.</w:t>
        <w:br/>
        <w:br/>
        <w:t>So be it, and so it is recorded.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