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Supervision des serveurs de calcul CAO</w:t>
      </w:r>
    </w:p>
    <w:p>
      <w:pPr>
        <w:pBdr>
          <w:bottom w:val="single" w:color="1F3864" w:sz="8" w:space="4"/>
        </w:pBdr>
        <w:spacing w:after="360"/>
      </w:pPr>
      <w:r>
        <w:rPr>
          <w:sz w:val="28"/>
          <w:szCs w:val="28"/>
        </w:rPr>
        <w:t xml:space="preserve">Documentation utilisateurs</w:t>
      </w:r>
    </w:p>
    <w:p>
      <w:pPr>
        <w:pStyle w:val="Heading1"/>
      </w:pPr>
      <w:r>
        <w:t xml:space="preserve">I. Présentation de l'outil</w:t>
      </w:r>
    </w:p>
    <w:p>
      <w:pPr>
        <w:spacing w:after="120"/>
      </w:pPr>
      <w:r>
        <w:t xml:space="preserve">L'outil de supervision affiche l'état des serveurs de calcul CAO : charge CPU, mémoire (RAM), disques, réseau, processus en cours et licences FlexLM. Les mesures sont mises à jour toutes les 15 à 30 secondes.</w:t>
      </w:r>
    </w:p>
    <w:p>
      <w:pPr>
        <w:spacing w:after="120"/>
      </w:pPr>
      <w:r>
        <w:t xml:space="preserve">Il sert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un serveur peu chargé avant de lancer un calcul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l'espace disque restant (/tmp, /scratch, /asic_tmp…)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connaître la date du prochain redémarrage d'un serveur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voir les processus en cours et ce qu'ils consomment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qu'une licence (Vivado, QuestaSim…) est disponible.</w:t>
      </w:r>
    </w:p>
    <w:p>
      <w:pPr>
        <w:spacing w:after="80" w:before="160"/>
      </w:pPr>
      <w:r>
        <w:rPr>
          <w:b/>
          <w:bCs/>
        </w:rPr>
        <w:t xml:space="preserve">Accéder à l'outil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Ouvrez Chrome ou Edge et saisissez l'adresse https://saxfrc0155.ux.main.fr.ds.corp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Connectez-vous avec l'identifiant qui vous a été communiqué.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 xml:space="preserve">Dashboards</w:t>
      </w:r>
      <w:r>
        <w:t xml:space="preserve">, puis sur </w:t>
      </w:r>
      <w:r>
        <w:rPr>
          <w:b/>
          <w:bCs/>
        </w:rPr>
        <w:t xml:space="preserve">CAO Compute - Global Overview</w:t>
      </w:r>
      <w:r>
        <w:t xml:space="preserve">. Tous les autres dashboards s'ouvrent à partir de celui-ci.</w:t>
      </w:r>
    </w:p>
    <w:p>
      <w:pPr>
        <w:spacing w:after="120" w:before="120"/>
      </w:pPr>
      <w:r>
        <w:t xml:space="preserve">L'accès est en lecture seule : vous pouvez consulter, trier et filtrer, mais rien modifier.</w:t>
      </w:r>
    </w:p>
    <w:p>
      <w:pPr>
        <w:pStyle w:val="Heading1"/>
        <w:pageBreakBefore/>
      </w:pPr>
      <w:r>
        <w:t xml:space="preserve">II. Prise en main de l'interface</w:t>
      </w:r>
    </w:p>
    <w:p>
      <w:pPr>
        <w:pStyle w:val="Heading2"/>
      </w:pPr>
      <w:r>
        <w:t xml:space="preserve">a) Choisir la période</w:t>
      </w:r>
    </w:p>
    <w:p>
      <w:pPr>
        <w:spacing w:after="120"/>
      </w:pPr>
      <w:r>
        <w:t xml:space="preserve">Le sélecteur de période, en haut à droite, définit la période couverte par les graphiques (Last 24 hours = les dernières 24 heures, Last 7 days = les 7 derniers jours…).</w:t>
      </w:r>
    </w:p>
    <w:p>
      <w:pPr>
        <w:spacing w:after="160" w:before="80"/>
      </w:pPr>
      <w:r>
        <w:drawing>
          <wp:inline distT="0" distB="0" distL="0" distR="0">
            <wp:extent cx="4572000" cy="2781300"/>
            <wp:effectExtent t="0" r="0" b="0" l="0"/>
            <wp:docPr id="1" name="i_timepicker.png" descr="i_timepicker.png" title="i_timepi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flèches « et » décalent la période vers le passé ou vers le présent.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un graphique, cliquez-glissez horizontalement pour zoomer sur un moment précis.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tableaux ne dépendent pas de la période : ils affichent toujours la dernière mesure. L'historique est conservé 60 jours.</w:t>
      </w:r>
    </w:p>
    <w:p>
      <w:pPr>
        <w:pStyle w:val="Heading2"/>
      </w:pPr>
      <w:r>
        <w:t xml:space="preserve">b) Actualiser</w:t>
      </w:r>
    </w:p>
    <w:p>
      <w:pPr>
        <w:spacing w:after="120"/>
      </w:pPr>
      <w:r>
        <w:t xml:space="preserve">Les dashboards se mettent à jour automatiquement toutes les 30 secondes (indication 30s à côté du bouton </w:t>
      </w:r>
      <w:r>
        <w:rPr>
          <w:b/>
          <w:bCs/>
        </w:rPr>
        <w:t xml:space="preserve">Refresh</w:t>
      </w:r>
      <w:r>
        <w:t xml:space="preserve">). Pour forcer une mise à jour immédiate, cliquez sur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Heading2"/>
      </w:pPr>
      <w:r>
        <w:t xml:space="preserve">c) Lire un graphique</w:t>
      </w:r>
    </w:p>
    <w:p>
      <w:pPr>
        <w:spacing w:after="120"/>
      </w:pPr>
      <w:r>
        <w:t xml:space="preserve">Passez la souris sur une courbe : une bulle affiche l'heure et la valeur exacte de chaque courbe à cet instant.</w:t>
      </w:r>
    </w:p>
    <w:p>
      <w:pPr>
        <w:spacing w:after="160" w:before="80"/>
      </w:pPr>
      <w:r>
        <w:drawing>
          <wp:inline distT="0" distB="0" distL="0" distR="0">
            <wp:extent cx="4572000" cy="1819275"/>
            <wp:effectExtent t="0" r="0" b="0" l="0"/>
            <wp:docPr id="1" name="i_tooltip.png" descr="i_tooltip.png" title="i_toolt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 le graphique, la légende donne : Mean = moyenne, Max = maximum, Last = dernière valeur.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Cliquez sur un nom de la légende pour n'afficher que cette courbe. Cliquez à nouveau pour tout réafficher.</w:t>
      </w:r>
    </w:p>
    <w:p>
      <w:pPr>
        <w:pStyle w:val="Heading2"/>
      </w:pPr>
      <w:r>
        <w:t xml:space="preserve">d) L'icône d'information ⓘ</w:t>
      </w:r>
    </w:p>
    <w:p>
      <w:pPr>
        <w:spacing w:after="120"/>
      </w:pPr>
      <w:r>
        <w:t xml:space="preserve">Quand un titre est suivi de l'icône ⓘ, passez la souris dessus : une bulle explique ce que montre le panneau.</w:t>
      </w:r>
    </w:p>
    <w:p>
      <w:pPr>
        <w:spacing w:after="160" w:before="80"/>
      </w:pPr>
      <w:r>
        <w:drawing>
          <wp:inline distT="0" distB="0" distL="0" distR="0">
            <wp:extent cx="4572000" cy="1352550"/>
            <wp:effectExtent t="0" r="0" b="0" l="0"/>
            <wp:docPr id="1" name="i_info.png" descr="i_info.png" title="i_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e) Trier et filtrer un tableau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Trier</w:t>
      </w:r>
      <w:r>
        <w:t xml:space="preserve"> : cliquez sur le titre d'une colonne. Une flèche ↓ ou ↑ indique le sens du tri. Cliquez une deuxième fois pour inverser.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Filtrer</w:t>
      </w:r>
      <w:r>
        <w:t xml:space="preserve"> : cliquez sur l'entonnoir à côté du titre d'une colonne, puis cochez les valeurs à garder (par exemple votre nom d'utilisateur).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Afficher un panneau en grand</w:t>
      </w:r>
      <w:r>
        <w:t xml:space="preserve"> : passez la souris sur le panneau et appuyez sur la touche v. Appuyez sur Échap pour revenir.</w:t>
      </w:r>
    </w:p>
    <w:p>
      <w:pPr>
        <w:pStyle w:val="Heading1"/>
        <w:pageBreakBefore/>
      </w:pPr>
      <w:r>
        <w:t xml:space="preserve">III. Navigation des dashboards</w:t>
      </w:r>
    </w:p>
    <w:p>
      <w:pPr>
        <w:pStyle w:val="Heading2"/>
      </w:pPr>
      <w:r>
        <w:t xml:space="preserve">a) Dashboard global (CAO Compute - Global Overview)</w:t>
      </w:r>
    </w:p>
    <w:p>
      <w:pPr>
        <w:spacing w:after="120"/>
      </w:pPr>
      <w:r>
        <w:t xml:space="preserve">Le dashboard global donne l'état de tous les serveurs de calcul. C'est la page d'accueil de l'outil.</w:t>
      </w:r>
    </w:p>
    <w:p>
      <w:pPr>
        <w:spacing w:after="160" w:before="80"/>
      </w:pPr>
      <w:r>
        <w:drawing>
          <wp:inline distT="0" distB="0" distL="0" distR="0">
            <wp:extent cx="6096000" cy="3238500"/>
            <wp:effectExtent t="0" r="0" b="0" l="0"/>
            <wp:docPr id="1" name="global_full.png" descr="global_full.png" title="global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Prometheus Targets Status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Servers UP</w:t>
            </w:r>
            <w:r>
              <w:rPr>
                <w:sz w:val="20"/>
                <w:szCs w:val="20"/>
              </w:rPr>
              <w:t xml:space="preserve"> : serveurs qui répondent. </w:t>
            </w:r>
            <w:r>
              <w:rPr>
                <w:b/>
                <w:bCs/>
                <w:sz w:val="20"/>
                <w:szCs w:val="20"/>
              </w:rPr>
              <w:t xml:space="preserve">Total configured</w:t>
            </w:r>
            <w:r>
              <w:rPr>
                <w:sz w:val="20"/>
                <w:szCs w:val="20"/>
              </w:rPr>
              <w:t xml:space="preserve"> : serveurs surveillés. Si les deux chiffres sont différents, au moins un serveur est arrêté ou injoignable.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Metrics Overview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Consommation actuelle de chaque serveur (voir 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Servers Status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Fiche résumée de chaque serveur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Voir II.a. Sur ce dashboard, les tableaux affichent toujours la situation actuelle.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Mise à jour immédiate (automatique toutes les 30 s).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1) Tableau Server Metrics Overview</w:t>
      </w:r>
    </w:p>
    <w:p>
      <w:pPr>
        <w:spacing w:after="160" w:before="80"/>
      </w:pPr>
      <w:r>
        <w:drawing>
          <wp:inline distT="0" distB="0" distL="0" distR="0">
            <wp:extent cx="6096000" cy="1047750"/>
            <wp:effectExtent t="0" r="0" b="0" l="0"/>
            <wp:docPr id="1" name="global_metrics.png" descr="global_metrics.png" title="global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complet du serveur. </w:t>
            </w:r>
            <w:r>
              <w:rPr>
                <w:b/>
                <w:bCs/>
                <w:sz w:val="20"/>
                <w:szCs w:val="20"/>
              </w:rPr>
              <w:t xml:space="preserve">Cliquez dessus</w:t>
            </w:r>
            <w:r>
              <w:rPr>
                <w:sz w:val="20"/>
                <w:szCs w:val="20"/>
              </w:rPr>
              <w:t xml:space="preserve"> pour ouvrir le dashboard Détail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Usage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du processeur utilisée (moyenne des 5 dernières minutes, tous cœurs confondus). Vert &lt; 70 %, jaune &lt; 85 %,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 Usage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mémoire (RAM) utilisée. Mêmes couleurs que le CPU.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Disk Usage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Remplissage moyen des disques locaux. Le détail disque par disque est dans le Détail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I/O (% of link)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Utilisation du réseau par rapport à la vitesse de la carte réseau. Vert &lt; 20 %, bleu &lt; 50 %, jaune &lt; 80 %,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 speed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Vitesse maximale de la carte réseau (1, 2 ou 10 Gb/s).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 / at reboot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Exemple 563 h / 674 h : allumé depuis 563 heures, il en sera à 674 au prochain redémarrage planifié. Une seule valeur = pas de redémarrage planifié.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 reboot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du prochain redémarrage de maintenance (le matin à 6 h).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Tableau Servers Status</w:t>
      </w:r>
    </w:p>
    <w:p>
      <w:pPr>
        <w:spacing w:after="160" w:before="80"/>
      </w:pPr>
      <w:r>
        <w:drawing>
          <wp:inline distT="0" distB="0" distL="0" distR="0">
            <wp:extent cx="6096000" cy="1428750"/>
            <wp:effectExtent t="0" r="0" b="0" l="0"/>
            <wp:docPr id="1" name="global_status.png" descr="global_status.png" title="global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Alias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court du serveur. </w:t>
            </w:r>
            <w:r>
              <w:rPr>
                <w:b/>
                <w:bCs/>
                <w:sz w:val="20"/>
                <w:szCs w:val="20"/>
              </w:rPr>
              <w:t xml:space="preserve">Cliquez dessus</w:t>
            </w:r>
            <w:r>
              <w:rPr>
                <w:sz w:val="20"/>
                <w:szCs w:val="20"/>
              </w:rPr>
              <w:t xml:space="preserve"> pour ouvrir le dashboard Détail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Niveau d'utilisation : la plus forte valeur entre le CPU et la RAM (tableau ci-dessous).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Système d'exploitation installé.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 / at reboot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Identique à la colonne 7 du tableau précédent.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 reboot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du prochain redémarrage planifié.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Count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cœurs : plus il est élevé, plus le serveur traite de calculs en parallèle.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FQDN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réseau complet, à utiliser pour se connecter (ssh, X11…).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FPGA View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Lien </w:t>
            </w:r>
            <w:r>
              <w:rPr>
                <w:b/>
                <w:bCs/>
                <w:sz w:val="20"/>
                <w:szCs w:val="20"/>
              </w:rPr>
              <w:t xml:space="preserve">[FPGA View]</w:t>
            </w:r>
            <w:r>
              <w:rPr>
                <w:sz w:val="20"/>
                <w:szCs w:val="20"/>
              </w:rPr>
              <w:t xml:space="preserve"> : ouvre la Vue FPGA pour ce serveur.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Niveaux de la colonne Usage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6038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CPU ou RAM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274D9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Unused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moins de 10 %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quasiment libre : idéal pour un gros calcul.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56A64B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à 30 %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Peu chargé : bon choix.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F2CC0C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à 60 %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moyenne : convient à des travaux légers.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FF780A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à 80 %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Chargé : préférez un autre serveur.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E02F44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OverUsed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plus de 80 %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Saturé : ne lancez pas de nouveau calcul dessus.</w:t>
            </w:r>
          </w:p>
        </w:tc>
      </w:tr>
    </w:tbl>
    <w:p>
      <w:pPr>
        <w:spacing w:after="120" w:before="120"/>
      </w:pPr>
      <w:r>
        <w:t xml:space="preserve">Un serveur qui vient de redémarrer s'affiche OverUsed pendant ses 5 premières minutes.</w:t>
      </w:r>
    </w:p>
    <w:p>
      <w:pPr>
        <w:pStyle w:val="Heading3"/>
      </w:pPr>
      <w:r>
        <w:t xml:space="preserve">3) Sélection d'un serveur pour le détail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Dans </w:t>
      </w:r>
      <w:r>
        <w:rPr>
          <w:b/>
          <w:bCs/>
        </w:rPr>
        <w:t xml:space="preserve">Servers Status</w:t>
      </w:r>
      <w:r>
        <w:t xml:space="preserve">, repérez les serveurs </w:t>
      </w:r>
      <w:r>
        <w:rPr>
          <w:b/>
          <w:bCs/>
        </w:rPr>
        <w:t xml:space="preserve">Unused</w:t>
      </w:r>
      <w:r>
        <w:t xml:space="preserve"> ou </w:t>
      </w:r>
      <w:r>
        <w:rPr>
          <w:b/>
          <w:bCs/>
        </w:rPr>
        <w:t xml:space="preserve">Low</w:t>
      </w:r>
      <w:r>
        <w:t xml:space="preserve">. Si besoin, vérifiez le nombre de cœurs (</w:t>
      </w:r>
      <w:r>
        <w:rPr>
          <w:b/>
          <w:bCs/>
        </w:rPr>
        <w:t xml:space="preserve">CPU Count</w:t>
      </w:r>
      <w:r>
        <w:t xml:space="preserve">).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Regardez </w:t>
      </w:r>
      <w:r>
        <w:rPr>
          <w:b/>
          <w:bCs/>
        </w:rPr>
        <w:t xml:space="preserve">Next reboot</w:t>
      </w:r>
      <w:r>
        <w:t xml:space="preserve"> : pour un calcul de plusieurs jours, évitez un serveur qui redémarre avant la fin prévue.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t xml:space="preserve">Cliquez sur l'</w:t>
      </w:r>
      <w:r>
        <w:rPr>
          <w:b/>
          <w:bCs/>
        </w:rPr>
        <w:t xml:space="preserve">Alias</w:t>
      </w:r>
      <w:r>
        <w:t xml:space="preserve"> (ou le </w:t>
      </w:r>
      <w:r>
        <w:rPr>
          <w:b/>
          <w:bCs/>
        </w:rPr>
        <w:t xml:space="preserve">host</w:t>
      </w:r>
      <w:r>
        <w:t xml:space="preserve">) du serveur : le dashboard Détail serveur s'ouvre sur ce serveur.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60"/>
      </w:pPr>
      <w:r>
        <w:t xml:space="preserve">Vérifiez l'espace disque restant (voir III.b.2), puis connectez-vous au serveur avec son </w:t>
      </w:r>
      <w:r>
        <w:rPr>
          <w:b/>
          <w:bCs/>
        </w:rPr>
        <w:t xml:space="preserve">FQDN</w:t>
      </w:r>
      <w:r>
        <w:t xml:space="preserve">.</w:t>
      </w:r>
    </w:p>
    <w:p>
      <w:pPr>
        <w:spacing w:after="120" w:before="120"/>
      </w:pPr>
      <w:r>
        <w:t xml:space="preserve">Un redémarrage planifié arrête tous les calculs en cours sur le serveur. Sauvegardez votre travail avant la date affichée dans Next reboot.</w:t>
      </w:r>
    </w:p>
    <w:p>
      <w:pPr>
        <w:pStyle w:val="Heading2"/>
      </w:pPr>
      <w:r>
        <w:t xml:space="preserve">b) Dashboard Détail serveur</w:t>
      </w:r>
    </w:p>
    <w:p>
      <w:pPr>
        <w:spacing w:after="120"/>
      </w:pPr>
      <w:r>
        <w:t xml:space="preserve">Ce dashboard montre un seul serveur en détail. Il s'ouvre en cliquant sur un serveur dans le dashboard global. La liste </w:t>
      </w:r>
      <w:r>
        <w:rPr>
          <w:b/>
          <w:bCs/>
        </w:rPr>
        <w:t xml:space="preserve">Serveur</w:t>
      </w:r>
      <w:r>
        <w:t xml:space="preserve"> permet ensuite d'en changer.</w:t>
      </w:r>
    </w:p>
    <w:p>
      <w:pPr>
        <w:pStyle w:val="Heading3"/>
      </w:pPr>
      <w:r>
        <w:t xml:space="preserve">1) Infos machine</w:t>
      </w:r>
    </w:p>
    <w:p>
      <w:pPr>
        <w:spacing w:after="160" w:before="80"/>
      </w:pPr>
      <w:r>
        <w:drawing>
          <wp:inline distT="0" distB="0" distL="0" distR="0">
            <wp:extent cx="6096000" cy="600075"/>
            <wp:effectExtent t="0" r="0" b="0" l="0"/>
            <wp:docPr id="1" name="det_infos.png" descr="det_infos.png" title="det_inf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affiché. Choisissez-en un autre dans la liste (tapez le début du nom pour le trouver plus vite).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disks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Disques locaux affichés dans les graphiques et le tableau de stockage.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Remote disks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Partages réseau (NFS) affichés dans le graphique Remote storage.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Retour a la vue globale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Revient au dashboard global.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Infos serveur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Carte d'identité : nom, système, temps depuis le dernier démarrage (Uptime, en heures), nombre de cœurs, RAM totale, adresse IP et BogoMips (vitesse d'un cœur).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Métriques système (CPU, RAM, disques)</w:t>
      </w:r>
    </w:p>
    <w:p>
      <w:pPr>
        <w:spacing w:after="160" w:before="80"/>
      </w:pPr>
      <w:r>
        <w:drawing>
          <wp:inline distT="0" distB="0" distL="0" distR="0">
            <wp:extent cx="6096000" cy="4457700"/>
            <wp:effectExtent t="0" r="0" b="0" l="0"/>
            <wp:docPr id="1" name="det_metrics.png" descr="det_metrics.png" title="det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- Utilisation globale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CPU totale sur la période choisie. Les creux le soir et le week-end sont normaux.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- Utilisation par CPU logique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courbe par cœur. Quelques cœurs à 100 % et les autres bas = le calcul n'utilise qu'une partie du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 libre restant sur chaque disque local au fil du temps. Une courbe qui descend = un disque qui se remplit.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Remote storage (NFS / CIFS)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Même chose pour les partages réseau (/projets, /home…).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- Usage / Evolution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mémoire utilisée au fil du temps. Au-delà de 90 %, les calculs ralentissent fortement.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- Disks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 les disques : point de montage, espace disponible, taille, type (Local ou Remote) et % used. Vert &lt; 80 %, orange &lt; 90 %,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Réseau - Débit entrant / sortant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Trafic reçu (au-dessus de l'axe) et envoyé (en dessous).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Réseau - Erreurs et pertes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Doit rester à 0. Si des erreurs durent, prévenez l'équipe Supervision.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Vérifier l'espace disque avant un calcul :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Dans </w:t>
      </w:r>
      <w:r>
        <w:rPr>
          <w:b/>
          <w:bCs/>
        </w:rPr>
        <w:t xml:space="preserve">Storage - Disks</w:t>
      </w:r>
      <w:r>
        <w:t xml:space="preserve">, repérez le disque que vous allez utiliser (/tmp, /scratch, /asic_tmp…).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t xml:space="preserve">Comparez l'espace disponible avec la taille estimée de vos résultats.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60"/>
      </w:pPr>
      <w:r>
        <w:t xml:space="preserve">Si % used est orange ou rouge, choisissez un autre disque ou un autre serveur.</w:t>
      </w:r>
    </w:p>
    <w:p>
      <w:pPr>
        <w:spacing w:after="120"/>
      </w:pPr>
    </w:p>
    <w:p>
      <w:pPr>
        <w:pStyle w:val="Heading3"/>
      </w:pPr>
      <w:r>
        <w:t xml:space="preserve">3) Processus en cours</w:t>
      </w:r>
    </w:p>
    <w:p>
      <w:pPr>
        <w:spacing w:after="160" w:before="80"/>
      </w:pPr>
      <w:r>
        <w:drawing>
          <wp:inline distT="0" distB="0" distL="0" distR="0">
            <wp:extent cx="6096000" cy="1905000"/>
            <wp:effectExtent t="0" r="0" b="0" l="0"/>
            <wp:docPr id="1" name="det_process.png" descr="det_process.png" title="det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usage by user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du serveur utilisée par chaque utilisateur en ce moment. </w:t>
            </w:r>
            <w:r>
              <w:rPr>
                <w:b/>
                <w:bCs/>
                <w:sz w:val="20"/>
                <w:szCs w:val="20"/>
              </w:rPr>
              <w:t xml:space="preserve">Free</w:t>
            </w:r>
            <w:r>
              <w:rPr>
                <w:sz w:val="20"/>
                <w:szCs w:val="20"/>
              </w:rPr>
              <w:t xml:space="preserve"> = capacité encore libre.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processus par utilisateur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Programmes lancés par chaque utilisateur : </w:t>
            </w:r>
            <w:r>
              <w:rPr>
                <w:b/>
                <w:bCs/>
                <w:sz w:val="20"/>
                <w:szCs w:val="20"/>
              </w:rPr>
              <w:t xml:space="preserve">CPU %</w:t>
            </w:r>
            <w:r>
              <w:rPr>
                <w:sz w:val="20"/>
                <w:szCs w:val="20"/>
              </w:rPr>
              <w:t xml:space="preserve"> (part du serveur), </w:t>
            </w:r>
            <w:r>
              <w:rPr>
                <w:b/>
                <w:bCs/>
                <w:sz w:val="20"/>
                <w:szCs w:val="20"/>
              </w:rPr>
              <w:t xml:space="preserve">RAM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Nb instances</w:t>
            </w:r>
            <w:r>
              <w:rPr>
                <w:sz w:val="20"/>
                <w:szCs w:val="20"/>
              </w:rPr>
              <w:t xml:space="preserve"> (nombre de processus identiques) et </w:t>
            </w:r>
            <w:r>
              <w:rPr>
                <w:b/>
                <w:bCs/>
                <w:sz w:val="20"/>
                <w:szCs w:val="20"/>
              </w:rPr>
              <w:t xml:space="preserve">Depuis</w:t>
            </w:r>
            <w:r>
              <w:rPr>
                <w:sz w:val="20"/>
                <w:szCs w:val="20"/>
              </w:rPr>
              <w:t xml:space="preserve"> (lancement du plus ancien). Les comptes système ne sont pas affichés.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Retrouver mes processus :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t xml:space="preserve">Dans </w:t>
      </w:r>
      <w:r>
        <w:rPr>
          <w:b/>
          <w:bCs/>
        </w:rPr>
        <w:t xml:space="preserve">Détail processus par utilisateur</w:t>
      </w:r>
      <w:r>
        <w:t xml:space="preserve">, cliquez sur l'entonnoir de la colonne </w:t>
      </w:r>
      <w:r>
        <w:rPr>
          <w:b/>
          <w:bCs/>
        </w:rPr>
        <w:t xml:space="preserve">Utilisateur</w:t>
      </w:r>
      <w:r>
        <w:t xml:space="preserve"> et cochez votre identifiant.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60"/>
      </w:pPr>
      <w:r>
        <w:t xml:space="preserve">La colonne </w:t>
      </w:r>
      <w:r>
        <w:rPr>
          <w:b/>
          <w:bCs/>
        </w:rPr>
        <w:t xml:space="preserve">Depuis</w:t>
      </w:r>
      <w:r>
        <w:t xml:space="preserve"> permet de repérer un calcul oublié qui tourne depuis plusieurs jours.</w:t>
      </w:r>
    </w:p>
    <w:p>
      <w:pPr>
        <w:spacing w:after="120" w:before="120"/>
      </w:pPr>
      <w:r>
        <w:t xml:space="preserve">Si votre nom apparaît sous forme de numéro (exemple : 31099), votre compte n'est pas encore reconnu par l'outil. Signalez-le à l'équipe Supervision.</w:t>
      </w:r>
    </w:p>
    <w:p>
      <w:pPr>
        <w:pStyle w:val="Heading2"/>
        <w:pageBreakBefore/>
      </w:pPr>
      <w:r>
        <w:t xml:space="preserve">c) Vue FPGA</w:t>
      </w:r>
    </w:p>
    <w:p>
      <w:pPr>
        <w:spacing w:after="120"/>
      </w:pPr>
      <w:r>
        <w:t xml:space="preserve">Ce dashboard regroupe les informations utiles aux équipes FPGA : disques de travail, licences et consommation par utilisateur. Il s'ouvre avec le lien </w:t>
      </w:r>
      <w:r>
        <w:rPr>
          <w:b/>
          <w:bCs/>
        </w:rPr>
        <w:t xml:space="preserve">[FPGA View]</w:t>
      </w:r>
      <w:r>
        <w:t xml:space="preserve"> du dashboard global.</w:t>
      </w:r>
    </w:p>
    <w:p>
      <w:pPr>
        <w:spacing w:after="160" w:before="80"/>
      </w:pPr>
      <w:r>
        <w:drawing>
          <wp:inline distT="0" distB="0" distL="0" distR="0">
            <wp:extent cx="5143500" cy="4476750"/>
            <wp:effectExtent t="0" r="0" b="0" l="0"/>
            <wp:docPr id="1" name="fpga_full.png" descr="fpga_full.png" title="fpga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concerné par les panneaux 4, 7 et 8.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Disques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Disques affichés dans le panneau 4 (par défaut /tmp, /scratch et /asic_tmp).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License family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Famille de licences détaillée dans le panneau 6 : xilinx, siemens ou mentor_div.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- Available vs Total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Pour chaque disque : espace disponible, taille totale et % used.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FlexLM Licenses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Pour chaque éditeur : licences utilisées (Used), licences possédées (Total) et pourcentage utilisé.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License detail by family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licence par licence pour la famille choisie en 3. Exemple : Vivado_System_Edition 5 / 10 = 5 licences libres.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par utilisateur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du CPU utilisée par chaque utilisateur au fil du temps. La zone du haut = partie libre du serveur.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 par utilisateur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Mémoire utilisée par chaque utilisateur (en Go).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Vérifier qu'une licence est disponible :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Dans </w:t>
      </w:r>
      <w:r>
        <w:rPr>
          <w:b/>
          <w:bCs/>
        </w:rPr>
        <w:t xml:space="preserve">License family</w:t>
      </w:r>
      <w:r>
        <w:t xml:space="preserve">, choisissez l'éditeur (xilinx pour Vivado, siemens ou mentor_div pour QuestaSim).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t xml:space="preserve">Dans </w:t>
      </w:r>
      <w:r>
        <w:rPr>
          <w:b/>
          <w:bCs/>
        </w:rPr>
        <w:t xml:space="preserve">License detail by family</w:t>
      </w:r>
      <w:r>
        <w:t xml:space="preserve">, comparez Used et Total pour votre licence.</w:t>
      </w:r>
    </w:p>
    <w:p>
      <w:pPr>
        <w:pStyle w:val="ListParagraph"/>
        <w:keepNext w:val="false"/>
        <w:keepLines/>
        <w:numPr>
          <w:ilvl w:val="0"/>
          <w:numId w:val="7"/>
        </w:numPr>
        <w:spacing w:after="60"/>
      </w:pPr>
      <w:r>
        <w:t xml:space="preserve">Si Used = Total, toutes les licences sont prises : réessayez plus tard.</w:t>
      </w:r>
    </w:p>
    <w:p>
      <w:pPr>
        <w:spacing w:after="120" w:before="120"/>
      </w:pPr>
      <w:r>
        <w:t xml:space="preserve">Les licences sont communes à tous les serveurs et relevées toutes les minutes : une licence prise puis rendue en quelques secondes peut ne pas apparaître.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Supervision CAO – Documentation utilisateurs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sz w:val="23"/>
      <w:szCs w:val="23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fb27e440c2c49ef9bd83849e89598c0e20fad46.png"/><Relationship Id="rId9" Type="http://schemas.openxmlformats.org/officeDocument/2006/relationships/image" Target="media/62905a4ac4275fb41af2e28dacbe6d99a0b2de6a.png"/><Relationship Id="rId10" Type="http://schemas.openxmlformats.org/officeDocument/2006/relationships/image" Target="media/3b38c82b8eeec4499ca2c5f8b83003e36520dc48.png"/><Relationship Id="rId11" Type="http://schemas.openxmlformats.org/officeDocument/2006/relationships/image" Target="media/35f675e01ccfc034de98660995f23ea7716637e3.png"/><Relationship Id="rId12" Type="http://schemas.openxmlformats.org/officeDocument/2006/relationships/image" Target="media/8dbc7a3b89ac1ecb30dbb3a9386c6cf455cd1dbb.png"/><Relationship Id="rId13" Type="http://schemas.openxmlformats.org/officeDocument/2006/relationships/image" Target="media/a5bea056d6310df31006c8413684bc23b78379e5.png"/><Relationship Id="rId14" Type="http://schemas.openxmlformats.org/officeDocument/2006/relationships/image" Target="media/4dd8e0ab0058f448be75e958e1d2f7b666d1a457.png"/><Relationship Id="rId15" Type="http://schemas.openxmlformats.org/officeDocument/2006/relationships/image" Target="media/a9eb150f2b3c504cd4fe18f77b85422a4c42e28d.png"/><Relationship Id="rId16" Type="http://schemas.openxmlformats.org/officeDocument/2006/relationships/image" Target="media/08b8864f03c576f3c765844662e68e2b63f9a6d7.png"/><Relationship Id="rId17" Type="http://schemas.openxmlformats.org/officeDocument/2006/relationships/image" Target="media/e88a423e568d8c943b7a82e632627d6c582116f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 des serveurs de calcul CAO - Documentation utilisateurs</dc:title>
  <dc:creator>TSAEM</dc:creator>
  <cp:lastModifiedBy>Un-named</cp:lastModifiedBy>
  <cp:revision>1</cp:revision>
  <dcterms:created xsi:type="dcterms:W3CDTF">2026-10-20T07:21:04.404Z</dcterms:created>
  <dcterms:modified xsi:type="dcterms:W3CDTF">2026-10-20T07:21:04.405Z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