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625"/>
        <w:tblW w:w="161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992"/>
        <w:gridCol w:w="924"/>
        <w:gridCol w:w="1030"/>
        <w:gridCol w:w="767"/>
        <w:gridCol w:w="770"/>
        <w:gridCol w:w="1928"/>
        <w:gridCol w:w="769"/>
        <w:gridCol w:w="769"/>
        <w:gridCol w:w="1928"/>
        <w:gridCol w:w="769"/>
        <w:gridCol w:w="773"/>
        <w:gridCol w:w="1932"/>
        <w:gridCol w:w="769"/>
        <w:gridCol w:w="769"/>
        <w:gridCol w:w="19"/>
      </w:tblGrid>
      <w:tr w:rsidR="00155682" w14:paraId="315E2F2A" w14:textId="77777777" w:rsidTr="00155682">
        <w:trPr>
          <w:trHeight w:val="635"/>
        </w:trPr>
        <w:tc>
          <w:tcPr>
            <w:tcW w:w="16174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18BD5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Составные части изделия</w:t>
            </w:r>
          </w:p>
        </w:tc>
      </w:tr>
      <w:tr w:rsidR="00155682" w14:paraId="0CC64664" w14:textId="77777777" w:rsidTr="00155682">
        <w:trPr>
          <w:trHeight w:val="635"/>
        </w:trPr>
        <w:tc>
          <w:tcPr>
            <w:tcW w:w="31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2E5C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Оригинальные</w:t>
            </w:r>
          </w:p>
        </w:tc>
        <w:tc>
          <w:tcPr>
            <w:tcW w:w="256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3991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Заимствованные</w:t>
            </w:r>
          </w:p>
        </w:tc>
        <w:tc>
          <w:tcPr>
            <w:tcW w:w="34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47B8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Унифицированные</w:t>
            </w:r>
          </w:p>
        </w:tc>
        <w:tc>
          <w:tcPr>
            <w:tcW w:w="34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021BA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Покупные</w:t>
            </w:r>
          </w:p>
        </w:tc>
        <w:tc>
          <w:tcPr>
            <w:tcW w:w="348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ACC23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Стандартные</w:t>
            </w:r>
          </w:p>
        </w:tc>
      </w:tr>
      <w:tr w:rsidR="00155682" w14:paraId="48359E18" w14:textId="77777777" w:rsidTr="00155682">
        <w:trPr>
          <w:gridAfter w:val="1"/>
          <w:wAfter w:w="19" w:type="dxa"/>
          <w:trHeight w:val="635"/>
        </w:trPr>
        <w:tc>
          <w:tcPr>
            <w:tcW w:w="22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71E7B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Кол.шт</w:t>
            </w:r>
            <w:proofErr w:type="spellEnd"/>
          </w:p>
        </w:tc>
        <w:tc>
          <w:tcPr>
            <w:tcW w:w="9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1858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917C2A1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г</w:t>
            </w:r>
          </w:p>
        </w:tc>
        <w:tc>
          <w:tcPr>
            <w:tcW w:w="17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9273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Кол.шт</w:t>
            </w:r>
            <w:proofErr w:type="spellEnd"/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1846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8F50EBE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кг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7CA5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Кол.шт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95D0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1AD3E87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кг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A573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Кол.шт</w:t>
            </w:r>
            <w:proofErr w:type="spellEnd"/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EF8B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7154E8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г</w:t>
            </w:r>
          </w:p>
        </w:tc>
        <w:tc>
          <w:tcPr>
            <w:tcW w:w="2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FE9A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Кол.шт</w:t>
            </w:r>
            <w:proofErr w:type="spellEnd"/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4E3C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C8C2A0B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г</w:t>
            </w:r>
          </w:p>
        </w:tc>
      </w:tr>
      <w:tr w:rsidR="00155682" w14:paraId="52B5853E" w14:textId="77777777" w:rsidTr="00155682">
        <w:trPr>
          <w:gridAfter w:val="1"/>
          <w:wAfter w:w="19" w:type="dxa"/>
          <w:trHeight w:val="63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EDE1A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Типоразмеров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B6E0E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Деталей</w:t>
            </w:r>
          </w:p>
        </w:tc>
        <w:tc>
          <w:tcPr>
            <w:tcW w:w="9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D9C40F" w14:textId="77777777" w:rsidR="00155682" w:rsidRPr="00A63BB0" w:rsidRDefault="00155682" w:rsidP="00155682">
            <w:pPr>
              <w:rPr>
                <w:sz w:val="20"/>
                <w:szCs w:val="20"/>
              </w:rPr>
            </w:pP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5D67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Типоразмеров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E5BF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Деталей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4CC78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кг</w:t>
            </w:r>
            <w:r w:rsidRPr="00A63BB0">
              <w:rPr>
                <w:sz w:val="20"/>
                <w:szCs w:val="20"/>
              </w:rPr>
              <w:t xml:space="preserve"> </w:t>
            </w:r>
          </w:p>
          <w:p w14:paraId="31F4E9A4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0E73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Типоразмеров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0B65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Деталей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1115AF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кг</w:t>
            </w:r>
            <w:r w:rsidRPr="00A63BB0">
              <w:rPr>
                <w:sz w:val="20"/>
                <w:szCs w:val="20"/>
              </w:rPr>
              <w:t xml:space="preserve"> </w:t>
            </w:r>
          </w:p>
          <w:p w14:paraId="127994F2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3CE7F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Типоразмеров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BC05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Деталей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AAFC83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кг</w:t>
            </w:r>
            <w:r w:rsidRPr="00A63BB0">
              <w:rPr>
                <w:sz w:val="20"/>
                <w:szCs w:val="20"/>
              </w:rPr>
              <w:t xml:space="preserve"> </w:t>
            </w:r>
          </w:p>
          <w:p w14:paraId="7FA5E841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C0E6F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Типоразмеров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85E1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Деталей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6BC23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63BB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Масса, кг</w:t>
            </w:r>
          </w:p>
          <w:p w14:paraId="2FCC7BC8" w14:textId="77777777" w:rsidR="00155682" w:rsidRPr="00A63BB0" w:rsidRDefault="00155682" w:rsidP="00155682">
            <w:pPr>
              <w:rPr>
                <w:sz w:val="20"/>
                <w:szCs w:val="20"/>
              </w:rPr>
            </w:pPr>
          </w:p>
        </w:tc>
      </w:tr>
      <w:tr w:rsidR="00155682" w14:paraId="7AD1551B" w14:textId="77777777" w:rsidTr="00155682">
        <w:trPr>
          <w:gridAfter w:val="1"/>
          <w:wAfter w:w="19" w:type="dxa"/>
          <w:trHeight w:val="46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D779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63BB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2615" w14:textId="44FC5BC2" w:rsidR="00155682" w:rsidRPr="00155682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C779" w14:textId="135D2531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509C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60D6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EECB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3E818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AE6B" w14:textId="7777777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F2692" w14:textId="77688856" w:rsidR="00155682" w:rsidRPr="00A63BB0" w:rsidRDefault="00155682" w:rsidP="00155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7DE" w14:textId="21D57182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9D78C" w14:textId="436EA188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EDCAB" w14:textId="63980657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4588C" w14:textId="37496E53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D730" w14:textId="7DD51283" w:rsidR="00155682" w:rsidRPr="00A63BB0" w:rsidRDefault="00155682" w:rsidP="001556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69" w:type="dxa"/>
            <w:vAlign w:val="center"/>
            <w:hideMark/>
          </w:tcPr>
          <w:p w14:paraId="7D5D2E97" w14:textId="555E89A1" w:rsidR="00155682" w:rsidRPr="00A63BB0" w:rsidRDefault="00155682" w:rsidP="0015568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</w:tr>
    </w:tbl>
    <w:p w14:paraId="6BF90AB8" w14:textId="77777777" w:rsidR="00A63BB0" w:rsidRDefault="00A63BB0" w:rsidP="00A63BB0">
      <w:pPr>
        <w:spacing w:before="220" w:after="220"/>
        <w:rPr>
          <w:rFonts w:ascii="Times New Roman" w:eastAsia="Times New Roman" w:hAnsi="Times New Roman" w:cs="Times New Roman"/>
          <w:sz w:val="32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28"/>
          <w:highlight w:val="white"/>
        </w:rPr>
        <w:t xml:space="preserve">Расчет стандартизации и унификации </w:t>
      </w:r>
    </w:p>
    <w:p w14:paraId="31CE374A" w14:textId="5AEFDC93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EDC84C" w14:textId="77777777" w:rsidR="00A63BB0" w:rsidRDefault="00A63BB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5CDBE972" w14:textId="69064D3E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Общее количество типоразмеров составных частей в изделии n=</w:t>
      </w:r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7B97996B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Общее количество составных частей в изделии: N=</w:t>
      </w:r>
      <w:r>
        <w:rPr>
          <w:rFonts w:ascii="Times New Roman" w:eastAsia="Times New Roman" w:hAnsi="Times New Roman" w:cs="Times New Roman"/>
          <w:sz w:val="28"/>
          <w:szCs w:val="28"/>
        </w:rPr>
        <w:t>26</w:t>
      </w:r>
    </w:p>
    <w:p w14:paraId="01E5AA5E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Общая масса составных частей: m=</w:t>
      </w:r>
      <w:r>
        <w:rPr>
          <w:rFonts w:ascii="Times New Roman" w:eastAsia="Times New Roman" w:hAnsi="Times New Roman" w:cs="Times New Roman"/>
          <w:sz w:val="28"/>
          <w:szCs w:val="28"/>
        </w:rPr>
        <w:t>274г</w:t>
      </w:r>
    </w:p>
    <w:p w14:paraId="62C57B70" w14:textId="77777777" w:rsidR="00A63BB0" w:rsidRDefault="00A63BB0" w:rsidP="00A63BB0">
      <w:pPr>
        <w:jc w:val="both"/>
        <w:rPr>
          <w:rFonts w:eastAsia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Сметная стоимость разработки и изготовления составных частей: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</w:t>
      </w:r>
      <w:r>
        <w:rPr>
          <w:rFonts w:eastAsia="Times New Roman"/>
          <w:color w:val="auto"/>
          <w:sz w:val="20"/>
          <w:szCs w:val="20"/>
        </w:rPr>
        <w:t>1389руб</w:t>
      </w:r>
    </w:p>
    <w:p w14:paraId="4D1D66BC" w14:textId="77777777" w:rsidR="00A63BB0" w:rsidRDefault="00A63BB0" w:rsidP="00A63BB0">
      <w:pPr>
        <w:spacing w:before="220" w:after="220"/>
        <w:jc w:val="both"/>
      </w:pPr>
    </w:p>
    <w:p w14:paraId="7BFB0C1E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 Определение коэффициента применяемости по группам составных частей:</w:t>
      </w:r>
    </w:p>
    <w:p w14:paraId="690CC239" w14:textId="77777777" w:rsidR="00A63BB0" w:rsidRDefault="00A63BB0" w:rsidP="00A63BB0">
      <w:pPr>
        <w:spacing w:before="220" w:after="2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.)=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ориг.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∙100%</m:t>
        </m:r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>21.4%</w:t>
      </w:r>
    </w:p>
    <w:p w14:paraId="2983F121" w14:textId="77777777" w:rsidR="00A63BB0" w:rsidRDefault="00A63BB0" w:rsidP="00A63BB0">
      <w:pPr>
        <w:spacing w:before="220" w:after="2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(п.)=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п.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∙100%</m:t>
        </m:r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>64.</w:t>
      </w:r>
      <w:r w:rsidRPr="00A63BB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45C65275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(ст.)=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ст.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∙100%</m:t>
        </m:r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 w:rsidRPr="00A63BB0">
        <w:rPr>
          <w:rFonts w:ascii="Times New Roman" w:eastAsia="Times New Roman" w:hAnsi="Times New Roman" w:cs="Times New Roman"/>
          <w:sz w:val="28"/>
          <w:szCs w:val="28"/>
          <w:highlight w:val="white"/>
        </w:rPr>
        <w:t>14.2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%</w:t>
      </w:r>
    </w:p>
    <w:p w14:paraId="645639AE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(з.)=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з.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∙100%</m:t>
        </m:r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=0%</w:t>
      </w:r>
    </w:p>
    <w:p w14:paraId="5AEFA69F" w14:textId="77777777" w:rsidR="00A63BB0" w:rsidRDefault="00A63BB0" w:rsidP="00A63BB0">
      <w:pPr>
        <w:spacing w:before="220" w:after="2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(у.)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у.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∙100%</m:t>
        </m:r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=0%</w:t>
      </w:r>
    </w:p>
    <w:p w14:paraId="36D7F682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 Определение коэффициента применяемости по стоимости:</w:t>
      </w:r>
    </w:p>
    <w:p w14:paraId="16189D6A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Удельная стоимость разработки и изготовления одного грамма массы изделия: С=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см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/m</w:t>
      </w:r>
      <w:r>
        <w:rPr>
          <w:rFonts w:ascii="Times New Roman" w:eastAsia="Times New Roman" w:hAnsi="Times New Roman" w:cs="Times New Roman"/>
          <w:sz w:val="28"/>
          <w:szCs w:val="28"/>
        </w:rPr>
        <w:t>=5руб</w:t>
      </w:r>
    </w:p>
    <w:p w14:paraId="495BAA39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Затраты на разработку и изготовление составных частей:</w:t>
      </w:r>
    </w:p>
    <w:p w14:paraId="5C9E27D2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.)=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C ∙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ориг.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63BB0">
        <w:rPr>
          <w:rFonts w:ascii="Times New Roman" w:eastAsia="Times New Roman" w:hAnsi="Times New Roman" w:cs="Times New Roman"/>
          <w:sz w:val="28"/>
          <w:szCs w:val="28"/>
        </w:rPr>
        <w:t xml:space="preserve">89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3A6A7855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С(п.)=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C ∙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219734F0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С(ст.) =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 C ∙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ст.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A63BB0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40D6AFC8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С(з.) =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 C ∙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07226845" w14:textId="77777777" w:rsidR="00A63BB0" w:rsidRDefault="00A63BB0" w:rsidP="00A63BB0">
      <w:pPr>
        <w:spacing w:before="220" w:after="2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С(у.) =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 xml:space="preserve">C ∙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у.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</w:p>
    <w:p w14:paraId="4E06E606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Коэффициент применяемости по стоимости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(с)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см-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ориг.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Cсм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∙100%</m:t>
        </m:r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79%</w:t>
      </w:r>
    </w:p>
    <w:p w14:paraId="79B34E8A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3. Коэффициент повторяемости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=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>1.9</w:t>
      </w:r>
    </w:p>
    <w:p w14:paraId="6ED90695" w14:textId="77777777" w:rsidR="00A63BB0" w:rsidRDefault="00A63BB0" w:rsidP="00A63BB0">
      <w:pPr>
        <w:spacing w:before="220" w:after="220"/>
        <w:jc w:val="both"/>
      </w:pPr>
    </w:p>
    <w:p w14:paraId="16DE651D" w14:textId="77777777" w:rsidR="00A63BB0" w:rsidRDefault="00A63BB0" w:rsidP="00A63BB0">
      <w:pPr>
        <w:spacing w:before="220" w:after="220"/>
        <w:jc w:val="both"/>
      </w:pPr>
    </w:p>
    <w:tbl>
      <w:tblPr>
        <w:tblW w:w="97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0"/>
        <w:gridCol w:w="2231"/>
        <w:gridCol w:w="3025"/>
        <w:gridCol w:w="2354"/>
      </w:tblGrid>
      <w:tr w:rsidR="00A63BB0" w14:paraId="56B0D37F" w14:textId="77777777" w:rsidTr="00A63BB0">
        <w:trPr>
          <w:trHeight w:val="2683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BB0F" w14:textId="77777777" w:rsidR="00A63BB0" w:rsidRDefault="00A63BB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Изделие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A311F" w14:textId="77777777" w:rsidR="00A63BB0" w:rsidRDefault="00A63BB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Количество типоразмеров составных частей в изделии,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шт</w:t>
            </w:r>
            <w:proofErr w:type="spellEnd"/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6A12" w14:textId="77777777" w:rsidR="00A63BB0" w:rsidRDefault="00A63BB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Количество типоразмеров составных частей, замененных в базовом изделии и неповторяющихся в других модификациях,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шт</w:t>
            </w:r>
            <w:proofErr w:type="spellEnd"/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11F77" w14:textId="77777777" w:rsidR="00A63BB0" w:rsidRDefault="00A63BB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Количество дополнительно введенных типоразмеров,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шт</w:t>
            </w:r>
            <w:proofErr w:type="spellEnd"/>
          </w:p>
        </w:tc>
      </w:tr>
      <w:tr w:rsidR="00A63BB0" w14:paraId="4832A5D7" w14:textId="77777777" w:rsidTr="00A63BB0">
        <w:trPr>
          <w:trHeight w:val="336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EA2FA" w14:textId="77777777" w:rsidR="00A63BB0" w:rsidRDefault="00A63BB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Базовое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239E" w14:textId="77777777" w:rsidR="00A63BB0" w:rsidRDefault="00A63BB0">
            <w:pPr>
              <w:widowControl w:val="0"/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3339" w14:textId="77777777" w:rsidR="00A63BB0" w:rsidRDefault="00A63B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7EED9" w14:textId="77777777" w:rsidR="00A63BB0" w:rsidRDefault="00A63B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63BB0" w14:paraId="745BFDF6" w14:textId="77777777" w:rsidTr="00A63BB0">
        <w:trPr>
          <w:trHeight w:val="336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10CFC" w14:textId="77777777" w:rsidR="00A63BB0" w:rsidRDefault="00A63BB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Итого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1542" w14:textId="77777777" w:rsidR="00A63BB0" w:rsidRDefault="00A63BB0">
            <w:pPr>
              <w:widowControl w:val="0"/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3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86C87" w14:textId="77777777" w:rsidR="00A63BB0" w:rsidRDefault="00A63B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851EF" w14:textId="77777777" w:rsidR="00A63BB0" w:rsidRDefault="00A63BB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2AB2CB" w14:textId="77777777" w:rsidR="00A63BB0" w:rsidRDefault="00A63BB0" w:rsidP="00A63BB0">
      <w:pPr>
        <w:spacing w:before="220" w:after="220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4. Определение коэффициента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межпроектной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(взаимной) унификации:</w:t>
      </w:r>
    </w:p>
    <w:p w14:paraId="6919C2ED" w14:textId="11265F31" w:rsidR="00A63BB0" w:rsidRDefault="00A63BB0" w:rsidP="00A63BB0">
      <w:pPr>
        <w:spacing w:before="220" w:after="220"/>
        <w:jc w:val="center"/>
      </w:pPr>
      <w:r>
        <w:rPr>
          <w:noProof/>
        </w:rPr>
        <w:drawing>
          <wp:inline distT="0" distB="0" distL="0" distR="0" wp14:anchorId="306A1C52" wp14:editId="04E6465F">
            <wp:extent cx="22669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D4C67" wp14:editId="163126B6">
            <wp:extent cx="104775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EC3F" w14:textId="77777777" w:rsidR="00A63BB0" w:rsidRDefault="00A63BB0" w:rsidP="00A63BB0">
      <w:pPr>
        <w:spacing w:before="220" w:after="220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0%</w:t>
      </w:r>
    </w:p>
    <w:p w14:paraId="78595452" w14:textId="77777777" w:rsidR="00791E47" w:rsidRDefault="00791E47"/>
    <w:sectPr w:rsidR="00791E47" w:rsidSect="00155682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C6"/>
    <w:rsid w:val="00044EC6"/>
    <w:rsid w:val="00155682"/>
    <w:rsid w:val="00402FB6"/>
    <w:rsid w:val="0046516F"/>
    <w:rsid w:val="004F20B7"/>
    <w:rsid w:val="00791E47"/>
    <w:rsid w:val="00A63BB0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2532"/>
  <w15:chartTrackingRefBased/>
  <w15:docId w15:val="{752D1379-EEB1-452E-9F85-2B51B454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3BB0"/>
    <w:pPr>
      <w:spacing w:after="0" w:line="276" w:lineRule="auto"/>
    </w:pPr>
    <w:rPr>
      <w:rFonts w:ascii="Arial" w:eastAsia="Arial" w:hAnsi="Arial" w:cs="Arial"/>
      <w:color w:val="000000"/>
      <w:sz w:val="22"/>
      <w:lang w:eastAsia="ru-RU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line="240" w:lineRule="auto"/>
      <w:ind w:firstLine="567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spacing w:after="160" w:line="240" w:lineRule="auto"/>
      <w:ind w:firstLine="567"/>
      <w:jc w:val="center"/>
    </w:pPr>
    <w:rPr>
      <w:rFonts w:ascii="Times New Roman" w:eastAsiaTheme="minorHAnsi" w:hAnsi="Times New Roman" w:cs="Times New Roman"/>
      <w:color w:val="auto"/>
      <w:sz w:val="24"/>
      <w:szCs w:val="28"/>
      <w:lang w:eastAsia="en-US"/>
    </w:r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spacing w:after="160" w:line="240" w:lineRule="auto"/>
      <w:jc w:val="center"/>
    </w:pPr>
    <w:rPr>
      <w:rFonts w:ascii="Times New Roman" w:eastAsiaTheme="minorHAnsi" w:hAnsi="Times New Roman" w:cs="Times New Roman"/>
      <w:color w:val="auto"/>
      <w:sz w:val="24"/>
      <w:szCs w:val="28"/>
      <w:lang w:eastAsia="en-US"/>
    </w:r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 w:line="240" w:lineRule="auto"/>
      <w:jc w:val="both"/>
    </w:pPr>
    <w:rPr>
      <w:rFonts w:ascii="Courier New" w:eastAsiaTheme="minorHAnsi" w:hAnsi="Courier New" w:cs="Times New Roman"/>
      <w:color w:val="auto"/>
      <w:sz w:val="20"/>
      <w:szCs w:val="28"/>
      <w:lang w:val="en-US" w:eastAsia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spacing w:after="160" w:line="240" w:lineRule="auto"/>
      <w:jc w:val="center"/>
    </w:pPr>
    <w:rPr>
      <w:rFonts w:ascii="Times New Roman" w:eastAsiaTheme="minorHAnsi" w:hAnsi="Times New Roman" w:cs="Times New Roman"/>
      <w:noProof/>
      <w:color w:val="auto"/>
      <w:sz w:val="24"/>
      <w:szCs w:val="28"/>
      <w:lang w:val="en-US" w:eastAsia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spacing w:after="160" w:line="240" w:lineRule="auto"/>
      <w:contextualSpacing/>
      <w:jc w:val="both"/>
    </w:pPr>
    <w:rPr>
      <w:rFonts w:ascii="Times New Roman" w:eastAsiaTheme="minorHAnsi" w:hAnsi="Times New Roman" w:cs="Times New Roman"/>
      <w:color w:val="auto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4</cp:revision>
  <dcterms:created xsi:type="dcterms:W3CDTF">2020-05-26T11:57:00Z</dcterms:created>
  <dcterms:modified xsi:type="dcterms:W3CDTF">2020-05-26T12:05:00Z</dcterms:modified>
</cp:coreProperties>
</file>