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b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4038319E" w14:textId="77777777" w:rsidR="00666CD6" w:rsidRPr="00421C9A" w:rsidRDefault="00666CD6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004093EA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33DD32EC" w14:textId="5BE4185F" w:rsidR="00BB1876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942026" w:history="1">
            <w:r w:rsidR="00BB1876" w:rsidRPr="006978C6">
              <w:rPr>
                <w:rStyle w:val="a8"/>
                <w:noProof/>
              </w:rPr>
              <w:t>1.</w:t>
            </w:r>
            <w:r w:rsidR="00BB18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1876" w:rsidRPr="006978C6">
              <w:rPr>
                <w:rStyle w:val="a8"/>
                <w:noProof/>
              </w:rPr>
              <w:t>Добавление периферии</w:t>
            </w:r>
            <w:r w:rsidR="00BB1876">
              <w:rPr>
                <w:noProof/>
                <w:webHidden/>
              </w:rPr>
              <w:tab/>
            </w:r>
            <w:r w:rsidR="00BB1876">
              <w:rPr>
                <w:noProof/>
                <w:webHidden/>
              </w:rPr>
              <w:fldChar w:fldCharType="begin"/>
            </w:r>
            <w:r w:rsidR="00BB1876">
              <w:rPr>
                <w:noProof/>
                <w:webHidden/>
              </w:rPr>
              <w:instrText xml:space="preserve"> PAGEREF _Toc51942026 \h </w:instrText>
            </w:r>
            <w:r w:rsidR="00BB1876">
              <w:rPr>
                <w:noProof/>
                <w:webHidden/>
              </w:rPr>
            </w:r>
            <w:r w:rsidR="00BB1876">
              <w:rPr>
                <w:noProof/>
                <w:webHidden/>
              </w:rPr>
              <w:fldChar w:fldCharType="separate"/>
            </w:r>
            <w:r w:rsidR="00BB1876">
              <w:rPr>
                <w:noProof/>
                <w:webHidden/>
              </w:rPr>
              <w:t>3</w:t>
            </w:r>
            <w:r w:rsidR="00BB1876">
              <w:rPr>
                <w:noProof/>
                <w:webHidden/>
              </w:rPr>
              <w:fldChar w:fldCharType="end"/>
            </w:r>
          </w:hyperlink>
        </w:p>
        <w:p w14:paraId="47F74759" w14:textId="520BD0D1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27" w:history="1">
            <w:r w:rsidRPr="006978C6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Семисегментный индикатор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0356" w14:textId="269CC3BA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28" w:history="1">
            <w:r w:rsidRPr="006978C6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  <w:lang w:val="en-US"/>
              </w:rPr>
              <w:t>DIP</w:t>
            </w:r>
            <w:r w:rsidRPr="006978C6">
              <w:rPr>
                <w:rStyle w:val="a8"/>
                <w:noProof/>
              </w:rPr>
              <w:t>-переключатель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EA8F" w14:textId="3D3EED50" w:rsidR="00BB1876" w:rsidRDefault="00BB18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29" w:history="1">
            <w:r w:rsidRPr="006978C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5494" w14:textId="062BE187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0" w:history="1">
            <w:r w:rsidRPr="006978C6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896F" w14:textId="5356F978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1" w:history="1">
            <w:r w:rsidRPr="006978C6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Добавить в процессор 8-м</w:t>
            </w:r>
            <w:r w:rsidRPr="006978C6">
              <w:rPr>
                <w:rStyle w:val="a8"/>
                <w:noProof/>
              </w:rPr>
              <w:t>и</w:t>
            </w:r>
            <w:r w:rsidRPr="006978C6">
              <w:rPr>
                <w:rStyle w:val="a8"/>
                <w:noProof/>
              </w:rPr>
              <w:t>битный 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2EBB" w14:textId="1B602EC3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2" w:history="1">
            <w:r w:rsidRPr="006978C6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Задание №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99BE" w14:textId="56D8D742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3" w:history="1">
            <w:r w:rsidRPr="006978C6">
              <w:rPr>
                <w:rStyle w:val="a8"/>
                <w:noProof/>
                <w:lang w:val="en-US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Выполнить на плате программы 00_</w:t>
            </w:r>
            <w:r w:rsidRPr="006978C6">
              <w:rPr>
                <w:rStyle w:val="a8"/>
                <w:noProof/>
                <w:lang w:val="en-US"/>
              </w:rPr>
              <w:t>counter</w:t>
            </w:r>
            <w:r w:rsidRPr="006978C6">
              <w:rPr>
                <w:rStyle w:val="a8"/>
                <w:noProof/>
              </w:rPr>
              <w:t>, 01_</w:t>
            </w:r>
            <w:r w:rsidRPr="006978C6">
              <w:rPr>
                <w:rStyle w:val="a8"/>
                <w:noProof/>
                <w:lang w:val="en-US"/>
              </w:rPr>
              <w:t>fibonacci</w:t>
            </w:r>
            <w:r w:rsidRPr="006978C6">
              <w:rPr>
                <w:rStyle w:val="a8"/>
                <w:noProof/>
              </w:rPr>
              <w:t>, 02_</w:t>
            </w:r>
            <w:r w:rsidRPr="006978C6">
              <w:rPr>
                <w:rStyle w:val="a8"/>
                <w:noProof/>
                <w:lang w:val="en-US"/>
              </w:rPr>
              <w:t>sqrt</w:t>
            </w:r>
            <w:r w:rsidRPr="006978C6">
              <w:rPr>
                <w:rStyle w:val="a8"/>
                <w:noProof/>
              </w:rPr>
              <w:t>, 03_</w:t>
            </w:r>
            <w:r w:rsidRPr="006978C6">
              <w:rPr>
                <w:rStyle w:val="a8"/>
                <w:noProof/>
                <w:lang w:val="en-US"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F7BF" w14:textId="036D2C00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4" w:history="1">
            <w:r w:rsidRPr="006978C6">
              <w:rPr>
                <w:rStyle w:val="a8"/>
                <w:noProof/>
                <w:lang w:val="en-US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Выполнить программы 04_</w:t>
            </w:r>
            <w:r w:rsidRPr="006978C6">
              <w:rPr>
                <w:rStyle w:val="a8"/>
                <w:noProof/>
                <w:lang w:val="en-US"/>
              </w:rPr>
              <w:t>irq</w:t>
            </w:r>
            <w:r w:rsidRPr="006978C6">
              <w:rPr>
                <w:rStyle w:val="a8"/>
                <w:noProof/>
              </w:rPr>
              <w:t>_</w:t>
            </w:r>
            <w:r w:rsidRPr="006978C6">
              <w:rPr>
                <w:rStyle w:val="a8"/>
                <w:noProof/>
                <w:lang w:val="en-US"/>
              </w:rPr>
              <w:t>timer</w:t>
            </w:r>
            <w:r w:rsidRPr="006978C6">
              <w:rPr>
                <w:rStyle w:val="a8"/>
                <w:noProof/>
              </w:rPr>
              <w:t xml:space="preserve"> и 05_</w:t>
            </w:r>
            <w:r w:rsidRPr="006978C6">
              <w:rPr>
                <w:rStyle w:val="a8"/>
                <w:noProof/>
                <w:lang w:val="en-US"/>
              </w:rPr>
              <w:t>exc</w:t>
            </w:r>
            <w:r w:rsidRPr="006978C6">
              <w:rPr>
                <w:rStyle w:val="a8"/>
                <w:noProof/>
              </w:rPr>
              <w:t>_</w:t>
            </w:r>
            <w:r w:rsidRPr="006978C6">
              <w:rPr>
                <w:rStyle w:val="a8"/>
                <w:noProof/>
                <w:lang w:val="en-US"/>
              </w:rPr>
              <w:t>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3F8B" w14:textId="6475D8EC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5" w:history="1">
            <w:r w:rsidRPr="006978C6">
              <w:rPr>
                <w:rStyle w:val="a8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Отличия 02_</w:t>
            </w:r>
            <w:r w:rsidRPr="006978C6">
              <w:rPr>
                <w:rStyle w:val="a8"/>
                <w:noProof/>
                <w:lang w:val="en-US"/>
              </w:rPr>
              <w:t>irq</w:t>
            </w:r>
            <w:r w:rsidRPr="006978C6">
              <w:rPr>
                <w:rStyle w:val="a8"/>
                <w:noProof/>
              </w:rPr>
              <w:t xml:space="preserve"> от базовой версии 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7337" w14:textId="6BB73E59" w:rsidR="00BB1876" w:rsidRDefault="00BB18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6" w:history="1">
            <w:r w:rsidRPr="006978C6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D5E7" w14:textId="542973EA" w:rsidR="00BB1876" w:rsidRDefault="00BB18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7" w:history="1">
            <w:r w:rsidRPr="006978C6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5806DF5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1942026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1942027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0413D392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как, для внешнего дисплея необходимо 2.2В.</w:t>
      </w:r>
    </w:p>
    <w:p w14:paraId="0729277E" w14:textId="5F918EBF" w:rsidR="00006DCC" w:rsidRPr="00C44B58" w:rsidRDefault="00C44B58" w:rsidP="008D0910">
      <w:pPr>
        <w:rPr>
          <w:lang w:val="en-US"/>
        </w:rPr>
      </w:pPr>
      <w:r>
        <w:t xml:space="preserve">Для индикатора используются </w:t>
      </w:r>
      <w:r>
        <w:rPr>
          <w:lang w:val="en-US"/>
        </w:rPr>
        <w:t>GPIO[11:0].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1942028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1942029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4" w:name="_Toc51942030"/>
      <w:r>
        <w:t>Задание</w:t>
      </w:r>
      <w:r w:rsidR="00381327">
        <w:t xml:space="preserve"> № 1</w:t>
      </w:r>
      <w:bookmarkEnd w:id="4"/>
    </w:p>
    <w:p w14:paraId="73307564" w14:textId="5D8B0F36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8-мибитный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5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5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862A861" w:rsidR="00F44652" w:rsidRDefault="00F44652" w:rsidP="00DA00C4"/>
    <w:p w14:paraId="4AF3A99D" w14:textId="6A7237FD" w:rsidR="00EB28AF" w:rsidRDefault="00EB28AF">
      <w:pPr>
        <w:spacing w:line="259" w:lineRule="auto"/>
        <w:ind w:firstLine="0"/>
        <w:jc w:val="left"/>
      </w:pPr>
      <w:r>
        <w:br w:type="page"/>
      </w:r>
    </w:p>
    <w:p w14:paraId="031EF5FF" w14:textId="39D2B06F" w:rsidR="00381327" w:rsidRDefault="00381327" w:rsidP="00ED7E20">
      <w:pPr>
        <w:pStyle w:val="10"/>
        <w:numPr>
          <w:ilvl w:val="2"/>
          <w:numId w:val="5"/>
        </w:numPr>
      </w:pPr>
      <w:bookmarkStart w:id="6" w:name="_Toc51942031"/>
      <w:r w:rsidRPr="00381327">
        <w:lastRenderedPageBreak/>
        <w:t>Добавить в процессор 8-мибитный вход</w:t>
      </w:r>
      <w:bookmarkEnd w:id="6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77777777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>
        <w:t>присутствует в коде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>
        <w:t>файле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de10_standard.v:</w:t>
      </w:r>
    </w:p>
    <w:p w14:paraId="3325B580" w14:textId="77777777" w:rsidR="00925084" w:rsidRDefault="00925084" w:rsidP="00925084">
      <w:pPr>
        <w:pStyle w:val="ad"/>
      </w:pPr>
      <w:r w:rsidRPr="00BE0A86">
        <w:tab/>
        <w:t>wire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271D4063" w14:textId="7AA3579B" w:rsidR="00774960" w:rsidRDefault="00774960" w:rsidP="00925084">
      <w:r>
        <w:t xml:space="preserve">Так как для выполнения инструкции требуется указать лишь регистр, в который нужно записать данные, и </w:t>
      </w:r>
      <w:r>
        <w:rPr>
          <w:lang w:val="en-US"/>
        </w:rPr>
        <w:t>opcode</w:t>
      </w:r>
      <w:r>
        <w:t>, она будет выглядеть следующим образом:</w:t>
      </w:r>
    </w:p>
    <w:p w14:paraId="6764CCBE" w14:textId="210F838B" w:rsidR="00774960" w:rsidRDefault="00774960" w:rsidP="00925084"/>
    <w:p w14:paraId="6B364243" w14:textId="41C6152B" w:rsidR="00774960" w:rsidRDefault="005A45CD" w:rsidP="007749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C9D0A" wp14:editId="336EEEA6">
            <wp:extent cx="34480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95F" w14:textId="27563545" w:rsidR="00774960" w:rsidRDefault="00774960" w:rsidP="00774960">
      <w:pPr>
        <w:pStyle w:val="a0"/>
      </w:pPr>
      <w:r>
        <w:t xml:space="preserve">Вид инструкции записи данных из </w:t>
      </w:r>
      <w:r>
        <w:rPr>
          <w:lang w:val="en-US"/>
        </w:rPr>
        <w:t>DIP</w:t>
      </w:r>
      <w:r w:rsidRPr="00774960">
        <w:t xml:space="preserve"> </w:t>
      </w:r>
      <w:r>
        <w:t>переключателя в регистр.</w:t>
      </w:r>
    </w:p>
    <w:p w14:paraId="31467235" w14:textId="26615DC5" w:rsidR="00774960" w:rsidRDefault="00774960" w:rsidP="00774960"/>
    <w:p w14:paraId="005718F9" w14:textId="37C196D7" w:rsidR="005A45CD" w:rsidRPr="005A45CD" w:rsidRDefault="005A45CD" w:rsidP="00774960">
      <w:r>
        <w:rPr>
          <w:lang w:val="en-US"/>
        </w:rPr>
        <w:t>rd</w:t>
      </w:r>
      <w:r w:rsidRPr="005A45CD">
        <w:t xml:space="preserve"> </w:t>
      </w:r>
      <w:r>
        <w:t>–</w:t>
      </w:r>
      <w:r w:rsidRPr="005A45CD">
        <w:t xml:space="preserve"> </w:t>
      </w:r>
      <w:r>
        <w:rPr>
          <w:lang w:val="en-US"/>
        </w:rPr>
        <w:t>register</w:t>
      </w:r>
      <w:r w:rsidRPr="005A45CD">
        <w:t xml:space="preserve"> </w:t>
      </w:r>
      <w:r>
        <w:rPr>
          <w:lang w:val="en-US"/>
        </w:rPr>
        <w:t>destination</w:t>
      </w:r>
      <w:r w:rsidRPr="005A45CD">
        <w:t>.</w:t>
      </w:r>
    </w:p>
    <w:p w14:paraId="77B3B464" w14:textId="3CA7892A" w:rsidR="00C62C18" w:rsidRPr="00C62C18" w:rsidRDefault="00C62C18" w:rsidP="00774960">
      <w:r>
        <w:t xml:space="preserve">Так как необходимая инструкция не вписывается в систему </w:t>
      </w:r>
      <w:r>
        <w:rPr>
          <w:lang w:val="en-US"/>
        </w:rPr>
        <w:t>R</w:t>
      </w:r>
      <w:r w:rsidRPr="00C62C18">
        <w:t xml:space="preserve">, </w:t>
      </w:r>
      <w:r>
        <w:rPr>
          <w:lang w:val="en-US"/>
        </w:rPr>
        <w:t>I</w:t>
      </w:r>
      <w:r w:rsidRPr="00C62C18">
        <w:t xml:space="preserve">, </w:t>
      </w:r>
      <w:r>
        <w:rPr>
          <w:lang w:val="en-US"/>
        </w:rPr>
        <w:t>J</w:t>
      </w:r>
      <w:r>
        <w:t xml:space="preserve"> типов,</w:t>
      </w:r>
      <w:r w:rsidRPr="00C62C18">
        <w:t xml:space="preserve"> </w:t>
      </w:r>
      <w:r>
        <w:rPr>
          <w:lang w:val="en-US"/>
        </w:rPr>
        <w:t>opcode</w:t>
      </w:r>
      <w:r w:rsidRPr="00C62C18">
        <w:t xml:space="preserve"> </w:t>
      </w:r>
      <w:r>
        <w:t>придется придумать самостоятельно.</w:t>
      </w:r>
    </w:p>
    <w:p w14:paraId="456DEB98" w14:textId="2962C5F1" w:rsidR="00774960" w:rsidRDefault="00774960" w:rsidP="00774960">
      <w:r>
        <w:t xml:space="preserve">Так как эта инструкция наиболее похожа на </w:t>
      </w:r>
      <w:r w:rsidR="001A09CA">
        <w:t>инструкцию работы с памятью</w:t>
      </w:r>
      <w:r w:rsidR="001A09CA">
        <w:rPr>
          <w:rStyle w:val="afc"/>
        </w:rPr>
        <w:footnoteReference w:id="1"/>
      </w:r>
      <w:r w:rsidR="00641712">
        <w:t xml:space="preserve"> по своему смыслу</w:t>
      </w:r>
      <w:r w:rsidR="001A09CA">
        <w:t xml:space="preserve">, </w:t>
      </w:r>
      <w:r w:rsidR="001A09CA">
        <w:rPr>
          <w:lang w:val="en-US"/>
        </w:rPr>
        <w:t>opcode</w:t>
      </w:r>
      <w:r w:rsidR="001A09CA" w:rsidRPr="001A09CA">
        <w:t xml:space="preserve"> </w:t>
      </w:r>
      <w:r w:rsidR="001A09CA">
        <w:t xml:space="preserve">было принято взять по образу и подобию </w:t>
      </w:r>
      <w:r w:rsidR="001A09CA">
        <w:rPr>
          <w:lang w:val="en-US"/>
        </w:rPr>
        <w:t>opcode</w:t>
      </w:r>
      <w:r w:rsidR="001A09CA">
        <w:t xml:space="preserve"> этих инструкций</w:t>
      </w:r>
      <w:r w:rsidR="00A650DE">
        <w:t xml:space="preserve">. Первая цифра этого поля у всех инструкций </w:t>
      </w:r>
      <w:r w:rsidR="00A650DE" w:rsidRPr="00A650DE">
        <w:t>‘1’</w:t>
      </w:r>
      <w:r w:rsidR="00A650DE">
        <w:t xml:space="preserve">, в отличие от </w:t>
      </w:r>
      <w:r w:rsidR="00A650DE">
        <w:rPr>
          <w:lang w:val="en-US"/>
        </w:rPr>
        <w:t>opcode</w:t>
      </w:r>
      <w:r w:rsidR="00A650DE" w:rsidRPr="00A650DE">
        <w:t xml:space="preserve"> </w:t>
      </w:r>
      <w:r w:rsidR="00A650DE">
        <w:t xml:space="preserve">остальных инструкций, поэтому первая цифра </w:t>
      </w:r>
      <w:r w:rsidR="00641712">
        <w:t xml:space="preserve">тоже </w:t>
      </w:r>
      <w:r w:rsidR="00A650DE">
        <w:t xml:space="preserve">будет </w:t>
      </w:r>
      <w:r w:rsidR="00A650DE" w:rsidRPr="00A650DE">
        <w:t xml:space="preserve">‘1’. </w:t>
      </w:r>
      <w:r w:rsidR="00A650DE">
        <w:t xml:space="preserve">Вторая цифра у всех команд работы с памятью </w:t>
      </w:r>
      <w:r w:rsidR="00A650DE" w:rsidRPr="00A650DE">
        <w:t>‘0’</w:t>
      </w:r>
      <w:r w:rsidR="00641712">
        <w:t xml:space="preserve">, </w:t>
      </w:r>
      <w:r w:rsidR="00A650DE">
        <w:t xml:space="preserve">этого </w:t>
      </w:r>
      <w:r w:rsidR="00641712">
        <w:t xml:space="preserve">знать </w:t>
      </w:r>
      <w:r w:rsidR="00A650DE">
        <w:t xml:space="preserve">достаточно, чтобы команда получила уникальный </w:t>
      </w:r>
      <w:r w:rsidR="00A650DE">
        <w:rPr>
          <w:lang w:val="en-US"/>
        </w:rPr>
        <w:t>opcode</w:t>
      </w:r>
      <w:r w:rsidR="00A650DE">
        <w:t>, который будет следующим:</w:t>
      </w:r>
    </w:p>
    <w:p w14:paraId="3D7F8E59" w14:textId="2C8FD549" w:rsidR="00A650DE" w:rsidRDefault="00A650DE" w:rsidP="00774960">
      <w:pPr>
        <w:rPr>
          <w:lang w:val="en-US"/>
        </w:rPr>
      </w:pPr>
      <w:r>
        <w:rPr>
          <w:lang w:val="en-US"/>
        </w:rPr>
        <w:t>110000</w:t>
      </w:r>
    </w:p>
    <w:p w14:paraId="24F62A29" w14:textId="1F326C75" w:rsidR="00996DAF" w:rsidRPr="00996DAF" w:rsidRDefault="00996DAF" w:rsidP="00774960">
      <w:pPr>
        <w:rPr>
          <w:lang w:val="en-US"/>
        </w:rPr>
      </w:pPr>
      <w:r>
        <w:t>Этот</w:t>
      </w:r>
      <w:r w:rsidRPr="00996DAF">
        <w:rPr>
          <w:lang w:val="en-US"/>
        </w:rPr>
        <w:t xml:space="preserve"> </w:t>
      </w:r>
      <w:r>
        <w:rPr>
          <w:lang w:val="en-US"/>
        </w:rPr>
        <w:t>opcode</w:t>
      </w:r>
      <w:r w:rsidRPr="00996DAF">
        <w:rPr>
          <w:lang w:val="en-US"/>
        </w:rPr>
        <w:t xml:space="preserve"> </w:t>
      </w:r>
      <w:r>
        <w:t>добавляем</w:t>
      </w:r>
      <w:r w:rsidRPr="00996DAF">
        <w:rPr>
          <w:lang w:val="en-US"/>
        </w:rPr>
        <w:t xml:space="preserve"> </w:t>
      </w:r>
      <w:r>
        <w:t>в</w:t>
      </w:r>
      <w:r w:rsidRPr="00996DAF">
        <w:rPr>
          <w:lang w:val="en-US"/>
        </w:rPr>
        <w:t xml:space="preserve"> </w:t>
      </w:r>
      <w:r>
        <w:t>файл</w:t>
      </w:r>
      <w:r w:rsidRPr="00996DAF">
        <w:rPr>
          <w:lang w:val="en-US"/>
        </w:rPr>
        <w:t xml:space="preserve"> </w:t>
      </w:r>
      <w:r>
        <w:rPr>
          <w:lang w:val="en-US"/>
        </w:rPr>
        <w:t>sm</w:t>
      </w:r>
      <w:r w:rsidRPr="00996DAF">
        <w:rPr>
          <w:lang w:val="en-US"/>
        </w:rPr>
        <w:t>_</w:t>
      </w:r>
      <w:r>
        <w:rPr>
          <w:lang w:val="en-US"/>
        </w:rPr>
        <w:t>cpu</w:t>
      </w:r>
      <w:r w:rsidRPr="00996DAF">
        <w:rPr>
          <w:lang w:val="en-US"/>
        </w:rPr>
        <w:t>.</w:t>
      </w:r>
      <w:r>
        <w:rPr>
          <w:lang w:val="en-US"/>
        </w:rPr>
        <w:t>vh</w:t>
      </w:r>
      <w:r w:rsidRPr="00996DAF">
        <w:rPr>
          <w:lang w:val="en-US"/>
        </w:rPr>
        <w:t xml:space="preserve"> (</w:t>
      </w:r>
      <w:r>
        <w:t>есть</w:t>
      </w:r>
      <w:r w:rsidRPr="00996DAF">
        <w:rPr>
          <w:lang w:val="en-US"/>
        </w:rPr>
        <w:t xml:space="preserve"> </w:t>
      </w:r>
      <w:r>
        <w:t>ярлык</w:t>
      </w:r>
      <w:r w:rsidRPr="00996DAF">
        <w:rPr>
          <w:lang w:val="en-US"/>
        </w:rPr>
        <w:t xml:space="preserve"> </w:t>
      </w:r>
      <w:r>
        <w:t>в</w:t>
      </w:r>
      <w:r w:rsidRPr="00996DAF">
        <w:rPr>
          <w:lang w:val="en-US"/>
        </w:rPr>
        <w:t xml:space="preserve"> </w:t>
      </w:r>
      <w:r>
        <w:rPr>
          <w:lang w:val="en-US"/>
        </w:rPr>
        <w:t>lab</w:t>
      </w:r>
      <w:r w:rsidRPr="00996DAF">
        <w:rPr>
          <w:lang w:val="en-US"/>
        </w:rPr>
        <w:t>_2/</w:t>
      </w:r>
      <w:r>
        <w:rPr>
          <w:lang w:val="en-US"/>
        </w:rPr>
        <w:t xml:space="preserve">attachments/) </w:t>
      </w:r>
      <w:r>
        <w:t>под</w:t>
      </w:r>
      <w:r w:rsidRPr="00996DAF">
        <w:rPr>
          <w:lang w:val="en-US"/>
        </w:rPr>
        <w:t xml:space="preserve"> </w:t>
      </w:r>
      <w:r>
        <w:t>названием</w:t>
      </w:r>
      <w:r w:rsidRPr="00996DAF">
        <w:rPr>
          <w:lang w:val="en-US"/>
        </w:rPr>
        <w:t xml:space="preserve"> </w:t>
      </w:r>
      <w:r>
        <w:rPr>
          <w:lang w:val="en-US"/>
        </w:rPr>
        <w:t>C_RSW – read switch.</w:t>
      </w:r>
    </w:p>
    <w:p w14:paraId="4E26646A" w14:textId="31E7257A" w:rsidR="00D604F2" w:rsidRPr="00996DAF" w:rsidRDefault="00D604F2" w:rsidP="00774960">
      <w:pPr>
        <w:rPr>
          <w:lang w:val="en-US"/>
        </w:rPr>
      </w:pPr>
    </w:p>
    <w:p w14:paraId="0B95938A" w14:textId="6E4ABB38" w:rsidR="00D604F2" w:rsidRDefault="00D604F2" w:rsidP="00D604F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6B2704" wp14:editId="65A869DC">
            <wp:extent cx="34480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C6E" w14:textId="56E416C6" w:rsidR="00D604F2" w:rsidRDefault="00D604F2" w:rsidP="00D604F2">
      <w:pPr>
        <w:pStyle w:val="a0"/>
        <w:rPr>
          <w:lang w:val="en-US"/>
        </w:rPr>
      </w:pPr>
      <w:r>
        <w:t>Пример инструкции.</w:t>
      </w:r>
    </w:p>
    <w:p w14:paraId="17B71E08" w14:textId="074A9947" w:rsidR="00D604F2" w:rsidRDefault="00D604F2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0A73D5" w14:textId="48D6BAA3" w:rsidR="003A4985" w:rsidRDefault="00C21E0C" w:rsidP="00774960">
      <w:r>
        <w:lastRenderedPageBreak/>
        <w:t xml:space="preserve">То, что </w:t>
      </w:r>
      <w:r w:rsidR="00D93CCA">
        <w:t>считается</w:t>
      </w:r>
      <w:r>
        <w:t xml:space="preserve"> </w:t>
      </w:r>
      <w:r w:rsidR="00D93CCA">
        <w:t>в АЛУ</w:t>
      </w:r>
      <w:r>
        <w:t xml:space="preserve"> попадает в шину </w:t>
      </w:r>
      <w:r w:rsidR="00D93CCA">
        <w:rPr>
          <w:lang w:val="en-US"/>
        </w:rPr>
        <w:t>AluResult</w:t>
      </w:r>
      <w:r>
        <w:t xml:space="preserve">, берущую начало в </w:t>
      </w:r>
      <w:r w:rsidR="00D93CCA">
        <w:t>АЛУ</w:t>
      </w:r>
      <w:r>
        <w:t xml:space="preserve"> (</w:t>
      </w:r>
      <w:r w:rsidR="00D93CCA">
        <w:rPr>
          <w:lang w:val="en-US"/>
        </w:rPr>
        <w:t>ALU</w:t>
      </w:r>
      <w:r w:rsidRPr="00C21E0C">
        <w:t xml:space="preserve">) </w:t>
      </w:r>
      <w:r>
        <w:t xml:space="preserve">и далее попадает в порт </w:t>
      </w:r>
      <w:r>
        <w:rPr>
          <w:lang w:val="en-US"/>
        </w:rPr>
        <w:t>WD</w:t>
      </w:r>
      <w:r w:rsidRPr="00C21E0C">
        <w:t>3</w:t>
      </w:r>
      <w:r>
        <w:t xml:space="preserve"> регистрового файла </w:t>
      </w:r>
      <w:r w:rsidRPr="00C21E0C">
        <w:t>(</w:t>
      </w:r>
      <w:r>
        <w:rPr>
          <w:lang w:val="en-US"/>
        </w:rPr>
        <w:t>Register</w:t>
      </w:r>
      <w:r w:rsidRPr="00C21E0C">
        <w:t xml:space="preserve"> </w:t>
      </w:r>
      <w:r>
        <w:rPr>
          <w:lang w:val="en-US"/>
        </w:rPr>
        <w:t>file</w:t>
      </w:r>
      <w:r w:rsidRPr="00C21E0C">
        <w:t>)</w:t>
      </w:r>
      <w:r>
        <w:t xml:space="preserve"> (стр. 946 </w:t>
      </w:r>
      <w:r>
        <w:rPr>
          <w:lang w:val="en-US"/>
        </w:rPr>
        <w:t>H</w:t>
      </w:r>
      <w:r w:rsidRPr="00C21E0C">
        <w:t>&amp;</w:t>
      </w:r>
      <w:r>
        <w:rPr>
          <w:lang w:val="en-US"/>
        </w:rPr>
        <w:t>H</w:t>
      </w:r>
      <w:r w:rsidRPr="00C21E0C">
        <w:t xml:space="preserve">). </w:t>
      </w:r>
      <w:r>
        <w:t xml:space="preserve">В нашем случае будем читать данные из </w:t>
      </w:r>
      <w:r>
        <w:rPr>
          <w:lang w:val="en-US"/>
        </w:rPr>
        <w:t>DIP</w:t>
      </w:r>
      <w:r>
        <w:t xml:space="preserve"> переключателя и </w:t>
      </w:r>
      <w:commentRangeStart w:id="7"/>
      <w:r>
        <w:t xml:space="preserve">отправлять </w:t>
      </w:r>
      <w:r w:rsidR="00D604F2">
        <w:t>в тот</w:t>
      </w:r>
      <w:r>
        <w:t xml:space="preserve"> </w:t>
      </w:r>
      <w:r w:rsidR="00D604F2">
        <w:t xml:space="preserve">же порт </w:t>
      </w:r>
      <w:r w:rsidR="00D604F2">
        <w:rPr>
          <w:lang w:val="en-US"/>
        </w:rPr>
        <w:t>WD</w:t>
      </w:r>
      <w:r w:rsidR="00D604F2" w:rsidRPr="00D604F2">
        <w:t>3</w:t>
      </w:r>
      <w:commentRangeEnd w:id="7"/>
      <w:r w:rsidR="00975894">
        <w:rPr>
          <w:rStyle w:val="af2"/>
        </w:rPr>
        <w:commentReference w:id="7"/>
      </w:r>
      <w:r>
        <w:t>. Различие состоит в том, что переключатель подразумевается 8-мибитным, а регистр имеет 32 бита, но это можно обойти</w:t>
      </w:r>
      <w:r w:rsidR="00845BB3">
        <w:t>,</w:t>
      </w:r>
      <w:r>
        <w:t xml:space="preserve"> дополнив нулями число, что будет сделано в следующем пункте.</w:t>
      </w:r>
    </w:p>
    <w:p w14:paraId="7981570F" w14:textId="21105A96" w:rsidR="00CB7506" w:rsidRDefault="00693743" w:rsidP="00774960">
      <w:r>
        <w:rPr>
          <w:lang w:val="en-US"/>
        </w:rPr>
        <w:t>dataToRegDst</w:t>
      </w:r>
      <w:r w:rsidRPr="00693743">
        <w:t xml:space="preserve"> – </w:t>
      </w:r>
      <w:r w:rsidR="00A10DDF">
        <w:t xml:space="preserve">добавленный </w:t>
      </w:r>
      <w:r>
        <w:t xml:space="preserve">управляющий сигнал, который определяет откуда данные записываются в регистр. При всех прошлых инструкциях выставляется </w:t>
      </w:r>
      <w:r w:rsidRPr="00693743">
        <w:t>“0”</w:t>
      </w:r>
      <w:r>
        <w:t xml:space="preserve">, при добавленной выставляется </w:t>
      </w:r>
      <w:r w:rsidRPr="00693743">
        <w:t>“1”</w:t>
      </w:r>
      <w:r>
        <w:t xml:space="preserve">. Управляет мультиплексором на шине </w:t>
      </w:r>
      <w:r w:rsidR="002C2175">
        <w:rPr>
          <w:lang w:val="en-US"/>
        </w:rPr>
        <w:t>AluResult</w:t>
      </w:r>
      <w:r>
        <w:t xml:space="preserve">, ведущей в </w:t>
      </w:r>
      <w:r>
        <w:rPr>
          <w:lang w:val="en-US"/>
        </w:rPr>
        <w:t>WD</w:t>
      </w:r>
      <w:r w:rsidRPr="00693743">
        <w:t xml:space="preserve">3 </w:t>
      </w:r>
      <w:r>
        <w:t>порт регистрового файла.</w:t>
      </w:r>
    </w:p>
    <w:p w14:paraId="2E1BD684" w14:textId="577275CB" w:rsidR="00A10DDF" w:rsidRDefault="00A10DDF" w:rsidP="00774960">
      <w:r>
        <w:rPr>
          <w:lang w:val="en-US"/>
        </w:rPr>
        <w:t>regWrite</w:t>
      </w:r>
      <w:r w:rsidRPr="00A10DDF">
        <w:t xml:space="preserve"> – </w:t>
      </w:r>
      <w:r>
        <w:t xml:space="preserve">присутствующий управляющий сигнал, разрешает запись в регистр, должен быть выставлен в </w:t>
      </w:r>
      <w:r w:rsidRPr="00A10DDF">
        <w:t>“</w:t>
      </w:r>
      <w:r>
        <w:t>1</w:t>
      </w:r>
      <w:r w:rsidRPr="00A10DDF">
        <w:t>”</w:t>
      </w:r>
      <w:r>
        <w:t>.</w:t>
      </w:r>
    </w:p>
    <w:p w14:paraId="5D1DE36E" w14:textId="09450270" w:rsidR="00A10DDF" w:rsidRPr="00A10DDF" w:rsidRDefault="00A10DDF" w:rsidP="00774960">
      <w:r>
        <w:rPr>
          <w:lang w:val="en-US"/>
        </w:rPr>
        <w:t>regDst</w:t>
      </w:r>
      <w:r w:rsidRPr="00A10DDF">
        <w:t xml:space="preserve"> – </w:t>
      </w:r>
      <w:r>
        <w:t xml:space="preserve">присутствующий управляющий сигнал, определяет откуда из команды брать адрес регистра, в который осуществляется запись, по умолчанию равен </w:t>
      </w:r>
      <w:r w:rsidRPr="00A10DDF">
        <w:t>“0”</w:t>
      </w:r>
      <w:r>
        <w:t xml:space="preserve">, необходимо, чтобы </w:t>
      </w:r>
      <w:r w:rsidRPr="00A10DDF">
        <w:t>“</w:t>
      </w:r>
      <w:r>
        <w:t>0</w:t>
      </w:r>
      <w:r w:rsidRPr="00A10DDF">
        <w:t xml:space="preserve">” </w:t>
      </w:r>
      <w:r>
        <w:t>и был равен.</w:t>
      </w:r>
    </w:p>
    <w:p w14:paraId="3AC32B79" w14:textId="77777777" w:rsidR="00693743" w:rsidRPr="002C2175" w:rsidRDefault="00693743" w:rsidP="00BB1876">
      <w:pPr>
        <w:rPr>
          <w:lang w:val="en-US"/>
        </w:rPr>
      </w:pPr>
    </w:p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r w:rsidRPr="00BB1876">
        <w:t>Реализовать дополнение байта</w:t>
      </w:r>
    </w:p>
    <w:p w14:paraId="41FFD951" w14:textId="1CDBB450" w:rsidR="00BB1876" w:rsidRDefault="00BB1876" w:rsidP="00BB1876">
      <w:commentRangeStart w:id="8"/>
      <w:r w:rsidRPr="00BB1876">
        <w:t>(8 бит) до 32-х бит нулями</w:t>
      </w:r>
      <w:commentRangeEnd w:id="8"/>
      <w:r w:rsidR="00ED18B9">
        <w:rPr>
          <w:rStyle w:val="af2"/>
        </w:rPr>
        <w:commentReference w:id="8"/>
      </w:r>
      <w:r>
        <w:t>.</w:t>
      </w:r>
    </w:p>
    <w:p w14:paraId="7754B013" w14:textId="06F3D014" w:rsidR="00BB1876" w:rsidRDefault="00BB1876" w:rsidP="00BB1876"/>
    <w:p w14:paraId="52823674" w14:textId="33A129BE" w:rsidR="00BB1876" w:rsidRDefault="00BB1876" w:rsidP="00BB1876"/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r w:rsidRPr="00BB1876">
        <w:t>Переработать 01_fibonacci/ и 02_sqrt/</w:t>
      </w:r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77777777" w:rsidR="00BB1876" w:rsidRDefault="00BB1876" w:rsidP="00BB1876"/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r>
        <w:t>Провести тестирование проекта на прототипе</w:t>
      </w:r>
    </w:p>
    <w:p w14:paraId="6B5474FC" w14:textId="77777777" w:rsidR="00BB1876" w:rsidRPr="0037648D" w:rsidRDefault="00BB1876" w:rsidP="00BB1876">
      <w:pPr>
        <w:rPr>
          <w:lang w:val="en-US"/>
        </w:rPr>
      </w:pP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9" w:name="_Toc51942032"/>
      <w:r>
        <w:lastRenderedPageBreak/>
        <w:t>Задание № 2:</w:t>
      </w:r>
      <w:bookmarkEnd w:id="9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15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Default="00ED7E20" w:rsidP="00243FD2">
      <w:pPr>
        <w:pStyle w:val="10"/>
        <w:numPr>
          <w:ilvl w:val="2"/>
          <w:numId w:val="17"/>
        </w:numPr>
        <w:rPr>
          <w:lang w:val="en-US"/>
        </w:rPr>
      </w:pPr>
      <w:bookmarkStart w:id="10" w:name="_Toc51942033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10"/>
    </w:p>
    <w:p w14:paraId="590A5701" w14:textId="7CB8A34B" w:rsidR="00ED7E20" w:rsidRDefault="00ED7E20" w:rsidP="00ED7E20">
      <w:pPr>
        <w:rPr>
          <w:lang w:val="en-US"/>
        </w:rPr>
      </w:pPr>
    </w:p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Default="00243FD2" w:rsidP="00243FD2">
      <w:pPr>
        <w:pStyle w:val="10"/>
        <w:numPr>
          <w:ilvl w:val="2"/>
          <w:numId w:val="5"/>
        </w:numPr>
        <w:rPr>
          <w:lang w:val="en-US"/>
        </w:rPr>
      </w:pPr>
      <w:bookmarkStart w:id="11" w:name="_Toc51942034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11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1999D954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 xml:space="preserve">не распознает </w:t>
      </w:r>
      <w:r w:rsidR="004F469C">
        <w:t>директивы.</w:t>
      </w:r>
    </w:p>
    <w:p w14:paraId="1F7AAF5C" w14:textId="0E133DDD" w:rsidR="009058A2" w:rsidRPr="009058A2" w:rsidRDefault="00824FB4" w:rsidP="009058A2">
      <w:pPr>
        <w:rPr>
          <w:lang w:val="en-US"/>
        </w:rPr>
      </w:pPr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r w:rsidRPr="009058A2">
        <w:t>.</w:t>
      </w:r>
      <w:r>
        <w:rPr>
          <w:lang w:val="en-US"/>
        </w:rPr>
        <w:t>set</w:t>
      </w:r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The mtc0 (Move To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mtc0 $v0,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B844D6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B844D6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set</w:t>
      </w:r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FB784C" w:rsidRDefault="00FB784C" w:rsidP="00FB784C">
      <w:pPr>
        <w:pStyle w:val="ad"/>
      </w:pPr>
      <w:r w:rsidRPr="00FB784C">
        <w:rPr>
          <w:lang w:val="ru-RU"/>
        </w:rPr>
        <w:t xml:space="preserve">            </w:t>
      </w:r>
      <w:r w:rsidRPr="00FB784C">
        <w:t>.text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c"/>
          <w:lang w:val="ru-RU"/>
        </w:rPr>
        <w:footnoteReference w:id="2"/>
      </w:r>
    </w:p>
    <w:p w14:paraId="46C499C2" w14:textId="20C4356D" w:rsidR="00FB784C" w:rsidRPr="00FB784C" w:rsidRDefault="00FB784C" w:rsidP="00FB784C">
      <w:pPr>
        <w:pStyle w:val="ad"/>
      </w:pPr>
      <w:r w:rsidRPr="00FB784C">
        <w:t>init:       li      $t0, TimerPeriod    # timer init</w:t>
      </w:r>
      <w:r w:rsidR="00B26FF5">
        <w:rPr>
          <w:rStyle w:val="afc"/>
        </w:rPr>
        <w:footnoteReference w:id="3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addiu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mtc0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li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r w:rsidRPr="00FB784C">
        <w:t>end</w:t>
      </w:r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addu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subu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r w:rsidRPr="00FB784C">
        <w:t>addu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b</w:t>
      </w:r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c"/>
        </w:rPr>
        <w:footnoteReference w:id="4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r w:rsidRPr="00FB784C">
        <w:t>exception: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># nop</w:t>
      </w:r>
    </w:p>
    <w:p w14:paraId="1F308068" w14:textId="77777777" w:rsidR="00FB784C" w:rsidRDefault="00FB784C" w:rsidP="00FB784C">
      <w:pPr>
        <w:pStyle w:val="ad"/>
      </w:pPr>
      <w:r>
        <w:t xml:space="preserve">            # nop</w:t>
      </w:r>
    </w:p>
    <w:p w14:paraId="22BAE07D" w14:textId="77777777" w:rsidR="00FB784C" w:rsidRDefault="00FB784C" w:rsidP="00FB784C">
      <w:pPr>
        <w:pStyle w:val="ad"/>
      </w:pPr>
      <w:r>
        <w:t xml:space="preserve">            # nop</w:t>
      </w:r>
    </w:p>
    <w:p w14:paraId="429220E7" w14:textId="277DFD26" w:rsidR="00FB784C" w:rsidRDefault="00FB784C" w:rsidP="00FB784C">
      <w:pPr>
        <w:pStyle w:val="ad"/>
      </w:pPr>
      <w:r>
        <w:t xml:space="preserve">            </w:t>
      </w:r>
      <w:r w:rsidR="005142E5">
        <w:t>e</w:t>
      </w:r>
      <w:r>
        <w:t>ret</w:t>
      </w:r>
      <w:r w:rsidR="005142E5">
        <w:t xml:space="preserve">                        # eret</w:t>
      </w:r>
      <w:r w:rsidR="005142E5">
        <w:rPr>
          <w:rStyle w:val="afc"/>
        </w:rPr>
        <w:footnoteReference w:id="5"/>
      </w:r>
    </w:p>
    <w:p w14:paraId="2071F0AB" w14:textId="5022D264" w:rsidR="005142E5" w:rsidRDefault="005142E5" w:rsidP="005142E5"/>
    <w:p w14:paraId="62EE32D3" w14:textId="179AEDDE" w:rsidR="00F07878" w:rsidRDefault="00F07878" w:rsidP="00F07878">
      <w:pPr>
        <w:ind w:firstLine="0"/>
        <w:jc w:val="center"/>
      </w:pPr>
      <w:r>
        <w:rPr>
          <w:noProof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r>
        <w:rPr>
          <w:lang w:val="en-US"/>
        </w:rPr>
        <w:t xml:space="preserve">irq – interrupt request. </w:t>
      </w:r>
      <w:r>
        <w:t xml:space="preserve">Наверное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c"/>
        </w:rPr>
        <w:footnoteReference w:id="6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r w:rsidRPr="00F07878">
        <w:t>init: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li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mfhi    $0            # reserved instruction</w:t>
      </w:r>
      <w:r>
        <w:rPr>
          <w:rStyle w:val="afc"/>
        </w:rPr>
        <w:footnoteReference w:id="7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b       init                 # while(1);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r w:rsidRPr="00F07878">
        <w:t>exception: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mfc0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mfc0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mfc0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addiu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mtc0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move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6277D12E" w14:textId="77777777" w:rsidR="00F07878" w:rsidRDefault="00F07878" w:rsidP="00F07878">
      <w:pPr>
        <w:pStyle w:val="ad"/>
      </w:pPr>
      <w:r w:rsidRPr="00F07878">
        <w:t xml:space="preserve">            </w:t>
      </w:r>
      <w:r>
        <w:t>nop</w:t>
      </w:r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>
        <w:t xml:space="preserve">            eret</w:t>
      </w:r>
    </w:p>
    <w:p w14:paraId="1BE4D270" w14:textId="14F772DE" w:rsidR="00F07878" w:rsidRDefault="00F07878" w:rsidP="00F07878"/>
    <w:p w14:paraId="73FE692A" w14:textId="1C099798" w:rsidR="000A0626" w:rsidRPr="000A0626" w:rsidRDefault="000A0626" w:rsidP="00F07878">
      <w:r>
        <w:rPr>
          <w:lang w:val="en-US"/>
        </w:rPr>
        <w:t xml:space="preserve">exc – exception.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наверное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повторный вызов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12" w:name="_Toc51942035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12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13" w:name="_Toc32828625"/>
      <w:bookmarkStart w:id="14" w:name="_Toc51942036"/>
      <w:r>
        <w:lastRenderedPageBreak/>
        <w:t>Выводы</w:t>
      </w:r>
      <w:bookmarkEnd w:id="13"/>
      <w:bookmarkEnd w:id="14"/>
    </w:p>
    <w:p w14:paraId="34DD0060" w14:textId="1DE47BA7" w:rsidR="0086523B" w:rsidRPr="003E3B9F" w:rsidRDefault="0086523B" w:rsidP="0086523B">
      <w:commentRangeStart w:id="15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15"/>
      <w:r w:rsidR="00314B46">
        <w:rPr>
          <w:rStyle w:val="af2"/>
        </w:rPr>
        <w:commentReference w:id="15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6" w:name="_Toc32828626"/>
      <w:bookmarkStart w:id="17" w:name="_Toc51942037"/>
      <w:r>
        <w:t>Список литературы</w:t>
      </w:r>
      <w:bookmarkEnd w:id="16"/>
      <w:bookmarkEnd w:id="17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2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3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4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5" w:history="1">
        <w:r w:rsidRPr="001C7E27">
          <w:rPr>
            <w:rStyle w:val="a8"/>
          </w:rPr>
          <w:t>https://drive.google.com/drive/folder</w:t>
        </w:r>
        <w:r w:rsidRPr="001C7E27">
          <w:rPr>
            <w:rStyle w:val="a8"/>
          </w:rPr>
          <w:t>s</w:t>
        </w:r>
        <w:r w:rsidRPr="001C7E27">
          <w:rPr>
            <w:rStyle w:val="a8"/>
          </w:rPr>
          <w:t>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6" w:history="1">
        <w:r w:rsidRPr="00F45E63">
          <w:rPr>
            <w:rStyle w:val="a8"/>
          </w:rPr>
          <w:t>https://qna.habr.com/q/70174</w:t>
        </w:r>
      </w:hyperlink>
    </w:p>
    <w:p w14:paraId="576DF850" w14:textId="16106ED1" w:rsid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7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p w14:paraId="0F77F5DC" w14:textId="1EE5210B" w:rsidR="001A09CA" w:rsidRPr="001A09CA" w:rsidRDefault="001A09CA" w:rsidP="00B844D6">
      <w:pPr>
        <w:pStyle w:val="2"/>
        <w:rPr>
          <w:lang w:val="en-US" w:eastAsia="ru-RU"/>
        </w:rPr>
      </w:pPr>
      <w:r w:rsidRPr="001A09CA">
        <w:rPr>
          <w:lang w:val="en-US" w:eastAsia="ru-RU"/>
        </w:rPr>
        <w:t>Plasma - most MIPS I(TM) opcodes</w:t>
      </w:r>
      <w:r w:rsidRPr="001A09CA">
        <w:rPr>
          <w:lang w:val="en-US" w:eastAsia="ru-RU"/>
        </w:rPr>
        <w:t xml:space="preserve">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1A09C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]. – URL: </w:t>
      </w:r>
      <w:hyperlink r:id="rId28" w:history="1">
        <w:r w:rsidRPr="001A09CA">
          <w:rPr>
            <w:rStyle w:val="a8"/>
            <w:lang w:val="en-US" w:eastAsia="ru-RU"/>
          </w:rPr>
          <w:t>https://opencores.org/projects/plasma/opcodes</w:t>
        </w:r>
      </w:hyperlink>
    </w:p>
    <w:sectPr w:rsidR="001A09CA" w:rsidRPr="001A09CA" w:rsidSect="00915125">
      <w:footerReference w:type="default" r:id="rId2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Радислав Власов" w:date="2020-09-25T17:36:00Z" w:initials="РВ">
    <w:p w14:paraId="4A5E3399" w14:textId="42CF8446" w:rsidR="00975894" w:rsidRPr="00CB7506" w:rsidRDefault="00975894">
      <w:pPr>
        <w:pStyle w:val="af3"/>
      </w:pPr>
      <w:r>
        <w:rPr>
          <w:rStyle w:val="af2"/>
        </w:rPr>
        <w:annotationRef/>
      </w:r>
      <w:r>
        <w:t xml:space="preserve">Нужно добавить мультиплексор, чтобы выбирать, откуда записывать данные в регистр. Всегда 0, что значит из памяти, при моей инструкции 1. Добавить этот сигнал в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Также, при моей инструкции необходимо подавать 1(?) на </w:t>
      </w:r>
      <w:r>
        <w:rPr>
          <w:lang w:val="en-US"/>
        </w:rPr>
        <w:t>WE</w:t>
      </w:r>
      <w:r w:rsidRPr="00975894">
        <w:t>3</w:t>
      </w:r>
      <w:r>
        <w:t>(</w:t>
      </w:r>
      <w:r w:rsidR="00850B31">
        <w:rPr>
          <w:lang w:val="en-US"/>
        </w:rPr>
        <w:t>cw</w:t>
      </w:r>
      <w:r w:rsidR="00850B31" w:rsidRPr="00850B31">
        <w:t>_</w:t>
      </w:r>
      <w:r w:rsidR="00850B31">
        <w:rPr>
          <w:lang w:val="en-US"/>
        </w:rPr>
        <w:t>regWrite</w:t>
      </w:r>
      <w:r w:rsidR="00850B31" w:rsidRPr="00850B31">
        <w:t>_</w:t>
      </w:r>
      <w:r w:rsidR="00850B31">
        <w:rPr>
          <w:lang w:val="en-US"/>
        </w:rPr>
        <w:t>D</w:t>
      </w:r>
      <w:r w:rsidR="00850B31" w:rsidRPr="00850B31">
        <w:t>)</w:t>
      </w:r>
      <w:r w:rsidRPr="00975894">
        <w:t xml:space="preserve"> </w:t>
      </w:r>
      <w:r>
        <w:rPr>
          <w:lang w:val="en-US"/>
        </w:rPr>
        <w:t>Register</w:t>
      </w:r>
      <w:r w:rsidRPr="00975894">
        <w:t xml:space="preserve"> </w:t>
      </w:r>
      <w:r>
        <w:rPr>
          <w:lang w:val="en-US"/>
        </w:rPr>
        <w:t>file</w:t>
      </w:r>
      <w:r>
        <w:t xml:space="preserve">, что тоже подается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</w:t>
      </w:r>
      <w:r w:rsidR="00850B31">
        <w:t xml:space="preserve">Еще необходимо выбрать сигнал </w:t>
      </w:r>
      <w:r w:rsidR="00850B31">
        <w:rPr>
          <w:lang w:val="en-US"/>
        </w:rPr>
        <w:t>cw</w:t>
      </w:r>
      <w:r w:rsidR="00850B31" w:rsidRPr="00850B31">
        <w:t>_</w:t>
      </w:r>
      <w:r w:rsidR="00850B31">
        <w:rPr>
          <w:lang w:val="en-US"/>
        </w:rPr>
        <w:t>regDst</w:t>
      </w:r>
      <w:r w:rsidR="00850B31" w:rsidRPr="00850B31">
        <w:t>_</w:t>
      </w:r>
      <w:r w:rsidR="00850B31">
        <w:rPr>
          <w:lang w:val="en-US"/>
        </w:rPr>
        <w:t>D</w:t>
      </w:r>
      <w:r w:rsidR="00850B31">
        <w:t xml:space="preserve">, который определяет источник номера регистра (будет это </w:t>
      </w:r>
      <w:r w:rsidR="00850B31" w:rsidRPr="00850B31">
        <w:t>[</w:t>
      </w:r>
      <w:r w:rsidR="00850B31">
        <w:t>20:16</w:t>
      </w:r>
      <w:r w:rsidR="00850B31" w:rsidRPr="00850B31">
        <w:t>]</w:t>
      </w:r>
      <w:r w:rsidR="00850B31">
        <w:t xml:space="preserve"> или</w:t>
      </w:r>
      <w:r w:rsidR="00850B31" w:rsidRPr="00850B31">
        <w:t xml:space="preserve"> [</w:t>
      </w:r>
      <w:r w:rsidR="00850B31">
        <w:t>16:11</w:t>
      </w:r>
      <w:r w:rsidR="00850B31" w:rsidRPr="00850B31">
        <w:t>])</w:t>
      </w:r>
      <w:r w:rsidR="00850B31">
        <w:t>.</w:t>
      </w:r>
      <w:r w:rsidR="00CB7506" w:rsidRPr="00CB7506">
        <w:t xml:space="preserve"> </w:t>
      </w:r>
      <w:r w:rsidR="00CB7506">
        <w:t xml:space="preserve">У меня </w:t>
      </w:r>
      <w:r w:rsidR="00CB7506">
        <w:rPr>
          <w:lang w:val="en-US"/>
        </w:rPr>
        <w:t>regDst</w:t>
      </w:r>
      <w:r w:rsidR="00CB7506" w:rsidRPr="00CB7506">
        <w:t xml:space="preserve"> </w:t>
      </w:r>
      <w:r w:rsidR="00CB7506">
        <w:t xml:space="preserve">должен быть </w:t>
      </w:r>
      <w:r w:rsidR="00CB7506">
        <w:rPr>
          <w:lang w:val="en-US"/>
        </w:rPr>
        <w:t>false</w:t>
      </w:r>
      <w:r w:rsidR="00CB7506" w:rsidRPr="00CB7506">
        <w:t>(== 0)</w:t>
      </w:r>
      <w:r w:rsidR="00CB7506">
        <w:t xml:space="preserve">, так как адрес регистра в </w:t>
      </w:r>
      <w:r w:rsidR="00CB7506" w:rsidRPr="00CB7506">
        <w:t>[20:16]</w:t>
      </w:r>
      <w:r w:rsidR="00CB7506">
        <w:t>.</w:t>
      </w:r>
    </w:p>
  </w:comment>
  <w:comment w:id="8" w:author="Радислав Власов" w:date="2020-09-25T17:17:00Z" w:initials="РВ">
    <w:p w14:paraId="785817FE" w14:textId="28953396" w:rsidR="00ED18B9" w:rsidRPr="00ED18B9" w:rsidRDefault="00ED18B9">
      <w:pPr>
        <w:pStyle w:val="af3"/>
      </w:pPr>
      <w:r>
        <w:rPr>
          <w:rStyle w:val="af2"/>
        </w:rPr>
        <w:annotationRef/>
      </w:r>
      <w:r>
        <w:t>В</w:t>
      </w:r>
      <w:r w:rsidRPr="00ED18B9">
        <w:t xml:space="preserve"> </w:t>
      </w:r>
      <w:r>
        <w:rPr>
          <w:lang w:val="en-US"/>
        </w:rPr>
        <w:t>sw</w:t>
      </w:r>
      <w:r w:rsidRPr="00ED18B9">
        <w:t>_</w:t>
      </w:r>
      <w:r>
        <w:rPr>
          <w:lang w:val="en-US"/>
        </w:rPr>
        <w:t>cpu</w:t>
      </w:r>
      <w:r w:rsidRPr="00ED18B9">
        <w:t xml:space="preserve"> </w:t>
      </w:r>
      <w:r>
        <w:t>найти</w:t>
      </w:r>
      <w:r w:rsidRPr="00ED18B9">
        <w:t xml:space="preserve"> “</w:t>
      </w:r>
      <w:r>
        <w:rPr>
          <w:lang w:val="en-US"/>
        </w:rPr>
        <w:t>sign</w:t>
      </w:r>
      <w:r w:rsidRPr="00ED18B9">
        <w:t xml:space="preserve"> </w:t>
      </w:r>
      <w:r>
        <w:rPr>
          <w:lang w:val="en-US"/>
        </w:rPr>
        <w:t>extension</w:t>
      </w:r>
      <w:r w:rsidRPr="00ED18B9">
        <w:t xml:space="preserve">” – </w:t>
      </w:r>
      <w:r>
        <w:t>знаковое</w:t>
      </w:r>
      <w:r w:rsidR="00C21E0C">
        <w:t xml:space="preserve"> расширение</w:t>
      </w:r>
      <w:r>
        <w:t>, но, наверное, полезно.</w:t>
      </w:r>
    </w:p>
  </w:comment>
  <w:comment w:id="15" w:author="Радислав Власов" w:date="2020-09-20T20:02:00Z" w:initials="РВ">
    <w:p w14:paraId="186B88AE" w14:textId="009F8661" w:rsidR="00BB1876" w:rsidRDefault="00BB1876">
      <w:pPr>
        <w:pStyle w:val="af3"/>
      </w:pPr>
      <w:r>
        <w:rPr>
          <w:rStyle w:val="af2"/>
        </w:rPr>
        <w:annotationRef/>
      </w:r>
      <w:r>
        <w:rPr>
          <w:rStyle w:val="af2"/>
        </w:rP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5E3399" w15:done="1"/>
  <w15:commentEx w15:paraId="785817FE" w15:done="0"/>
  <w15:commentEx w15:paraId="186B8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8A93B" w16cex:dateUtc="2020-09-25T14:36:00Z"/>
  <w16cex:commentExtensible w16cex:durableId="2318A4AE" w16cex:dateUtc="2020-09-25T14:17:00Z"/>
  <w16cex:commentExtensible w16cex:durableId="231233CD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5E3399" w16cid:durableId="2318A93B"/>
  <w16cid:commentId w16cid:paraId="785817FE" w16cid:durableId="2318A4AE"/>
  <w16cid:commentId w16cid:paraId="186B88AE" w16cid:durableId="23123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BEF15" w14:textId="77777777" w:rsidR="00BE2DD0" w:rsidRDefault="00BE2DD0">
      <w:pPr>
        <w:spacing w:after="0"/>
      </w:pPr>
      <w:r>
        <w:separator/>
      </w:r>
    </w:p>
  </w:endnote>
  <w:endnote w:type="continuationSeparator" w:id="0">
    <w:p w14:paraId="3F7EC34B" w14:textId="77777777" w:rsidR="00BE2DD0" w:rsidRDefault="00BE2D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Content>
      <w:p w14:paraId="6CA5262C" w14:textId="7C471C3E" w:rsidR="00BB1876" w:rsidRDefault="00BB18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BB1876" w:rsidRDefault="00BB1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B2C76" w14:textId="77777777" w:rsidR="00BE2DD0" w:rsidRDefault="00BE2DD0">
      <w:pPr>
        <w:spacing w:after="0"/>
      </w:pPr>
      <w:r>
        <w:separator/>
      </w:r>
    </w:p>
  </w:footnote>
  <w:footnote w:type="continuationSeparator" w:id="0">
    <w:p w14:paraId="77FA98C0" w14:textId="77777777" w:rsidR="00BE2DD0" w:rsidRDefault="00BE2DD0">
      <w:pPr>
        <w:spacing w:after="0"/>
      </w:pPr>
      <w:r>
        <w:continuationSeparator/>
      </w:r>
    </w:p>
  </w:footnote>
  <w:footnote w:id="1">
    <w:p w14:paraId="554120BE" w14:textId="4A9D77F9" w:rsidR="001A09CA" w:rsidRDefault="001A09CA">
      <w:pPr>
        <w:pStyle w:val="afa"/>
      </w:pPr>
      <w:r>
        <w:rPr>
          <w:rStyle w:val="afc"/>
        </w:rPr>
        <w:footnoteRef/>
      </w:r>
      <w:r>
        <w:t xml:space="preserve"> </w:t>
      </w:r>
      <w:r w:rsidRPr="001A09CA">
        <w:t>https://opencores.org/projects/plasma/opcodes</w:t>
      </w:r>
    </w:p>
  </w:footnote>
  <w:footnote w:id="2">
    <w:p w14:paraId="07FFCFF3" w14:textId="16619043" w:rsidR="00BB1876" w:rsidRPr="00EB5EB4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3">
    <w:p w14:paraId="22425D8F" w14:textId="3B991783" w:rsidR="00BB1876" w:rsidRPr="005142E5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4">
    <w:p w14:paraId="30217E14" w14:textId="327EB3FE" w:rsidR="00BB1876" w:rsidRPr="005142E5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b == jump</w:t>
      </w:r>
    </w:p>
  </w:footnote>
  <w:footnote w:id="5">
    <w:p w14:paraId="27655DB8" w14:textId="7C32F0EA" w:rsidR="00BB1876" w:rsidRPr="005142E5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6">
    <w:p w14:paraId="075F01BE" w14:textId="1730F1CD" w:rsidR="00BB1876" w:rsidRPr="00F07878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>
        <w:t xml:space="preserve"> Вроде бы тоже объявление переменной</w:t>
      </w:r>
    </w:p>
  </w:footnote>
  <w:footnote w:id="7">
    <w:p w14:paraId="1210D581" w14:textId="2B2181B0" w:rsidR="00BB1876" w:rsidRPr="003B1277" w:rsidRDefault="00BB1876">
      <w:pPr>
        <w:pStyle w:val="afa"/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09CA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E4059"/>
    <w:rsid w:val="001F1DBF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01C1"/>
    <w:rsid w:val="00292D0C"/>
    <w:rsid w:val="002B6B86"/>
    <w:rsid w:val="002B703D"/>
    <w:rsid w:val="002C2175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B53"/>
    <w:rsid w:val="00312958"/>
    <w:rsid w:val="00314B46"/>
    <w:rsid w:val="00324F3A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78A7"/>
    <w:rsid w:val="00390034"/>
    <w:rsid w:val="0039770D"/>
    <w:rsid w:val="003A4985"/>
    <w:rsid w:val="003A7B50"/>
    <w:rsid w:val="003B127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72579"/>
    <w:rsid w:val="00574780"/>
    <w:rsid w:val="00582331"/>
    <w:rsid w:val="00596D24"/>
    <w:rsid w:val="00597C76"/>
    <w:rsid w:val="005A08EF"/>
    <w:rsid w:val="005A0C02"/>
    <w:rsid w:val="005A1A11"/>
    <w:rsid w:val="005A45CD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15346"/>
    <w:rsid w:val="00615920"/>
    <w:rsid w:val="00622A05"/>
    <w:rsid w:val="00623EE8"/>
    <w:rsid w:val="00624AF3"/>
    <w:rsid w:val="006374FB"/>
    <w:rsid w:val="00641712"/>
    <w:rsid w:val="00647F2B"/>
    <w:rsid w:val="00651338"/>
    <w:rsid w:val="006532BF"/>
    <w:rsid w:val="0066028B"/>
    <w:rsid w:val="00660548"/>
    <w:rsid w:val="00666152"/>
    <w:rsid w:val="00666CD6"/>
    <w:rsid w:val="00681035"/>
    <w:rsid w:val="00693743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4B9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74960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45BB3"/>
    <w:rsid w:val="00850B31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70B9E"/>
    <w:rsid w:val="00975894"/>
    <w:rsid w:val="00996DAF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10DDF"/>
    <w:rsid w:val="00A20000"/>
    <w:rsid w:val="00A27AEE"/>
    <w:rsid w:val="00A310F1"/>
    <w:rsid w:val="00A36FE4"/>
    <w:rsid w:val="00A5353F"/>
    <w:rsid w:val="00A5662A"/>
    <w:rsid w:val="00A5774B"/>
    <w:rsid w:val="00A61D92"/>
    <w:rsid w:val="00A650DE"/>
    <w:rsid w:val="00A65B5C"/>
    <w:rsid w:val="00A77CE3"/>
    <w:rsid w:val="00A84E8A"/>
    <w:rsid w:val="00A86BB6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26FF5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51E3"/>
    <w:rsid w:val="00BA0BC1"/>
    <w:rsid w:val="00BA3B96"/>
    <w:rsid w:val="00BA4A1D"/>
    <w:rsid w:val="00BB1876"/>
    <w:rsid w:val="00BC2E3E"/>
    <w:rsid w:val="00BE0A86"/>
    <w:rsid w:val="00BE2DD0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21E0C"/>
    <w:rsid w:val="00C31ED7"/>
    <w:rsid w:val="00C44B58"/>
    <w:rsid w:val="00C457BB"/>
    <w:rsid w:val="00C516D3"/>
    <w:rsid w:val="00C62C18"/>
    <w:rsid w:val="00C652FA"/>
    <w:rsid w:val="00C70296"/>
    <w:rsid w:val="00C77CCD"/>
    <w:rsid w:val="00C82D05"/>
    <w:rsid w:val="00CB7506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04F2"/>
    <w:rsid w:val="00D623F2"/>
    <w:rsid w:val="00D62B7D"/>
    <w:rsid w:val="00D661B1"/>
    <w:rsid w:val="00D85EB2"/>
    <w:rsid w:val="00D87211"/>
    <w:rsid w:val="00D87595"/>
    <w:rsid w:val="00D916BB"/>
    <w:rsid w:val="00D93CCA"/>
    <w:rsid w:val="00D94FD1"/>
    <w:rsid w:val="00DA00C4"/>
    <w:rsid w:val="00DC1C8C"/>
    <w:rsid w:val="00DC712C"/>
    <w:rsid w:val="00DC7595"/>
    <w:rsid w:val="00DD0FBA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5EB4"/>
    <w:rsid w:val="00EB681D"/>
    <w:rsid w:val="00EC5214"/>
    <w:rsid w:val="00EC7E08"/>
    <w:rsid w:val="00ED0B63"/>
    <w:rsid w:val="00ED18B9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hyperlink" Target="https://qna.habr.com/q/70174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drive.google.com/drive/folders/0B2DyhVuZZ3BFYzFpdHNZMzFqUj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drive.google.com/file/d/0B2DyhVuZZ3BFWFU2YXJjOEFRTVU/vie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PSfpga/schoolMIPS/tree/02_irq/" TargetMode="External"/><Relationship Id="rId23" Type="http://schemas.openxmlformats.org/officeDocument/2006/relationships/hyperlink" Target="https://github.com/MIPSfpga/schoolMIPS/wiki" TargetMode="External"/><Relationship Id="rId28" Type="http://schemas.openxmlformats.org/officeDocument/2006/relationships/hyperlink" Target="https://opencores.org/projects/plasma/opcod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docs.google.com/document/d/1WuYORvrBLINq-EuFRP1P-HyPyK4WiaPP_O5PQ25Yehc/edit%23heading=h.7wjwmyn0vwth" TargetMode="External"/><Relationship Id="rId27" Type="http://schemas.openxmlformats.org/officeDocument/2006/relationships/hyperlink" Target="http://www.it.uu.se/education/course/homepage/os/vt18/module-1/mips-coprocessor-0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15692</TotalTime>
  <Pages>11</Pages>
  <Words>1756</Words>
  <Characters>10993</Characters>
  <Application>Microsoft Office Word</Application>
  <DocSecurity>0</DocSecurity>
  <Lines>422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215</cp:revision>
  <dcterms:created xsi:type="dcterms:W3CDTF">2019-09-05T13:14:00Z</dcterms:created>
  <dcterms:modified xsi:type="dcterms:W3CDTF">2020-09-25T16:16:00Z</dcterms:modified>
</cp:coreProperties>
</file>