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СТАТУТ /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STATUTS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Асоціації українців Saguenay–Lac-Saint-Jean</w:t>
        <w:br w:type="textWrapping"/>
        <w:t xml:space="preserve">Association des Ukrainiens du Saguenay–Lac-Saint-Jean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10605.0" w:type="dxa"/>
        <w:jc w:val="left"/>
        <w:tblInd w:w="-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95"/>
        <w:gridCol w:w="5310"/>
        <w:tblGridChange w:id="0">
          <w:tblGrid>
            <w:gridCol w:w="5295"/>
            <w:gridCol w:w="531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1. ЗАГАЛЬНІ ПОЛОЖЕННЯ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1. DISPOSITIONS GÉNÉRALES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Назва організації.</w:t>
              <w:br w:type="textWrapping"/>
              <w:t xml:space="preserve"> Організація носить назву: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«Асоціація українців Saguenay–Lac-Saint-Jean».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Nom de l’organisme.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L’organisme porte le nom :</w:t>
            </w:r>
          </w:p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«Association des Ukrainiens du Saguenay–Lac-Saint-Jean».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1.2.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Юридичний статус.</w:t>
              <w:br w:type="textWrapping"/>
              <w:t xml:space="preserve"> Асоціація є неприбутковою юридичною особою, створеною відповідно до законодавства Квебеку.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1.2.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Statut juridique.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L’Association est une personne morale sans but lucratif constituée conformément aux lois du Québec.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1.3.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Місцезнаходження.</w:t>
              <w:br w:type="textWrapping"/>
              <w:t xml:space="preserve">Юридична адреса Асоціації: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2439 Ch De La Réserve,</w:t>
            </w:r>
          </w:p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Chicoutimi,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Québec, Canada,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G7J 0E2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1.3.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Siège social.</w:t>
            </w:r>
          </w:p>
          <w:p w:rsidR="00000000" w:rsidDel="00000000" w:rsidP="00000000" w:rsidRDefault="00000000" w:rsidRPr="00000000" w14:paraId="0000001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L’adresse juridique de l’Association est :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2439 Ch De La Réserve,</w:t>
            </w:r>
          </w:p>
          <w:p w:rsidR="00000000" w:rsidDel="00000000" w:rsidP="00000000" w:rsidRDefault="00000000" w:rsidRPr="00000000" w14:paraId="00000014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Chicoutimi,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Québec, Canada,</w:t>
            </w:r>
          </w:p>
          <w:p w:rsidR="00000000" w:rsidDel="00000000" w:rsidP="00000000" w:rsidRDefault="00000000" w:rsidRPr="00000000" w14:paraId="00000016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G7J 0E2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2. ЦІЛІ АСОЦІАЦІЇ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2. OBJECTIFS DE L’ASSOCIATION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Забезпечувати соціальні, культурні, спортивні та освітні потреби членів Асоціації.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Répondre aux besoins sociaux, culturels, sportifs et éducatifs des membres de l’Association.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2.2.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Надавати інформаційну підтримку членам у процесі адаптації до життя в регіоні Saguenay - Lac-Saint-Jean.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2.2.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Offrir un soutien informationnel aux membres dans leur processus d’adaptation à la vie dans la région du Saguenay - Lac-Saint-Jean.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2.3.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Сприяти інтеграції української громади в культурне та суспільне життя регіону Saguenay - Lac-Saint-Jean провінції Квебек через громадську діяльність та співпрацю з місцевими культурними групами.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2.3.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Favoriser l’intégration de la communauté ukrainienne à la vie culturelle et sociale de la région du Saguenay - Lac-Saint-Jean, dans la province de Québec, par des activités communautaires et la collaboration avec les groupes culturels locaux.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2.4.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Представляти та популяризувати українську культуру й традиції в регіоні Saguenay - Lac-Saint-Jean.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2.4.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Présenter et promouvoir la culture et les traditions ukrainiennes dans la région du Saguenay - Lac-Saint-Jean.</w:t>
            </w:r>
          </w:p>
        </w:tc>
      </w:tr>
      <w:tr>
        <w:trPr>
          <w:cantSplit w:val="0"/>
          <w:trHeight w:val="1828.674316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2.5.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Співпрацювати й реалізовувати спільні проєкти з українськими, квебекськими та міжнародними організаціями, асоціаціями, фондами та об’єднаннями.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2.5.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Collaborer et réaliser des projets communs avec des organismes, associations, fondations et regroupements ukrainiens, régionaux québécois et internationaux.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3. ЧЛЕНСТВО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3. ADHÉSION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Умови прийому.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Будь-яка особа, що поділяє цілі Асоціації, може стати членом.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Членство набувається після подання належно заповненої анкети та сплати річного членського внеску.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Conditions d’adhésion.</w:t>
            </w:r>
          </w:p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Toute personne qui partage les objectifs de l’Association peut en devenir membre.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L’adhésion est obtenue après la soumission d’un formulaire dûment rempli et le paiement de la cotisation annuelle.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3.2.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Права членів.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Члени мають право: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брати участь у діяльності та зборах асоціації;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голосувати на Загальних зборах;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бути обраним до правління;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отримувати інформацію про діяльність та фінансовий стан Асоціації.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3.2.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Droits des membres</w:t>
              <w:br w:type="textWrapping"/>
              <w:t xml:space="preserve">Les membres ont le droit 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participer aux activités et aux assemblées de l’Association;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voter lors des assemblées générales;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d’être élus au conseil d’administration;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recevoir de l’information sur les activités et la situation financière de l’Association.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4. ПРАВЛІННЯ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4. CONSEIL D’ADMINISTRATION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Вищий орган.</w:t>
            </w:r>
          </w:p>
          <w:p w:rsidR="00000000" w:rsidDel="00000000" w:rsidP="00000000" w:rsidRDefault="00000000" w:rsidRPr="00000000" w14:paraId="0000003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Вищим органом Асоціації є Загальні збори членів.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4.1.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Instance suprême.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L’instance suprême de l’Association est l’Assemblée générale des membres.</w:t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4.2.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Склад Правління.</w:t>
            </w:r>
          </w:p>
          <w:p w:rsidR="00000000" w:rsidDel="00000000" w:rsidP="00000000" w:rsidRDefault="00000000" w:rsidRPr="00000000" w14:paraId="0000003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Асоціацією керує Правління, що складається з непарної кількості членів, обраних Загальними зборами строком на один (1) рік.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Кількість членів Правління визначається Загальними зборами відповідно до потреб Асоціації, але не може бути менше 3 (трьох) осіб.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4.2.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Composition du conseil d’administration.</w:t>
            </w:r>
          </w:p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L’Association est dirigée par un conseil d’administration composé d’un nombre impair de membres, élus par l’Assemblée générale pour un mandat d’un (1) an.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 nombre de membres du conseil d’administration est déterminé par l’Assemblée générale en fonction des besoins de l’Association, mais ne peut être inférieur à trois (3) personnes.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4.3.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Внутрішній розподіл посад.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Правління зі свого складу обирає                голову, секретаря, скарбника та заступників голови.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4.3.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Répartition interne des postes.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 conseil d’administration choisit parmi ses membres le président, le secrétaire, le trésorier et les vice-présidents.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4.4.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Повноваження Правління.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Правління виконує такі повноваження: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представляє Асоціацію;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затверджує програми та діяльність;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управляє ресурсами та фінансами Асоціації;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забезпечує реалізацію цілей Асоціації.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4.4.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Pouvoirs du conseil d’administration.</w:t>
              <w:br w:type="textWrapping"/>
              <w:t xml:space="preserve">Le conseil d’administration exerce les pouvoirs suivants 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représenter l’Association;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approuver les programmes et les activités;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gérer les ressources et les finances de l’Association;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assurer la réalisation des objectifs de l’Association.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4.5.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Усунення члена Правління.</w:t>
            </w:r>
          </w:p>
          <w:p w:rsidR="00000000" w:rsidDel="00000000" w:rsidP="00000000" w:rsidRDefault="00000000" w:rsidRPr="00000000" w14:paraId="0000005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Члени Асоціації можуть усунути члена Правління на належним чином скликаних Загальних зборах відповідно до чинного законодавства.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4.5.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Révocation d’un membre du conseil d’administration.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 membres de l’Association peuvent révoquer un membre du conseil d’administration lors d’une assemblée générale dûment convoquée, conformément à la législation en vigueur.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5. ФІНАНСИ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5. FINANCES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Усі доходи використовуються виключно для досягнення цілей Асоціації.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Tous les revenus sont utilisés exclusivement pour atteindre les objectifs de l’Association.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5.2.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Жодні прибутки не можуть розподілятися між членами.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5.2.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Aucun bénéfice ne peut être distribué entre les membres.</w:t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Джерела фінансування.</w:t>
            </w:r>
          </w:p>
          <w:p w:rsidR="00000000" w:rsidDel="00000000" w:rsidP="00000000" w:rsidRDefault="00000000" w:rsidRPr="00000000" w14:paraId="0000005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Фінансові ресурси Асоціації можуть походити з: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членських внесків;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грантів та фінансової підтримки;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пожертв та благодійних заходів;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доходів, отриманих від участі у публічних заходах.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5.3.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Sources de financement</w:t>
              <w:br w:type="textWrapping"/>
              <w:t xml:space="preserve">Les ressources financières de l’Association peuvent provenir de: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cotisations des membres;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subventions et aides financières;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dons et activités caritatives;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revenus provenant de la participation à des événements publics.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5.4.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Фінансове управління.</w:t>
            </w:r>
          </w:p>
          <w:p w:rsidR="00000000" w:rsidDel="00000000" w:rsidP="00000000" w:rsidRDefault="00000000" w:rsidRPr="00000000" w14:paraId="0000006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Фінансове управління та підготовка внутрішніх і зовнішніх звітів здійснюються Головою та Скарбником Асоціації спільно.</w:t>
            </w:r>
          </w:p>
          <w:p w:rsidR="00000000" w:rsidDel="00000000" w:rsidP="00000000" w:rsidRDefault="00000000" w:rsidRPr="00000000" w14:paraId="0000006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5.4.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Gestion financière.</w:t>
              <w:br w:type="textWrapping"/>
              <w:t xml:space="preserve">La gestion financière et la préparation des rapports internes et externes sont assurées conjointement par le président et le trésorier de l’Association.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6. ВНЕСЕННЯ ЗМІН ДО СТАТУТУ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6. MODIFICATION DES STATUTS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Зміни до статуту можуть бути прийняті Загальними зборами за пропозицією Правління більшістю у дві третини (2/3) присутніх членів.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 modifications aux statuts peuvent être adoptées par l’Assemblée générale sur proposition du conseil d’administration, à la majorité des deux tiers (2/3) des membres présents.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7. ЛІКВІДАЦІЯ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7. DISSOLUTION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 разі ліквідації Асоціації її активи передаються організації, що поділяє подібні цілі.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 cas de dissolution de l’Association, ses actifs sont transférés à un organisme poursuivant des objectifs similaires.</w:t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547.9133858267733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