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Calibri" w:hAnsi="Calibri"/>
          <w:b/>
          <w:color w:val="12233F"/>
          <w:sz w:val="48"/>
        </w:rPr>
        <w:t>PT. Kawan Lama Sejahtera</w:t>
      </w:r>
    </w:p>
    <w:p>
      <w:pPr>
        <w:spacing w:before="0" w:after="160"/>
        <w:jc w:val="center"/>
      </w:pPr>
      <w:r>
        <w:rPr>
          <w:rFonts w:ascii="Calibri" w:hAnsi="Calibri"/>
          <w:b/>
          <w:color w:val="64748B"/>
          <w:sz w:val="23"/>
        </w:rPr>
        <w:t>LOAD &amp; PACKING 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FFFFFF"/>
          <w:left w:val="single" w:sz="16" w:color="FFFFFF"/>
          <w:bottom w:val="single" w:sz="16" w:color="FFFFFF"/>
          <w:right w:val="single" w:sz="16" w:color="FFFFFF"/>
          <w:insideH w:val="single" w:sz="16" w:color="FFFFFF"/>
          <w:insideV w:val="single" w:sz="16" w:color="FFFFFF"/>
        </w:tblBorders>
        <w:tblLayout w:type="fixed"/>
        <w:tblCellMar>
          <w:top w:w="60" w:type="dxa"/>
          <w:bottom w:w="60" w:type="dxa"/>
          <w:left w:w="80" w:type="dxa"/>
          <w:right w:w="80" w:type="dxa"/>
        </w:tblCellMar>
        <w:tblLayout w:type="fixed"/>
      </w:tblPr>
      <w:tblGrid>
        <w:gridCol w:w="2613"/>
        <w:gridCol w:w="2613"/>
        <w:gridCol w:w="2613"/>
        <w:gridCol w:w="2613"/>
      </w:tblGrid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DOCUMENT ID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DOCK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TRUCK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FLEET STATUS</w:t>
            </w:r>
          </w:p>
        </w:tc>
      </w:tr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AX-D2-TEST-01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Dock 2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Truck-Dock2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B45309"/>
                <w:sz w:val="23"/>
              </w:rPr>
              <w:t>LOADING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AT A GLANCE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Executive Load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FFFFFF"/>
          <w:left w:val="single" w:sz="16" w:color="FFFFFF"/>
          <w:bottom w:val="single" w:sz="16" w:color="FFFFFF"/>
          <w:right w:val="single" w:sz="16" w:color="FFFFFF"/>
          <w:insideH w:val="single" w:sz="16" w:color="FFFFFF"/>
          <w:insideV w:val="single" w:sz="16" w:color="FFFFFF"/>
        </w:tblBorders>
        <w:tblLayout w:type="fixed"/>
        <w:tblCellMar>
          <w:top w:w="60" w:type="dxa"/>
          <w:bottom w:w="60" w:type="dxa"/>
          <w:left w:w="80" w:type="dxa"/>
          <w:right w:w="80" w:type="dxa"/>
        </w:tblCellMar>
        <w:tblLayout w:type="fixed"/>
      </w:tblPr>
      <w:tblGrid>
        <w:gridCol w:w="2613"/>
        <w:gridCol w:w="2613"/>
        <w:gridCol w:w="2613"/>
        <w:gridCol w:w="2613"/>
      </w:tblGrid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PACKAGES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0F766E"/>
                <w:sz w:val="38"/>
              </w:rPr>
              <w:t>194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194 packages packed / 198 from manifest — 4 rejected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LOADED WEIGHT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12233F"/>
                <w:sz w:val="38"/>
              </w:rPr>
              <w:t>2,593 kg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2,773 kg planned total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VOLUME UTILIZATION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0F766E"/>
                <w:sz w:val="38"/>
              </w:rPr>
              <w:t>63.5%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21.95 m³ packed / 34.56 m³ truck</w:t>
            </w:r>
          </w:p>
        </w:tc>
        <w:tc>
          <w:tcPr>
            <w:tcW w:type="dxa" w:w="2614"/>
            <w:vAlign w:val="center"/>
            <w:shd w:val="clear" w:fill="FFF4E5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FRAGILE CARGO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B45309"/>
                <w:sz w:val="38"/>
              </w:rPr>
              <w:t>36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Amount of objects requiring care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CURRENT LOAD STATE</w:t>
      </w:r>
    </w:p>
    <w:p>
      <w:pPr>
        <w:spacing w:before="0" w:after="20"/>
        <w:jc w:val="center"/>
      </w:pPr>
      <w:r>
        <w:rPr>
          <w:rFonts w:ascii="Calibri" w:hAnsi="Calibri"/>
          <w:b/>
          <w:color w:val="B45309"/>
          <w:sz w:val="38"/>
        </w:rPr>
        <w:t>LOADING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64748B"/>
          <w:sz w:val="16"/>
        </w:rPr>
        <w:t>Sequence priority: ON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TRUCK PROFILE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Truck ID:  </w:t>
      </w:r>
      <w:r>
        <w:rPr>
          <w:rFonts w:ascii="Calibri" w:hAnsi="Calibri"/>
          <w:b/>
          <w:color w:val="12233F"/>
          <w:sz w:val="16"/>
        </w:rPr>
        <w:t>Truck-Dock2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Internal dimensions:  </w:t>
      </w:r>
      <w:r>
        <w:rPr>
          <w:rFonts w:ascii="Calibri" w:hAnsi="Calibri"/>
          <w:b/>
          <w:color w:val="12233F"/>
          <w:sz w:val="16"/>
        </w:rPr>
        <w:t>2.4 × 2.4 × 6.0 m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Packed cargo volume:  </w:t>
      </w:r>
      <w:r>
        <w:rPr>
          <w:rFonts w:ascii="Calibri" w:hAnsi="Calibri"/>
          <w:b/>
          <w:color w:val="12233F"/>
          <w:sz w:val="16"/>
        </w:rPr>
        <w:t>21.95 m³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Packed cargo weight:  </w:t>
      </w:r>
      <w:r>
        <w:rPr>
          <w:rFonts w:ascii="Calibri" w:hAnsi="Calibri"/>
          <w:b/>
          <w:color w:val="12233F"/>
          <w:sz w:val="16"/>
        </w:rPr>
        <w:t>2,593 kg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VOLUMETRIC UTILIZATION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9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/>
          <w:color w:val="0F766E"/>
          <w:sz w:val="16"/>
        </w:rPr>
        <w:t>63.5%</w:t>
      </w:r>
      <w:r>
        <w:rPr>
          <w:rFonts w:ascii="Calibri" w:hAnsi="Calibri"/>
          <w:b w:val="0"/>
          <w:color w:val="64748B"/>
          <w:sz w:val="16"/>
        </w:rPr>
        <w:t xml:space="preserve"> occupied  •  </w:t>
      </w:r>
      <w:r>
        <w:rPr>
          <w:rFonts w:ascii="Calibri" w:hAnsi="Calibri"/>
          <w:b/>
          <w:color w:val="64748B"/>
          <w:sz w:val="16"/>
        </w:rPr>
        <w:t>36.5%</w:t>
      </w:r>
      <w:r>
        <w:rPr>
          <w:rFonts w:ascii="Calibri" w:hAnsi="Calibri"/>
          <w:b w:val="0"/>
          <w:color w:val="64748B"/>
          <w:sz w:val="16"/>
        </w:rPr>
        <w:t xml:space="preserve"> nominal volumetric headroom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CARGO MANIFEST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Destination sequence, package quantities, weight, and fragile flags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AED"/>
          <w:left w:val="single" w:sz="4" w:color="E8EAED"/>
          <w:bottom w:val="single" w:sz="4" w:color="E8EAED"/>
          <w:right w:val="single" w:sz="4" w:color="E8EAED"/>
          <w:insideH w:val="single" w:sz="4" w:color="E8EAED"/>
          <w:insideV w:val="single" w:sz="4" w:color="E8EAED"/>
        </w:tblBorders>
        <w:tblLayout w:type="fixed"/>
        <w:tblCellMar>
          <w:top w:w="40" w:type="dxa"/>
          <w:bottom w:w="40" w:type="dxa"/>
          <w:left w:w="60" w:type="dxa"/>
          <w:right w:w="60" w:type="dxa"/>
        </w:tblCellMar>
        <w:tblLayout w:type="fixed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c>
          <w:tcPr>
            <w:tcW w:type="dxa" w:w="79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Sequence</w:t>
            </w:r>
          </w:p>
        </w:tc>
        <w:tc>
          <w:tcPr>
            <w:tcW w:type="dxa" w:w="115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Package ID</w:t>
            </w:r>
          </w:p>
        </w:tc>
        <w:tc>
          <w:tcPr>
            <w:tcW w:type="dxa" w:w="354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893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Manifest</w:t>
            </w:r>
          </w:p>
        </w:tc>
        <w:tc>
          <w:tcPr>
            <w:tcW w:type="dxa" w:w="86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Packed</w:t>
            </w:r>
          </w:p>
        </w:tc>
        <w:tc>
          <w:tcPr>
            <w:tcW w:type="dxa" w:w="1123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Weight/Unit</w:t>
            </w:r>
          </w:p>
        </w:tc>
        <w:tc>
          <w:tcPr>
            <w:tcW w:type="dxa" w:w="122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Destination</w:t>
            </w:r>
          </w:p>
        </w:tc>
        <w:tc>
          <w:tcPr>
            <w:tcW w:type="dxa" w:w="86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Fragile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PKG-2001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Standard Shipping Cartons (Electronics)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50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50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8.5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Boston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PKG-2002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Large Home Appliance Crates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45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Atlanta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B45309"/>
                <w:sz w:val="15"/>
              </w:rPr>
              <w:t>Yes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PKG-2003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Medium Storage Boxes (Apparel)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61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61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10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Phoenix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PKG-2004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Flat-Pack Furniture Cartons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13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13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28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Portland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PKG-2005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Glassware &amp; Ceramic Cargo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14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Austin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B45309"/>
                <w:sz w:val="15"/>
              </w:rPr>
              <w:t>Yes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PKG-2006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Industrial Tool Cases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22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Nashville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PKG-2007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Bulk Office Paper Trays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24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24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12.5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Vegas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PKG-2008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Precision LED Panels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18.5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Charlotte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B45309"/>
                <w:sz w:val="15"/>
              </w:rPr>
              <w:t>Yes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REJECTED / NOT LOADED PACKAGES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Manifest packages refused by truck constraints (weight, footprint stability, or space)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AED"/>
          <w:left w:val="single" w:sz="4" w:color="E8EAED"/>
          <w:bottom w:val="single" w:sz="4" w:color="E8EAED"/>
          <w:right w:val="single" w:sz="4" w:color="E8EAED"/>
          <w:insideH w:val="single" w:sz="4" w:color="E8EAED"/>
          <w:insideV w:val="single" w:sz="4" w:color="E8EAED"/>
        </w:tblBorders>
        <w:tblLayout w:type="fixed"/>
        <w:tblCellMar>
          <w:top w:w="40" w:type="dxa"/>
          <w:bottom w:w="40" w:type="dxa"/>
          <w:left w:w="60" w:type="dxa"/>
          <w:right w:w="60" w:type="dxa"/>
        </w:tblCellMar>
        <w:tblLayout w:type="fixed"/>
      </w:tblPr>
      <w:tblGrid>
        <w:gridCol w:w="2613"/>
        <w:gridCol w:w="2613"/>
        <w:gridCol w:w="2613"/>
        <w:gridCol w:w="2613"/>
      </w:tblGrid>
      <w:tr>
        <w:tc>
          <w:tcPr>
            <w:tcW w:type="dxa" w:w="2736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Package ID</w:t>
            </w:r>
          </w:p>
        </w:tc>
        <w:tc>
          <w:tcPr>
            <w:tcW w:type="dxa" w:w="3096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736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Rejection Reason</w:t>
            </w:r>
          </w:p>
        </w:tc>
        <w:tc>
          <w:tcPr>
            <w:tcW w:type="dxa" w:w="2736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PKG-2002 Large Home Appliance Crates #145</w:t>
            </w:r>
          </w:p>
        </w:tc>
        <w:tc>
          <w:tcPr>
            <w:tcW w:type="dxa" w:w="309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Large Home Appliance Crates</w:t>
            </w:r>
          </w:p>
        </w:tc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B45309"/>
                <w:sz w:val="15"/>
              </w:rPr>
              <w:t>Exceeds truck weight capacity</w:t>
            </w:r>
          </w:p>
        </w:tc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exceeds the truck max weight capacity</w:t>
            </w:r>
          </w:p>
        </w:tc>
      </w:tr>
      <w:tr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PKG-2002 Large Home Appliance Crates #146</w:t>
            </w:r>
          </w:p>
        </w:tc>
        <w:tc>
          <w:tcPr>
            <w:tcW w:type="dxa" w:w="309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Large Home Appliance Crates</w:t>
            </w:r>
          </w:p>
        </w:tc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B45309"/>
                <w:sz w:val="15"/>
              </w:rPr>
              <w:t>Exceeds truck weight capacity</w:t>
            </w:r>
          </w:p>
        </w:tc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exceeds the truck max weight capacity</w:t>
            </w:r>
          </w:p>
        </w:tc>
      </w:tr>
      <w:tr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PKG-2002 Large Home Appliance Crates #147</w:t>
            </w:r>
          </w:p>
        </w:tc>
        <w:tc>
          <w:tcPr>
            <w:tcW w:type="dxa" w:w="309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Large Home Appliance Crates</w:t>
            </w:r>
          </w:p>
        </w:tc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B45309"/>
                <w:sz w:val="15"/>
              </w:rPr>
              <w:t>Exceeds truck weight capacity</w:t>
            </w:r>
          </w:p>
        </w:tc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exceeds the truck max weight capacity</w:t>
            </w:r>
          </w:p>
        </w:tc>
      </w:tr>
      <w:tr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PKG-2002 Large Home Appliance Crates #148</w:t>
            </w:r>
          </w:p>
        </w:tc>
        <w:tc>
          <w:tcPr>
            <w:tcW w:type="dxa" w:w="309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Large Home Appliance Crates</w:t>
            </w:r>
          </w:p>
        </w:tc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B45309"/>
                <w:sz w:val="15"/>
              </w:rPr>
              <w:t>Exceeds truck weight capacity</w:t>
            </w:r>
          </w:p>
        </w:tc>
        <w:tc>
          <w:tcPr>
            <w:tcW w:type="dxa" w:w="2736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exceeds the truck max weight capacity</w:t>
            </w:r>
          </w:p>
        </w:tc>
      </w:tr>
    </w:tbl>
    <w:p>
      <w:pPr>
        <w:spacing w:before="80" w:after="40"/>
        <w:jc w:val="center"/>
      </w:pPr>
      <w:r>
        <w:rPr>
          <w:rFonts w:ascii="Calibri" w:hAnsi="Calibri"/>
          <w:b/>
          <w:color w:val="12233F"/>
          <w:sz w:val="16"/>
        </w:rPr>
        <w:t>Packed 194 of 198 packages — 4 rejected by constraints.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UNLOADING SEQUENCE</w:t>
      </w:r>
    </w:p>
    <w:p>
      <w:pPr>
        <w:spacing w:before="0" w:after="40"/>
        <w:jc w:val="center"/>
      </w:pPr>
      <w:r>
        <w:rPr>
          <w:rFonts w:ascii="Calibri" w:hAnsi="Calibri"/>
          <w:b/>
          <w:color w:val="12233F"/>
          <w:sz w:val="16"/>
        </w:rPr>
        <w:t>01  Boston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02  Atlanta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03  Phoenix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04  Portland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05  Austin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06  Nashville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07  Vegas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08  Charlotte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