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DAC" w:rsidRPr="00785079" w:rsidRDefault="004C0DAC" w:rsidP="004C0DAC">
      <w:pPr>
        <w:pStyle w:val="Textkrper"/>
        <w:suppressAutoHyphens/>
        <w:jc w:val="both"/>
        <w:rPr>
          <w:b/>
          <w:bCs/>
          <w:sz w:val="20"/>
          <w:szCs w:val="20"/>
        </w:rPr>
      </w:pPr>
      <w:r>
        <w:rPr>
          <w:b/>
          <w:bCs/>
          <w:sz w:val="20"/>
          <w:szCs w:val="20"/>
        </w:rPr>
        <w:t xml:space="preserve">1. </w:t>
      </w:r>
      <w:r w:rsidRPr="00785079">
        <w:rPr>
          <w:b/>
          <w:bCs/>
          <w:sz w:val="20"/>
          <w:szCs w:val="20"/>
        </w:rPr>
        <w:t>Ziel:</w:t>
      </w:r>
    </w:p>
    <w:p w:rsidR="004C0DAC" w:rsidRDefault="004C0DAC" w:rsidP="004C0DAC">
      <w:pPr>
        <w:pStyle w:val="Textkrper"/>
        <w:numPr>
          <w:ilvl w:val="0"/>
          <w:numId w:val="3"/>
        </w:numPr>
        <w:suppressAutoHyphens/>
        <w:jc w:val="both"/>
        <w:rPr>
          <w:sz w:val="20"/>
          <w:szCs w:val="20"/>
        </w:rPr>
      </w:pPr>
      <w:r>
        <w:rPr>
          <w:sz w:val="20"/>
          <w:szCs w:val="20"/>
        </w:rPr>
        <w:t>Erstellen Sie ein Java Programm „</w:t>
      </w:r>
      <w:r>
        <w:rPr>
          <w:rFonts w:ascii="Courier New" w:hAnsi="Courier New" w:cs="Courier New"/>
          <w:sz w:val="20"/>
          <w:szCs w:val="20"/>
        </w:rPr>
        <w:t>Kontakte</w:t>
      </w:r>
      <w:r>
        <w:rPr>
          <w:sz w:val="20"/>
          <w:szCs w:val="20"/>
        </w:rPr>
        <w:t xml:space="preserve">“. In diesem Programm wollen Sie neue Kontakte mit Nachname, Vorname und Telefonnummer (beachten Sie, dass Sie die Telefonnummer häufig mit Bindestrich zwischen Vorwahl und Rufnummer schreiben) erstellen. </w:t>
      </w:r>
    </w:p>
    <w:p w:rsidR="004C0DAC" w:rsidRDefault="004C0DAC" w:rsidP="004C0DAC">
      <w:pPr>
        <w:pStyle w:val="Textkrper"/>
        <w:numPr>
          <w:ilvl w:val="0"/>
          <w:numId w:val="3"/>
        </w:numPr>
        <w:suppressAutoHyphens/>
        <w:jc w:val="both"/>
        <w:rPr>
          <w:sz w:val="20"/>
          <w:szCs w:val="20"/>
        </w:rPr>
      </w:pPr>
      <w:r>
        <w:rPr>
          <w:sz w:val="20"/>
          <w:szCs w:val="20"/>
        </w:rPr>
        <w:t xml:space="preserve">Während Sie stets den Nachnamen eines neuen Kontakts kennen, ist das mit dem Vornamen und der Telefonnummer nicht immer der Fall (Hinweis: Sie brauchen drei Konstruktoren). </w:t>
      </w:r>
    </w:p>
    <w:p w:rsidR="004C0DAC" w:rsidRDefault="004C0DAC" w:rsidP="004C0DAC">
      <w:pPr>
        <w:pStyle w:val="Textkrper"/>
        <w:numPr>
          <w:ilvl w:val="0"/>
          <w:numId w:val="3"/>
        </w:numPr>
        <w:suppressAutoHyphens/>
        <w:jc w:val="both"/>
        <w:rPr>
          <w:sz w:val="20"/>
          <w:szCs w:val="20"/>
        </w:rPr>
      </w:pPr>
      <w:r>
        <w:rPr>
          <w:sz w:val="20"/>
          <w:szCs w:val="20"/>
        </w:rPr>
        <w:t>Sorgen Sie dafür, dass man von außerhalb der Klasse auf die drei Attribute nicht zugreifen kann.</w:t>
      </w:r>
    </w:p>
    <w:p w:rsidR="004C0DAC" w:rsidRDefault="004C0DAC" w:rsidP="004C0DAC">
      <w:pPr>
        <w:pStyle w:val="Textkrper"/>
        <w:numPr>
          <w:ilvl w:val="0"/>
          <w:numId w:val="3"/>
        </w:numPr>
        <w:suppressAutoHyphens/>
        <w:jc w:val="both"/>
        <w:rPr>
          <w:sz w:val="20"/>
          <w:szCs w:val="20"/>
        </w:rPr>
      </w:pPr>
      <w:r>
        <w:rPr>
          <w:sz w:val="20"/>
          <w:szCs w:val="20"/>
        </w:rPr>
        <w:t>Benutzen Sie für die Ausgabe eine gleichnamige Methode (ohne Rückgabewert).</w:t>
      </w:r>
    </w:p>
    <w:p w:rsidR="004C0DAC" w:rsidRDefault="004C0DAC" w:rsidP="004C0DAC">
      <w:pPr>
        <w:pStyle w:val="Textkrper"/>
        <w:numPr>
          <w:ilvl w:val="0"/>
          <w:numId w:val="3"/>
        </w:numPr>
        <w:suppressAutoHyphens/>
        <w:jc w:val="both"/>
        <w:rPr>
          <w:sz w:val="20"/>
          <w:szCs w:val="20"/>
        </w:rPr>
      </w:pPr>
      <w:r>
        <w:rPr>
          <w:sz w:val="20"/>
          <w:szCs w:val="20"/>
        </w:rPr>
        <w:t xml:space="preserve">Erzeugen Sie im Hauptprogramm drei Instanzen </w:t>
      </w:r>
      <w:r w:rsidRPr="007461FD">
        <w:rPr>
          <w:rFonts w:ascii="Courier New" w:hAnsi="Courier New" w:cs="Courier New"/>
          <w:sz w:val="20"/>
          <w:szCs w:val="20"/>
        </w:rPr>
        <w:t>k1</w:t>
      </w:r>
      <w:r>
        <w:rPr>
          <w:sz w:val="20"/>
          <w:szCs w:val="20"/>
        </w:rPr>
        <w:t xml:space="preserve">, </w:t>
      </w:r>
      <w:r w:rsidRPr="007461FD">
        <w:rPr>
          <w:rFonts w:ascii="Courier New" w:hAnsi="Courier New" w:cs="Courier New"/>
          <w:sz w:val="20"/>
          <w:szCs w:val="20"/>
        </w:rPr>
        <w:t>k2</w:t>
      </w:r>
      <w:r>
        <w:rPr>
          <w:sz w:val="20"/>
          <w:szCs w:val="20"/>
        </w:rPr>
        <w:t xml:space="preserve"> und </w:t>
      </w:r>
      <w:r w:rsidRPr="007461FD">
        <w:rPr>
          <w:rFonts w:ascii="Courier New" w:hAnsi="Courier New" w:cs="Courier New"/>
          <w:sz w:val="20"/>
          <w:szCs w:val="20"/>
        </w:rPr>
        <w:t>k3</w:t>
      </w:r>
      <w:r>
        <w:rPr>
          <w:sz w:val="20"/>
          <w:szCs w:val="20"/>
        </w:rPr>
        <w:t>, wobei Sie im ersten Fall lediglich den Nachnamen, im zweiten Fall Nachnamen und Vornamen sowie im dritten Fall Nachnamen, Vornamen und Telefonnummer übergeben und lassen Sie sich diese ausgeben. Über jeder Ausgabe soll die Nummer des Kontakts stehen. Versuchen Sie ohne den „</w:t>
      </w:r>
      <w:r w:rsidRPr="007461FD">
        <w:rPr>
          <w:rFonts w:ascii="Courier New" w:hAnsi="Courier New" w:cs="Courier New"/>
          <w:sz w:val="20"/>
          <w:szCs w:val="20"/>
        </w:rPr>
        <w:t>THIS</w:t>
      </w:r>
      <w:r>
        <w:rPr>
          <w:sz w:val="20"/>
          <w:szCs w:val="20"/>
        </w:rPr>
        <w:t>“ Operator auszukommen.</w:t>
      </w:r>
    </w:p>
    <w:p w:rsidR="004C0DAC" w:rsidRDefault="004C0DAC" w:rsidP="004C0DAC">
      <w:pPr>
        <w:pStyle w:val="Textkrper"/>
        <w:suppressAutoHyphens/>
        <w:jc w:val="both"/>
        <w:rPr>
          <w:b/>
          <w:bCs/>
          <w:sz w:val="20"/>
          <w:szCs w:val="20"/>
          <w:lang w:val="en-US"/>
        </w:rPr>
      </w:pPr>
      <w:r w:rsidRPr="007461FD">
        <w:rPr>
          <w:b/>
          <w:bCs/>
          <w:sz w:val="20"/>
          <w:szCs w:val="20"/>
          <w:lang w:val="en-US"/>
        </w:rPr>
        <w:t>Ausgabe/Darstellung</w:t>
      </w:r>
      <w:r>
        <w:rPr>
          <w:b/>
          <w:bCs/>
          <w:sz w:val="20"/>
          <w:szCs w:val="20"/>
          <w:lang w:val="en-US"/>
        </w:rPr>
        <w:t>:</w:t>
      </w:r>
    </w:p>
    <w:p w:rsidR="004C0DAC" w:rsidRPr="007461FD" w:rsidRDefault="004C0DAC" w:rsidP="004C0DAC">
      <w:pPr>
        <w:pStyle w:val="Textkrper"/>
        <w:suppressAutoHyphens/>
        <w:jc w:val="both"/>
        <w:rPr>
          <w:b/>
          <w:bCs/>
          <w:sz w:val="20"/>
          <w:szCs w:val="20"/>
          <w:lang w:val="en-US"/>
        </w:rPr>
      </w:pPr>
      <w:r>
        <w:rPr>
          <w:b/>
          <w:bCs/>
          <w:noProof/>
          <w:sz w:val="20"/>
          <w:szCs w:val="20"/>
        </w:rPr>
        <w:drawing>
          <wp:inline distT="0" distB="0" distL="0" distR="0" wp14:anchorId="33EC9469" wp14:editId="160655B7">
            <wp:extent cx="1862920" cy="2138400"/>
            <wp:effectExtent l="0" t="0" r="444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006" cy="2160308"/>
                    </a:xfrm>
                    <a:prstGeom prst="rect">
                      <a:avLst/>
                    </a:prstGeom>
                    <a:noFill/>
                    <a:ln>
                      <a:noFill/>
                    </a:ln>
                  </pic:spPr>
                </pic:pic>
              </a:graphicData>
            </a:graphic>
          </wp:inline>
        </w:drawing>
      </w:r>
    </w:p>
    <w:p w:rsidR="004C0DAC" w:rsidRDefault="004C0DAC" w:rsidP="004C0DAC">
      <w:pPr>
        <w:pStyle w:val="Textkrper"/>
        <w:suppressAutoHyphens/>
        <w:jc w:val="both"/>
        <w:rPr>
          <w:sz w:val="20"/>
          <w:szCs w:val="20"/>
        </w:rPr>
      </w:pPr>
    </w:p>
    <w:p w:rsidR="002C2BF8" w:rsidRDefault="002C2BF8" w:rsidP="004C0DAC">
      <w:pPr>
        <w:pStyle w:val="Textkrper"/>
        <w:suppressAutoHyphens/>
        <w:jc w:val="both"/>
        <w:rPr>
          <w:sz w:val="20"/>
          <w:szCs w:val="20"/>
        </w:rPr>
      </w:pPr>
    </w:p>
    <w:p w:rsidR="004C0DAC" w:rsidRPr="00785079" w:rsidRDefault="004C0DAC" w:rsidP="004C0DAC">
      <w:pPr>
        <w:pStyle w:val="Textkrper"/>
        <w:suppressAutoHyphens/>
        <w:jc w:val="both"/>
        <w:rPr>
          <w:b/>
          <w:bCs/>
          <w:sz w:val="20"/>
          <w:szCs w:val="20"/>
        </w:rPr>
      </w:pPr>
      <w:r>
        <w:rPr>
          <w:b/>
          <w:bCs/>
          <w:sz w:val="20"/>
          <w:szCs w:val="20"/>
        </w:rPr>
        <w:t xml:space="preserve">2. </w:t>
      </w:r>
      <w:r w:rsidRPr="00785079">
        <w:rPr>
          <w:b/>
          <w:bCs/>
          <w:sz w:val="20"/>
          <w:szCs w:val="20"/>
        </w:rPr>
        <w:t>Ziel:</w:t>
      </w:r>
    </w:p>
    <w:p w:rsidR="004C0DAC" w:rsidRDefault="004C0DAC" w:rsidP="004C0DAC">
      <w:pPr>
        <w:pStyle w:val="Textkrper"/>
        <w:numPr>
          <w:ilvl w:val="0"/>
          <w:numId w:val="1"/>
        </w:numPr>
        <w:suppressAutoHyphens/>
        <w:jc w:val="both"/>
        <w:rPr>
          <w:sz w:val="20"/>
          <w:szCs w:val="20"/>
        </w:rPr>
      </w:pPr>
      <w:r>
        <w:rPr>
          <w:sz w:val="20"/>
          <w:szCs w:val="20"/>
        </w:rPr>
        <w:t>Erstellen Sie ein Java Programm „</w:t>
      </w:r>
      <w:r w:rsidRPr="00BF45A0">
        <w:rPr>
          <w:rFonts w:ascii="Courier New" w:hAnsi="Courier New" w:cs="Courier New"/>
          <w:sz w:val="20"/>
          <w:szCs w:val="20"/>
        </w:rPr>
        <w:t>Konto</w:t>
      </w:r>
      <w:r>
        <w:rPr>
          <w:sz w:val="20"/>
          <w:szCs w:val="20"/>
        </w:rPr>
        <w:t>“. Das Konto wird durch folgende Eigenschaften charakterisiert: Jeder Inhaber hat einen Namen (</w:t>
      </w:r>
      <w:r w:rsidRPr="00BF45A0">
        <w:rPr>
          <w:sz w:val="20"/>
          <w:szCs w:val="20"/>
        </w:rPr>
        <w:t>„</w:t>
      </w:r>
      <w:proofErr w:type="spellStart"/>
      <w:r w:rsidRPr="00BF45A0">
        <w:rPr>
          <w:rFonts w:ascii="Courier New" w:hAnsi="Courier New" w:cs="Courier New"/>
          <w:sz w:val="20"/>
          <w:szCs w:val="20"/>
        </w:rPr>
        <w:t>inhaber</w:t>
      </w:r>
      <w:proofErr w:type="spellEnd"/>
      <w:r w:rsidRPr="00BF45A0">
        <w:rPr>
          <w:sz w:val="20"/>
          <w:szCs w:val="20"/>
        </w:rPr>
        <w:t>“</w:t>
      </w:r>
      <w:r>
        <w:rPr>
          <w:sz w:val="20"/>
          <w:szCs w:val="20"/>
        </w:rPr>
        <w:t xml:space="preserve">) vom Typ </w:t>
      </w:r>
      <w:r w:rsidRPr="002B279B">
        <w:rPr>
          <w:rFonts w:ascii="Courier New" w:hAnsi="Courier New" w:cs="Courier New"/>
          <w:sz w:val="20"/>
          <w:szCs w:val="20"/>
        </w:rPr>
        <w:t>String</w:t>
      </w:r>
      <w:r>
        <w:rPr>
          <w:sz w:val="20"/>
          <w:szCs w:val="20"/>
        </w:rPr>
        <w:t xml:space="preserve"> sowie zwei Gleitkommawerte, die das Guthaben („</w:t>
      </w:r>
      <w:r w:rsidRPr="00BF45A0">
        <w:rPr>
          <w:rFonts w:ascii="Courier New" w:hAnsi="Courier New" w:cs="Courier New"/>
          <w:sz w:val="20"/>
          <w:szCs w:val="20"/>
        </w:rPr>
        <w:t>guthaben</w:t>
      </w:r>
      <w:r>
        <w:rPr>
          <w:sz w:val="20"/>
          <w:szCs w:val="20"/>
        </w:rPr>
        <w:t>“) und das Limit („</w:t>
      </w:r>
      <w:proofErr w:type="spellStart"/>
      <w:r w:rsidRPr="00BF45A0">
        <w:rPr>
          <w:rFonts w:ascii="Courier New" w:hAnsi="Courier New" w:cs="Courier New"/>
          <w:sz w:val="20"/>
          <w:szCs w:val="20"/>
        </w:rPr>
        <w:t>limit</w:t>
      </w:r>
      <w:proofErr w:type="spellEnd"/>
      <w:r>
        <w:rPr>
          <w:sz w:val="20"/>
          <w:szCs w:val="20"/>
        </w:rPr>
        <w:t>“) beschreiben.</w:t>
      </w:r>
    </w:p>
    <w:p w:rsidR="004C0DAC" w:rsidRDefault="004C0DAC" w:rsidP="004C0DAC">
      <w:pPr>
        <w:pStyle w:val="Textkrper"/>
        <w:numPr>
          <w:ilvl w:val="0"/>
          <w:numId w:val="1"/>
        </w:numPr>
        <w:suppressAutoHyphens/>
        <w:jc w:val="both"/>
        <w:rPr>
          <w:sz w:val="20"/>
          <w:szCs w:val="20"/>
        </w:rPr>
      </w:pPr>
      <w:r>
        <w:rPr>
          <w:sz w:val="20"/>
          <w:szCs w:val="20"/>
        </w:rPr>
        <w:t xml:space="preserve">Zum Instanziieren möglicher Objekte soll ein parametrisierter Konstruktor verwendet werden, dem die drei oben genannten Attribute (also </w:t>
      </w:r>
      <w:proofErr w:type="spellStart"/>
      <w:r w:rsidRPr="0017063C">
        <w:rPr>
          <w:rFonts w:ascii="Courier New" w:hAnsi="Courier New" w:cs="Courier New"/>
          <w:sz w:val="20"/>
          <w:szCs w:val="20"/>
        </w:rPr>
        <w:t>inhaber</w:t>
      </w:r>
      <w:proofErr w:type="spellEnd"/>
      <w:r>
        <w:rPr>
          <w:sz w:val="20"/>
          <w:szCs w:val="20"/>
        </w:rPr>
        <w:t xml:space="preserve">, </w:t>
      </w:r>
      <w:r w:rsidRPr="0017063C">
        <w:rPr>
          <w:rFonts w:ascii="Courier New" w:hAnsi="Courier New" w:cs="Courier New"/>
          <w:sz w:val="20"/>
          <w:szCs w:val="20"/>
        </w:rPr>
        <w:t>guthaben</w:t>
      </w:r>
      <w:r>
        <w:rPr>
          <w:sz w:val="20"/>
          <w:szCs w:val="20"/>
        </w:rPr>
        <w:t xml:space="preserve">, </w:t>
      </w:r>
      <w:proofErr w:type="spellStart"/>
      <w:r w:rsidRPr="0017063C">
        <w:rPr>
          <w:rFonts w:ascii="Courier New" w:hAnsi="Courier New" w:cs="Courier New"/>
          <w:sz w:val="20"/>
          <w:szCs w:val="20"/>
        </w:rPr>
        <w:t>limit</w:t>
      </w:r>
      <w:proofErr w:type="spellEnd"/>
      <w:r>
        <w:rPr>
          <w:sz w:val="20"/>
          <w:szCs w:val="20"/>
        </w:rPr>
        <w:t>) als Parameter übergeben werden.</w:t>
      </w:r>
    </w:p>
    <w:p w:rsidR="004C0DAC" w:rsidRDefault="004C0DAC" w:rsidP="004C0DAC">
      <w:pPr>
        <w:pStyle w:val="Textkrper"/>
        <w:numPr>
          <w:ilvl w:val="0"/>
          <w:numId w:val="1"/>
        </w:numPr>
        <w:suppressAutoHyphens/>
        <w:jc w:val="both"/>
        <w:rPr>
          <w:sz w:val="20"/>
          <w:szCs w:val="20"/>
        </w:rPr>
      </w:pPr>
      <w:r>
        <w:rPr>
          <w:sz w:val="20"/>
          <w:szCs w:val="20"/>
        </w:rPr>
        <w:t>Außerdem gibt es eine (öffentliche) Methode „</w:t>
      </w:r>
      <w:r w:rsidRPr="0017063C">
        <w:rPr>
          <w:rFonts w:ascii="Courier New" w:hAnsi="Courier New" w:cs="Courier New"/>
          <w:sz w:val="20"/>
          <w:szCs w:val="20"/>
        </w:rPr>
        <w:t>abheben</w:t>
      </w:r>
      <w:r>
        <w:rPr>
          <w:sz w:val="20"/>
          <w:szCs w:val="20"/>
        </w:rPr>
        <w:t>“, der als einziger Parameter der abzuhebende Betrag („</w:t>
      </w:r>
      <w:r w:rsidRPr="0017063C">
        <w:rPr>
          <w:rFonts w:ascii="Courier New" w:hAnsi="Courier New" w:cs="Courier New"/>
          <w:sz w:val="20"/>
          <w:szCs w:val="20"/>
        </w:rPr>
        <w:t>betrag</w:t>
      </w:r>
      <w:r>
        <w:rPr>
          <w:sz w:val="20"/>
          <w:szCs w:val="20"/>
        </w:rPr>
        <w:t xml:space="preserve">“) übergeben wird. Der Betrag muss nicht ganzzahlig sein, sondern kann auch Kommawerte umfassen. Der Rückgabewert der Methode ist </w:t>
      </w:r>
      <w:r w:rsidRPr="0017063C">
        <w:rPr>
          <w:rFonts w:ascii="Courier New" w:hAnsi="Courier New" w:cs="Courier New"/>
          <w:sz w:val="20"/>
          <w:szCs w:val="20"/>
        </w:rPr>
        <w:t>boolean</w:t>
      </w:r>
      <w:r>
        <w:rPr>
          <w:sz w:val="20"/>
          <w:szCs w:val="20"/>
        </w:rPr>
        <w:t xml:space="preserve"> und nur dann „</w:t>
      </w:r>
      <w:r w:rsidRPr="0017063C">
        <w:rPr>
          <w:rFonts w:ascii="Courier New" w:hAnsi="Courier New" w:cs="Courier New"/>
          <w:sz w:val="20"/>
          <w:szCs w:val="20"/>
        </w:rPr>
        <w:t>true</w:t>
      </w:r>
      <w:r>
        <w:rPr>
          <w:sz w:val="20"/>
          <w:szCs w:val="20"/>
        </w:rPr>
        <w:t xml:space="preserve">“, wenn a) der als Parameter übergebene Betrag positiv ist und b) durch die Abhebung das Limit nicht unterschritten wird (Stichworte: </w:t>
      </w:r>
      <w:r w:rsidRPr="002B279B">
        <w:rPr>
          <w:rFonts w:ascii="Courier New" w:hAnsi="Courier New" w:cs="Courier New"/>
          <w:sz w:val="20"/>
          <w:szCs w:val="20"/>
        </w:rPr>
        <w:t>if</w:t>
      </w:r>
      <w:r>
        <w:rPr>
          <w:sz w:val="20"/>
          <w:szCs w:val="20"/>
        </w:rPr>
        <w:t xml:space="preserve">, </w:t>
      </w:r>
      <w:r w:rsidRPr="002B279B">
        <w:rPr>
          <w:rFonts w:ascii="Courier New" w:hAnsi="Courier New" w:cs="Courier New"/>
          <w:sz w:val="20"/>
          <w:szCs w:val="20"/>
        </w:rPr>
        <w:t>else if</w:t>
      </w:r>
      <w:r>
        <w:rPr>
          <w:sz w:val="20"/>
          <w:szCs w:val="20"/>
        </w:rPr>
        <w:t xml:space="preserve"> …).</w:t>
      </w:r>
    </w:p>
    <w:p w:rsidR="004C0DAC" w:rsidRDefault="004C0DAC" w:rsidP="004C0DAC">
      <w:pPr>
        <w:pStyle w:val="Textkrper"/>
        <w:numPr>
          <w:ilvl w:val="0"/>
          <w:numId w:val="1"/>
        </w:numPr>
        <w:suppressAutoHyphens/>
        <w:jc w:val="both"/>
        <w:rPr>
          <w:sz w:val="20"/>
          <w:szCs w:val="20"/>
        </w:rPr>
      </w:pPr>
      <w:r>
        <w:rPr>
          <w:sz w:val="20"/>
          <w:szCs w:val="20"/>
        </w:rPr>
        <w:t>Im Hauptprogramm sollen Sie dann mittels Konstruktor ein Objekt „</w:t>
      </w:r>
      <w:r w:rsidRPr="0017063C">
        <w:rPr>
          <w:rFonts w:ascii="Courier New" w:hAnsi="Courier New" w:cs="Courier New"/>
          <w:sz w:val="20"/>
          <w:szCs w:val="20"/>
        </w:rPr>
        <w:t>bk1</w:t>
      </w:r>
      <w:r>
        <w:rPr>
          <w:sz w:val="20"/>
          <w:szCs w:val="20"/>
        </w:rPr>
        <w:t>“ (Bankkunde1) anlegen. Der Inhaber ist der Herr Kost, sein Guthaben beträgt 400 (Euro) und er hat ein Limit von -200 (Euro).</w:t>
      </w:r>
    </w:p>
    <w:p w:rsidR="004C0DAC" w:rsidRDefault="004C0DAC" w:rsidP="004C0DAC">
      <w:pPr>
        <w:pStyle w:val="Textkrper"/>
        <w:numPr>
          <w:ilvl w:val="0"/>
          <w:numId w:val="1"/>
        </w:numPr>
        <w:suppressAutoHyphens/>
        <w:jc w:val="both"/>
        <w:rPr>
          <w:sz w:val="20"/>
          <w:szCs w:val="20"/>
        </w:rPr>
      </w:pPr>
      <w:r>
        <w:rPr>
          <w:sz w:val="20"/>
          <w:szCs w:val="20"/>
        </w:rPr>
        <w:t>Geben Sie den Inhaber, das Guthaben vor der Abhebung aus.</w:t>
      </w:r>
    </w:p>
    <w:p w:rsidR="004C0DAC" w:rsidRDefault="004C0DAC" w:rsidP="004C0DAC">
      <w:pPr>
        <w:pStyle w:val="Textkrper"/>
        <w:numPr>
          <w:ilvl w:val="0"/>
          <w:numId w:val="1"/>
        </w:numPr>
        <w:suppressAutoHyphens/>
        <w:jc w:val="both"/>
        <w:rPr>
          <w:sz w:val="20"/>
          <w:szCs w:val="20"/>
        </w:rPr>
      </w:pPr>
      <w:r>
        <w:rPr>
          <w:sz w:val="20"/>
          <w:szCs w:val="20"/>
        </w:rPr>
        <w:t>Führen Sie danach eine Abhebung (z.B. 120.0) durch, indem Sie die Methode „</w:t>
      </w:r>
      <w:r w:rsidRPr="0017063C">
        <w:rPr>
          <w:rFonts w:ascii="Courier New" w:hAnsi="Courier New" w:cs="Courier New"/>
          <w:sz w:val="20"/>
          <w:szCs w:val="20"/>
        </w:rPr>
        <w:t>abheben</w:t>
      </w:r>
      <w:r>
        <w:rPr>
          <w:sz w:val="20"/>
          <w:szCs w:val="20"/>
        </w:rPr>
        <w:t>“ auf die Instanz „</w:t>
      </w:r>
      <w:r w:rsidRPr="0017063C">
        <w:rPr>
          <w:rFonts w:ascii="Courier New" w:hAnsi="Courier New" w:cs="Courier New"/>
          <w:sz w:val="20"/>
          <w:szCs w:val="20"/>
        </w:rPr>
        <w:t>bk1</w:t>
      </w:r>
      <w:r>
        <w:rPr>
          <w:sz w:val="20"/>
          <w:szCs w:val="20"/>
        </w:rPr>
        <w:t>“ anwenden und weisen Sie das Ergebnis einer Variablen „</w:t>
      </w:r>
      <w:proofErr w:type="spellStart"/>
      <w:r w:rsidRPr="002C03D9">
        <w:rPr>
          <w:rFonts w:ascii="Courier New" w:hAnsi="Courier New" w:cs="Courier New"/>
          <w:sz w:val="20"/>
          <w:szCs w:val="20"/>
        </w:rPr>
        <w:t>entnahme</w:t>
      </w:r>
      <w:proofErr w:type="spellEnd"/>
      <w:r w:rsidRPr="002C03D9">
        <w:rPr>
          <w:sz w:val="20"/>
          <w:szCs w:val="20"/>
        </w:rPr>
        <w:t>“ zu</w:t>
      </w:r>
      <w:r>
        <w:rPr>
          <w:sz w:val="20"/>
          <w:szCs w:val="20"/>
        </w:rPr>
        <w:t xml:space="preserve">. Abhängig vom Wahrheitswert dieser Variablen sollen nun zwei Fälle unterschieden werden: </w:t>
      </w:r>
    </w:p>
    <w:p w:rsidR="004C0DAC" w:rsidRDefault="004C0DAC" w:rsidP="004C0DAC">
      <w:pPr>
        <w:pStyle w:val="Textkrper"/>
        <w:numPr>
          <w:ilvl w:val="0"/>
          <w:numId w:val="2"/>
        </w:numPr>
        <w:suppressAutoHyphens/>
        <w:jc w:val="both"/>
        <w:rPr>
          <w:sz w:val="20"/>
          <w:szCs w:val="20"/>
        </w:rPr>
      </w:pPr>
      <w:r>
        <w:rPr>
          <w:sz w:val="20"/>
          <w:szCs w:val="20"/>
        </w:rPr>
        <w:t xml:space="preserve">Konnte die Abhebung nicht durchgeführt werden, so soll eine entsprechende Meldung erscheinen. </w:t>
      </w:r>
    </w:p>
    <w:p w:rsidR="004C0DAC" w:rsidRDefault="004C0DAC" w:rsidP="004C0DAC">
      <w:pPr>
        <w:pStyle w:val="Textkrper"/>
        <w:numPr>
          <w:ilvl w:val="0"/>
          <w:numId w:val="2"/>
        </w:numPr>
        <w:suppressAutoHyphens/>
        <w:jc w:val="both"/>
        <w:rPr>
          <w:sz w:val="20"/>
          <w:szCs w:val="20"/>
        </w:rPr>
      </w:pPr>
      <w:r>
        <w:rPr>
          <w:sz w:val="20"/>
          <w:szCs w:val="20"/>
        </w:rPr>
        <w:t>War dagegen die Abhebung erfolgreich, so soll der Inhaber und sein Guthaben nach der Abhebung ausgegeben werden.</w:t>
      </w:r>
    </w:p>
    <w:p w:rsidR="00BA3808" w:rsidRDefault="00BA3808">
      <w:pPr>
        <w:spacing w:after="160" w:line="259" w:lineRule="auto"/>
        <w:rPr>
          <w:b/>
          <w:bCs/>
          <w:sz w:val="20"/>
          <w:szCs w:val="20"/>
        </w:rPr>
      </w:pPr>
      <w:r>
        <w:rPr>
          <w:b/>
          <w:bCs/>
          <w:sz w:val="20"/>
          <w:szCs w:val="20"/>
        </w:rPr>
        <w:br w:type="page"/>
      </w:r>
    </w:p>
    <w:p w:rsidR="004C0DAC" w:rsidRDefault="004C0DAC" w:rsidP="004C0DAC">
      <w:pPr>
        <w:pStyle w:val="Textkrper"/>
        <w:suppressAutoHyphens/>
        <w:jc w:val="both"/>
        <w:rPr>
          <w:b/>
          <w:bCs/>
          <w:sz w:val="20"/>
          <w:szCs w:val="20"/>
        </w:rPr>
      </w:pPr>
      <w:r w:rsidRPr="00CA6AB1">
        <w:rPr>
          <w:b/>
          <w:bCs/>
          <w:sz w:val="20"/>
          <w:szCs w:val="20"/>
        </w:rPr>
        <w:lastRenderedPageBreak/>
        <w:t>Ausgabe/Darstellung:</w:t>
      </w:r>
    </w:p>
    <w:p w:rsidR="004C0DAC" w:rsidRDefault="004C0DAC" w:rsidP="004C0DAC">
      <w:pPr>
        <w:pStyle w:val="Textkrper"/>
        <w:suppressAutoHyphens/>
        <w:jc w:val="both"/>
        <w:rPr>
          <w:b/>
          <w:bCs/>
          <w:sz w:val="20"/>
          <w:szCs w:val="20"/>
        </w:rPr>
      </w:pPr>
      <w:r>
        <w:rPr>
          <w:b/>
          <w:bCs/>
          <w:noProof/>
          <w:sz w:val="20"/>
          <w:szCs w:val="20"/>
        </w:rPr>
        <w:drawing>
          <wp:inline distT="0" distB="0" distL="0" distR="0" wp14:anchorId="7FA88925" wp14:editId="7FA245ED">
            <wp:extent cx="4380865" cy="422910"/>
            <wp:effectExtent l="0" t="0" r="0" b="0"/>
            <wp:docPr id="60"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422910"/>
                    </a:xfrm>
                    <a:prstGeom prst="rect">
                      <a:avLst/>
                    </a:prstGeom>
                    <a:noFill/>
                    <a:ln>
                      <a:noFill/>
                    </a:ln>
                  </pic:spPr>
                </pic:pic>
              </a:graphicData>
            </a:graphic>
          </wp:inline>
        </w:drawing>
      </w:r>
    </w:p>
    <w:p w:rsidR="004C0DAC" w:rsidRDefault="004C0DAC" w:rsidP="004C0DAC">
      <w:pPr>
        <w:pStyle w:val="Textkrper"/>
        <w:suppressAutoHyphens/>
        <w:jc w:val="both"/>
        <w:rPr>
          <w:b/>
          <w:bCs/>
          <w:sz w:val="20"/>
          <w:szCs w:val="20"/>
        </w:rPr>
      </w:pPr>
    </w:p>
    <w:p w:rsidR="004C0DAC" w:rsidRDefault="004C0DAC" w:rsidP="004C0DAC">
      <w:pPr>
        <w:pStyle w:val="Textkrper"/>
        <w:suppressAutoHyphens/>
        <w:jc w:val="both"/>
        <w:rPr>
          <w:b/>
          <w:bCs/>
          <w:sz w:val="20"/>
          <w:szCs w:val="20"/>
        </w:rPr>
      </w:pPr>
      <w:r>
        <w:rPr>
          <w:b/>
          <w:bCs/>
          <w:noProof/>
          <w:sz w:val="20"/>
          <w:szCs w:val="20"/>
        </w:rPr>
        <w:drawing>
          <wp:inline distT="0" distB="0" distL="0" distR="0" wp14:anchorId="0F618E1C" wp14:editId="2C958923">
            <wp:extent cx="4858385" cy="313690"/>
            <wp:effectExtent l="0" t="0" r="0" b="0"/>
            <wp:docPr id="61"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385" cy="313690"/>
                    </a:xfrm>
                    <a:prstGeom prst="rect">
                      <a:avLst/>
                    </a:prstGeom>
                    <a:noFill/>
                    <a:ln>
                      <a:noFill/>
                    </a:ln>
                  </pic:spPr>
                </pic:pic>
              </a:graphicData>
            </a:graphic>
          </wp:inline>
        </w:drawing>
      </w:r>
    </w:p>
    <w:p w:rsidR="004C0DAC" w:rsidRDefault="004C0DAC" w:rsidP="004C0DAC">
      <w:pPr>
        <w:pStyle w:val="Textkrper"/>
        <w:suppressAutoHyphens/>
        <w:jc w:val="both"/>
      </w:pPr>
    </w:p>
    <w:p w:rsidR="004C0DAC" w:rsidRDefault="004C0DAC" w:rsidP="004C0DAC">
      <w:pPr>
        <w:pStyle w:val="Textkrper"/>
        <w:suppressAutoHyphens/>
        <w:jc w:val="both"/>
      </w:pPr>
    </w:p>
    <w:p w:rsidR="00976B1E" w:rsidRDefault="00976B1E"/>
    <w:sectPr w:rsidR="00976B1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08" w:rsidRDefault="00BA3808" w:rsidP="00BA3808">
      <w:r>
        <w:separator/>
      </w:r>
    </w:p>
  </w:endnote>
  <w:endnote w:type="continuationSeparator" w:id="0">
    <w:p w:rsidR="00BA3808" w:rsidRDefault="00BA3808" w:rsidP="00BA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808" w:rsidRDefault="00BA3808">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536800864"/>
        <w:docPartObj>
          <w:docPartGallery w:val="Page Numbers (Bottom of Page)"/>
          <w:docPartUnique/>
        </w:docPartObj>
      </w:sdtPr>
      <w:sdtEndPr>
        <w:rPr>
          <w:rFonts w:ascii="Times New Roman" w:eastAsia="Times New Roman" w:hAnsi="Times New Roman" w:cs="Times New Roman"/>
          <w:sz w:val="24"/>
          <w:szCs w:val="24"/>
        </w:rPr>
      </w:sdtEndPr>
      <w:sdtContent>
        <w:tr w:rsidR="00BA3808">
          <w:trPr>
            <w:trHeight w:val="727"/>
          </w:trPr>
          <w:tc>
            <w:tcPr>
              <w:tcW w:w="4000" w:type="pct"/>
              <w:tcBorders>
                <w:right w:val="triple" w:sz="4" w:space="0" w:color="5B9BD5" w:themeColor="accent1"/>
              </w:tcBorders>
            </w:tcPr>
            <w:p w:rsidR="00BA3808" w:rsidRDefault="00BA380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BA3808" w:rsidRDefault="00BA380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2</w:t>
              </w:r>
              <w:r>
                <w:fldChar w:fldCharType="end"/>
              </w:r>
            </w:p>
          </w:tc>
        </w:tr>
      </w:sdtContent>
    </w:sdt>
  </w:tbl>
  <w:p w:rsidR="00BA3808" w:rsidRDefault="00BA3808">
    <w:pPr>
      <w:pStyle w:val="Fuzeile"/>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808" w:rsidRDefault="00BA380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08" w:rsidRDefault="00BA3808" w:rsidP="00BA3808">
      <w:r>
        <w:separator/>
      </w:r>
    </w:p>
  </w:footnote>
  <w:footnote w:type="continuationSeparator" w:id="0">
    <w:p w:rsidR="00BA3808" w:rsidRDefault="00BA3808" w:rsidP="00BA38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808" w:rsidRDefault="00BA3808">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808" w:rsidRDefault="00BA3808">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808" w:rsidRDefault="00BA3808">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D4393"/>
    <w:multiLevelType w:val="hybridMultilevel"/>
    <w:tmpl w:val="D3F053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5AF66B3E"/>
    <w:multiLevelType w:val="hybridMultilevel"/>
    <w:tmpl w:val="D3F053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970C26"/>
    <w:multiLevelType w:val="hybridMultilevel"/>
    <w:tmpl w:val="85D6C1A4"/>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26"/>
    <w:rsid w:val="00235426"/>
    <w:rsid w:val="002C2BF8"/>
    <w:rsid w:val="004C0DAC"/>
    <w:rsid w:val="00976B1E"/>
    <w:rsid w:val="00BA3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1198"/>
  <w15:chartTrackingRefBased/>
  <w15:docId w15:val="{425CE802-D934-484C-8445-52485BA1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5426"/>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xtkörper Char,Textkörper Char1,Textkörper Char Char"/>
    <w:basedOn w:val="Standard"/>
    <w:link w:val="TextkrperZchn"/>
    <w:uiPriority w:val="99"/>
    <w:rsid w:val="00235426"/>
    <w:pPr>
      <w:spacing w:after="120"/>
    </w:pPr>
  </w:style>
  <w:style w:type="character" w:customStyle="1" w:styleId="TextkrperZchn">
    <w:name w:val="Textkörper Zchn"/>
    <w:aliases w:val="Textkörper Char Zchn,Textkörper Char1 Zchn,Textkörper Char Char Zchn"/>
    <w:basedOn w:val="Absatz-Standardschriftart"/>
    <w:link w:val="Textkrper"/>
    <w:uiPriority w:val="99"/>
    <w:rsid w:val="00235426"/>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BA3808"/>
    <w:pPr>
      <w:tabs>
        <w:tab w:val="center" w:pos="4536"/>
        <w:tab w:val="right" w:pos="9072"/>
      </w:tabs>
    </w:pPr>
  </w:style>
  <w:style w:type="character" w:customStyle="1" w:styleId="KopfzeileZchn">
    <w:name w:val="Kopfzeile Zchn"/>
    <w:basedOn w:val="Absatz-Standardschriftart"/>
    <w:link w:val="Kopfzeile"/>
    <w:uiPriority w:val="99"/>
    <w:rsid w:val="00BA3808"/>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BA3808"/>
    <w:pPr>
      <w:tabs>
        <w:tab w:val="center" w:pos="4536"/>
        <w:tab w:val="right" w:pos="9072"/>
      </w:tabs>
    </w:pPr>
  </w:style>
  <w:style w:type="character" w:customStyle="1" w:styleId="FuzeileZchn">
    <w:name w:val="Fußzeile Zchn"/>
    <w:basedOn w:val="Absatz-Standardschriftart"/>
    <w:link w:val="Fuzeile"/>
    <w:uiPriority w:val="99"/>
    <w:rsid w:val="00BA3808"/>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2021-04-11T21:35:00Z</dcterms:created>
  <dcterms:modified xsi:type="dcterms:W3CDTF">2021-04-11T21:35:00Z</dcterms:modified>
</cp:coreProperties>
</file>