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xysefhuxvy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Notes: Kiri Joy Wallace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ectPr>
          <w:type w:val="nextPage"/>
          <w:pgSz w:h="15840" w:w="12240" w:orient="portrait"/>
          <w:pgMar w:bottom="1440" w:top="1440" w:left="1440" w:right="1440" w:header="720" w:footer="720"/>
          <w:pgNumType w:start="1"/>
        </w:sectPr>
      </w:pPr>
      <w:hyperlink r:id="rId6">
        <w:r w:rsidDel="00000000" w:rsidR="00000000" w:rsidRPr="00000000">
          <w:rPr>
            <w:color w:val="1155cc"/>
            <w:u w:val="single"/>
            <w:rtl w:val="0"/>
          </w:rPr>
          <w:t xml:space="preserve">Notes: Kiri Joy Wallace - Google Gemini</w:t>
        </w:r>
      </w:hyperlink>
      <w:r w:rsidDel="00000000" w:rsidR="00000000" w:rsidRPr="00000000">
        <w:rPr>
          <w:rtl w:val="0"/>
        </w:rPr>
      </w:r>
    </w:p>
    <w:p w:rsidR="00000000" w:rsidDel="00000000" w:rsidP="00000000" w:rsidRDefault="00000000" w:rsidRPr="00000000" w14:paraId="000000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vaqbbf21ts0"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Alignment</w:t>
      </w:r>
      <w:r w:rsidDel="00000000" w:rsidR="00000000" w:rsidRPr="00000000">
        <w:rPr>
          <w:rtl w:val="0"/>
        </w:rPr>
      </w:r>
    </w:p>
    <w:p w:rsidR="00000000" w:rsidDel="00000000" w:rsidP="00000000" w:rsidRDefault="00000000" w:rsidRPr="00000000" w14:paraId="00000006">
      <w:pPr>
        <w:pStyle w:val="Heading1"/>
        <w:keepNext w:val="0"/>
        <w:keepLines w:val="0"/>
        <w:pBdr>
          <w:top w:space="0" w:sz="0" w:val="nil"/>
          <w:left w:space="0" w:sz="0" w:val="nil"/>
          <w:bottom w:space="0" w:sz="0" w:val="nil"/>
          <w:right w:space="0" w:sz="0" w:val="nil"/>
          <w:between w:space="0" w:sz="0" w:val="nil"/>
        </w:pBdr>
        <w:spacing w:after="0" w:before="0" w:lineRule="auto"/>
        <w:rPr>
          <w:b w:val="1"/>
          <w:bCs w:val="1"/>
          <w:color w:val="1f1f1f"/>
          <w:sz w:val="46"/>
          <w:szCs w:val="46"/>
        </w:rPr>
      </w:pPr>
      <w:bookmarkStart w:colFirst="0" w:colLast="0" w:name="_2vhzfktprko8" w:id="2"/>
      <w:bookmarkEnd w:id="2"/>
      <w:r w:rsidDel="00000000" w:rsidR="00000000" w:rsidRPr="00000000">
        <w:rPr>
          <w:b w:val="1"/>
          <w:bCs w:val="1"/>
          <w:color w:val="1f1f1f"/>
          <w:sz w:val="46"/>
          <w:szCs w:val="46"/>
          <w:rtl w:val="0"/>
        </w:rPr>
        <w:t xml:space="preserve">Strategic Integration Report: Craffft &amp; Eco-Index Collaboration</w:t>
      </w:r>
    </w:p>
    <w:p w:rsidR="00000000" w:rsidDel="00000000" w:rsidP="00000000" w:rsidRDefault="00000000" w:rsidRPr="00000000" w14:paraId="00000007">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This report synthesizes the strategic knowledge, decisions, and integration concepts discussed within this conversation regarding the collaboration between Craffft and Dr. Kiri Joy Wallace, alongside the open-access release of the </w:t>
      </w:r>
      <w:hyperlink r:id="rId7">
        <w:r w:rsidDel="00000000" w:rsidR="00000000" w:rsidRPr="00000000">
          <w:rPr>
            <w:color w:val="1155cc"/>
            <w:u w:val="single"/>
            <w:rtl w:val="0"/>
          </w:rPr>
          <w:t xml:space="preserve">Eco-index technology stack</w:t>
        </w:r>
      </w:hyperlink>
      <w:r w:rsidDel="00000000" w:rsidR="00000000" w:rsidRPr="00000000">
        <w:rPr>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09">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h2sn6e6xkz9s" w:id="3"/>
      <w:bookmarkEnd w:id="3"/>
      <w:r w:rsidDel="00000000" w:rsidR="00000000" w:rsidRPr="00000000">
        <w:rPr>
          <w:b w:val="1"/>
          <w:bCs w:val="1"/>
          <w:color w:val="1f1f1f"/>
          <w:sz w:val="34"/>
          <w:szCs w:val="34"/>
          <w:rtl w:val="0"/>
        </w:rPr>
        <w:t xml:space="preserve">1. Overarching Theme and Strategic Alignment</w:t>
      </w:r>
    </w:p>
    <w:p w:rsidR="00000000" w:rsidDel="00000000" w:rsidP="00000000" w:rsidRDefault="00000000" w:rsidRPr="00000000" w14:paraId="0000000A">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primary theme of this conversation centers on the integration of open-access socio-ecological science, remote-sensing AI, and GIS data into Craffft’s digital-to-physical pedagogical framework.</w:t>
      </w:r>
    </w:p>
    <w:p w:rsidR="00000000" w:rsidDel="00000000" w:rsidP="00000000" w:rsidRDefault="00000000" w:rsidRPr="00000000" w14:paraId="0000000B">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This collaboration serves to directly anchor Craffft’s gaming architecture in authentic, verifiable environmental data. The shared philosophical foundation of both entities focuses on restoring humanity's connection to nature by visualizing ecological interdependence, perfectly reinforcing Craffft's core purpose: </w:t>
      </w:r>
      <w:r w:rsidDel="00000000" w:rsidR="00000000" w:rsidRPr="00000000">
        <w:rPr>
          <w:b w:val="1"/>
          <w:bCs w:val="1"/>
          <w:color w:val="1f1f1f"/>
          <w:rtl w:val="0"/>
        </w:rPr>
        <w:t xml:space="preserve">Giving people the power to create a thriving planet for all</w:t>
      </w:r>
      <w:r w:rsidDel="00000000" w:rsidR="00000000" w:rsidRPr="00000000">
        <w:rPr>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0D">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he6x29hz0i4f" w:id="4"/>
      <w:bookmarkEnd w:id="4"/>
      <w:r w:rsidDel="00000000" w:rsidR="00000000" w:rsidRPr="00000000">
        <w:rPr>
          <w:b w:val="1"/>
          <w:bCs w:val="1"/>
          <w:color w:val="1f1f1f"/>
          <w:sz w:val="34"/>
          <w:szCs w:val="34"/>
          <w:rtl w:val="0"/>
        </w:rPr>
        <w:t xml:space="preserve">2. Dr. Kiri Joy Wallace’s Core Competencies &amp; Value Add</w:t>
      </w:r>
    </w:p>
    <w:p w:rsidR="00000000" w:rsidDel="00000000" w:rsidP="00000000" w:rsidRDefault="00000000" w:rsidRPr="00000000" w14:paraId="0000000E">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Dr. Wallace’s background as a socio-ecological scientist, PhD in Forest &amp; Restoration Ecology, and Co-founder/Director of Eco-index provides a distinct academic and operational moat for Craffft's educational architecture:</w:t>
      </w:r>
    </w:p>
    <w:p w:rsidR="00000000" w:rsidDel="00000000" w:rsidP="00000000" w:rsidRDefault="00000000" w:rsidRPr="00000000" w14:paraId="0000000F">
      <w:pPr>
        <w:numPr>
          <w:ilvl w:val="0"/>
          <w:numId w:val="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Scientific Authenticity:</w:t>
      </w:r>
      <w:r w:rsidDel="00000000" w:rsidR="00000000" w:rsidRPr="00000000">
        <w:rPr>
          <w:color w:val="1f1f1f"/>
          <w:rtl w:val="0"/>
        </w:rPr>
        <w:t xml:space="preserve"> Her research regarding aboveground urban forest planting and its direct impacts on belowground soil life provides immediate empirical validity for Craffft’s </w:t>
      </w:r>
      <w:r w:rsidDel="00000000" w:rsidR="00000000" w:rsidRPr="00000000">
        <w:rPr>
          <w:i w:val="1"/>
          <w:iCs w:val="1"/>
          <w:color w:val="1f1f1f"/>
          <w:rtl w:val="0"/>
        </w:rPr>
        <w:t xml:space="preserve">Soil Detectives</w:t>
      </w:r>
      <w:r w:rsidDel="00000000" w:rsidR="00000000" w:rsidRPr="00000000">
        <w:rPr>
          <w:color w:val="1f1f1f"/>
          <w:rtl w:val="0"/>
        </w:rPr>
        <w:t xml:space="preserve"> and </w:t>
      </w:r>
      <w:r w:rsidDel="00000000" w:rsidR="00000000" w:rsidRPr="00000000">
        <w:rPr>
          <w:i w:val="1"/>
          <w:iCs w:val="1"/>
          <w:color w:val="1f1f1f"/>
          <w:rtl w:val="0"/>
        </w:rPr>
        <w:t xml:space="preserve">Dairycraft NZ</w:t>
      </w:r>
      <w:r w:rsidDel="00000000" w:rsidR="00000000" w:rsidRPr="00000000">
        <w:rPr>
          <w:color w:val="1f1f1f"/>
          <w:rtl w:val="0"/>
        </w:rPr>
        <w:t xml:space="preserve"> quests.</w:t>
      </w:r>
    </w:p>
    <w:p w:rsidR="00000000" w:rsidDel="00000000" w:rsidP="00000000" w:rsidRDefault="00000000" w:rsidRPr="00000000" w14:paraId="00000010">
      <w:pPr>
        <w:numPr>
          <w:ilvl w:val="0"/>
          <w:numId w:val="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Product Operationalization:</w:t>
      </w:r>
      <w:r w:rsidDel="00000000" w:rsidR="00000000" w:rsidRPr="00000000">
        <w:rPr>
          <w:color w:val="1f1f1f"/>
          <w:rtl w:val="0"/>
        </w:rPr>
        <w:t xml:space="preserve"> Her proven capability to translate complex national-level government research into digital B2B products ensures that Craffft’s "Systems-Thinking &amp; Resilience" report cards remain scientifically rigorous.</w:t>
      </w:r>
    </w:p>
    <w:p w:rsidR="00000000" w:rsidDel="00000000" w:rsidP="00000000" w:rsidRDefault="00000000" w:rsidRPr="00000000" w14:paraId="00000011">
      <w:pPr>
        <w:numPr>
          <w:ilvl w:val="0"/>
          <w:numId w:val="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Industry Networks:</w:t>
      </w:r>
      <w:r w:rsidDel="00000000" w:rsidR="00000000" w:rsidRPr="00000000">
        <w:rPr>
          <w:color w:val="1f1f1f"/>
          <w:rtl w:val="0"/>
        </w:rPr>
        <w:t xml:space="preserve"> Her extensive background collaborating with major land management groups and primary industries offers critical strategic pathways to expand Craffft's B2B corporate partnerships.</w:t>
      </w:r>
    </w:p>
    <w:p w:rsidR="00000000" w:rsidDel="00000000" w:rsidP="00000000" w:rsidRDefault="00000000" w:rsidRPr="00000000" w14:paraId="00000012">
      <w:pPr>
        <w:pBdr>
          <w:top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13">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lia7h5r5yjhn" w:id="5"/>
      <w:bookmarkEnd w:id="5"/>
      <w:r w:rsidDel="00000000" w:rsidR="00000000" w:rsidRPr="00000000">
        <w:rPr>
          <w:b w:val="1"/>
          <w:bCs w:val="1"/>
          <w:color w:val="1f1f1f"/>
          <w:sz w:val="34"/>
          <w:szCs w:val="34"/>
          <w:rtl w:val="0"/>
        </w:rPr>
        <w:t xml:space="preserve">3. Timeline of Historical and Current Exchanges</w:t>
      </w:r>
    </w:p>
    <w:p w:rsidR="00000000" w:rsidDel="00000000" w:rsidP="00000000" w:rsidRDefault="00000000" w:rsidRPr="00000000" w14:paraId="00000014">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Review of communication history reveals a deeply collaborative multi-year relationship focused on gamifying ecosystem services:</w:t>
      </w:r>
    </w:p>
    <w:p w:rsidR="00000000" w:rsidDel="00000000" w:rsidP="00000000" w:rsidRDefault="00000000" w:rsidRPr="00000000" w14:paraId="00000015">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iwe9nvnaiflp" w:id="6"/>
      <w:bookmarkEnd w:id="6"/>
      <w:r w:rsidDel="00000000" w:rsidR="00000000" w:rsidRPr="00000000">
        <w:rPr>
          <w:b w:val="1"/>
          <w:bCs w:val="1"/>
          <w:color w:val="1f1f1f"/>
          <w:sz w:val="26"/>
          <w:szCs w:val="26"/>
          <w:rtl w:val="0"/>
        </w:rPr>
        <w:t xml:space="preserve">January – February 2025: Quest Conceptualization</w:t>
      </w:r>
    </w:p>
    <w:p w:rsidR="00000000" w:rsidDel="00000000" w:rsidP="00000000" w:rsidRDefault="00000000" w:rsidRPr="00000000" w14:paraId="00000016">
      <w:pPr>
        <w:numPr>
          <w:ilvl w:val="0"/>
          <w:numId w:val="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Initial Alignment:</w:t>
      </w:r>
      <w:r w:rsidDel="00000000" w:rsidR="00000000" w:rsidRPr="00000000">
        <w:rPr>
          <w:color w:val="1f1f1f"/>
          <w:rtl w:val="0"/>
        </w:rPr>
        <w:t xml:space="preserve"> Early collaboration focused on mapping complex ecological vocabularies and value systems into localized Minecraft quests.</w:t>
      </w:r>
    </w:p>
    <w:p w:rsidR="00000000" w:rsidDel="00000000" w:rsidP="00000000" w:rsidRDefault="00000000" w:rsidRPr="00000000" w14:paraId="00000017">
      <w:pPr>
        <w:numPr>
          <w:ilvl w:val="0"/>
          <w:numId w:val="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Core Gamification Frameworks:</w:t>
      </w:r>
      <w:r w:rsidDel="00000000" w:rsidR="00000000" w:rsidRPr="00000000">
        <w:rPr>
          <w:color w:val="1f1f1f"/>
          <w:rtl w:val="0"/>
        </w:rPr>
        <w:t xml:space="preserve"> Three primary quest lines were established:</w:t>
      </w:r>
    </w:p>
    <w:p w:rsidR="00000000" w:rsidDel="00000000" w:rsidP="00000000" w:rsidRDefault="00000000" w:rsidRPr="00000000" w14:paraId="00000018">
      <w:pPr>
        <w:numPr>
          <w:ilvl w:val="1"/>
          <w:numId w:val="4"/>
        </w:numPr>
        <w:pBdr>
          <w:top w:space="0" w:sz="0" w:val="nil"/>
          <w:bottom w:space="0" w:sz="0" w:val="nil"/>
          <w:right w:space="0" w:sz="0" w:val="nil"/>
          <w:between w:space="0" w:sz="0" w:val="nil"/>
        </w:pBdr>
        <w:ind w:left="1440" w:hanging="360"/>
      </w:pPr>
      <w:r w:rsidDel="00000000" w:rsidR="00000000" w:rsidRPr="00000000">
        <w:rPr>
          <w:i w:val="1"/>
          <w:iCs w:val="1"/>
          <w:color w:val="1f1f1f"/>
          <w:rtl w:val="0"/>
        </w:rPr>
        <w:t xml:space="preserve">Climate Resilience Building:</w:t>
      </w:r>
      <w:r w:rsidDel="00000000" w:rsidR="00000000" w:rsidRPr="00000000">
        <w:rPr>
          <w:color w:val="1f1f1f"/>
          <w:rtl w:val="0"/>
        </w:rPr>
        <w:t xml:space="preserve"> Educating players on the role of wetlands and soil stabilization.</w:t>
      </w:r>
    </w:p>
    <w:p w:rsidR="00000000" w:rsidDel="00000000" w:rsidP="00000000" w:rsidRDefault="00000000" w:rsidRPr="00000000" w14:paraId="00000019">
      <w:pPr>
        <w:numPr>
          <w:ilvl w:val="1"/>
          <w:numId w:val="4"/>
        </w:numPr>
        <w:pBdr>
          <w:top w:space="0" w:sz="0" w:val="nil"/>
          <w:bottom w:space="0" w:sz="0" w:val="nil"/>
          <w:right w:space="0" w:sz="0" w:val="nil"/>
          <w:between w:space="0" w:sz="0" w:val="nil"/>
        </w:pBdr>
        <w:ind w:left="1440" w:hanging="360"/>
      </w:pPr>
      <w:r w:rsidDel="00000000" w:rsidR="00000000" w:rsidRPr="00000000">
        <w:rPr>
          <w:i w:val="1"/>
          <w:iCs w:val="1"/>
          <w:color w:val="1f1f1f"/>
          <w:rtl w:val="0"/>
        </w:rPr>
        <w:t xml:space="preserve">15% Native Ecosystem Cover Challenge:</w:t>
      </w:r>
      <w:r w:rsidDel="00000000" w:rsidR="00000000" w:rsidRPr="00000000">
        <w:rPr>
          <w:color w:val="1f1f1f"/>
          <w:rtl w:val="0"/>
        </w:rPr>
        <w:t xml:space="preserve"> Gamifying the mechanics of pollinating insects and biodiversity thresholds.</w:t>
      </w:r>
    </w:p>
    <w:p w:rsidR="00000000" w:rsidDel="00000000" w:rsidP="00000000" w:rsidRDefault="00000000" w:rsidRPr="00000000" w14:paraId="0000001A">
      <w:pPr>
        <w:numPr>
          <w:ilvl w:val="1"/>
          <w:numId w:val="4"/>
        </w:numPr>
        <w:pBdr>
          <w:top w:space="0" w:sz="0" w:val="nil"/>
          <w:bottom w:space="0" w:sz="0" w:val="nil"/>
          <w:right w:space="0" w:sz="0" w:val="nil"/>
          <w:between w:space="0" w:sz="0" w:val="nil"/>
        </w:pBdr>
        <w:ind w:left="1440" w:hanging="360"/>
      </w:pPr>
      <w:r w:rsidDel="00000000" w:rsidR="00000000" w:rsidRPr="00000000">
        <w:rPr>
          <w:i w:val="1"/>
          <w:iCs w:val="1"/>
          <w:color w:val="1f1f1f"/>
          <w:rtl w:val="0"/>
        </w:rPr>
        <w:t xml:space="preserve">Ecosystem Reconstruction Quests:</w:t>
      </w:r>
      <w:r w:rsidDel="00000000" w:rsidR="00000000" w:rsidRPr="00000000">
        <w:rPr>
          <w:color w:val="1f1f1f"/>
          <w:rtl w:val="0"/>
        </w:rPr>
        <w:t xml:space="preserve"> Implementing GIS-inspired tools to teach players how to balance commercial agriculture with native biodiversity.</w:t>
      </w:r>
    </w:p>
    <w:p w:rsidR="00000000" w:rsidDel="00000000" w:rsidP="00000000" w:rsidRDefault="00000000" w:rsidRPr="00000000" w14:paraId="0000001B">
      <w:pPr>
        <w:numPr>
          <w:ilvl w:val="0"/>
          <w:numId w:val="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Socio-Ecological Layering:</w:t>
      </w:r>
      <w:r w:rsidDel="00000000" w:rsidR="00000000" w:rsidRPr="00000000">
        <w:rPr>
          <w:color w:val="1f1f1f"/>
          <w:rtl w:val="0"/>
        </w:rPr>
        <w:t xml:space="preserve"> Dr. Wallace and her team advised moving toward a holistic view—interweaving microbes, fungi, plants, and human systems—utilizing disaster-prone geographies (such as Canterbury) to drive student engagement.</w:t>
      </w:r>
    </w:p>
    <w:p w:rsidR="00000000" w:rsidDel="00000000" w:rsidP="00000000" w:rsidRDefault="00000000" w:rsidRPr="00000000" w14:paraId="0000001C">
      <w:pPr>
        <w:pBdr>
          <w:top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1D">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pp7hbafxgjr7" w:id="7"/>
      <w:bookmarkEnd w:id="7"/>
      <w:r w:rsidDel="00000000" w:rsidR="00000000" w:rsidRPr="00000000">
        <w:rPr>
          <w:b w:val="1"/>
          <w:bCs w:val="1"/>
          <w:color w:val="1f1f1f"/>
          <w:sz w:val="26"/>
          <w:szCs w:val="26"/>
          <w:rtl w:val="0"/>
        </w:rPr>
        <w:t xml:space="preserve">June 2026: Platform Scaling &amp; Funding Infrastructure</w:t>
      </w:r>
    </w:p>
    <w:p w:rsidR="00000000" w:rsidDel="00000000" w:rsidP="00000000" w:rsidRDefault="00000000" w:rsidRPr="00000000" w14:paraId="0000001E">
      <w:pPr>
        <w:numPr>
          <w:ilvl w:val="0"/>
          <w:numId w:val="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Ma Earth Funding Round 3:</w:t>
      </w:r>
      <w:r w:rsidDel="00000000" w:rsidR="00000000" w:rsidRPr="00000000">
        <w:rPr>
          <w:color w:val="1f1f1f"/>
          <w:rtl w:val="0"/>
        </w:rPr>
        <w:t xml:space="preserve"> Current efforts are directed toward leveraging platform milestones for the upcoming funding application opening July 1, 2026.</w:t>
      </w:r>
    </w:p>
    <w:p w:rsidR="00000000" w:rsidDel="00000000" w:rsidP="00000000" w:rsidRDefault="00000000" w:rsidRPr="00000000" w14:paraId="0000001F">
      <w:pPr>
        <w:numPr>
          <w:ilvl w:val="0"/>
          <w:numId w:val="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Technical Modernization:</w:t>
      </w:r>
      <w:r w:rsidDel="00000000" w:rsidR="00000000" w:rsidRPr="00000000">
        <w:rPr>
          <w:color w:val="1f1f1f"/>
          <w:rtl w:val="0"/>
        </w:rPr>
        <w:t xml:space="preserve"> Transitioning platform infrastructure onto an enterprise-grade Catalyst IT Moodle LMS backend to track raw telemetry and automate student outcome metrics, validated by trials at Cornwall Park District School and the "Nuka" digital twin project in Ruatōria.</w:t>
      </w:r>
    </w:p>
    <w:p w:rsidR="00000000" w:rsidDel="00000000" w:rsidP="00000000" w:rsidRDefault="00000000" w:rsidRPr="00000000" w14:paraId="00000020">
      <w:pPr>
        <w:pBdr>
          <w:top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21">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vca6kmk186z" w:id="8"/>
      <w:bookmarkEnd w:id="8"/>
      <w:r w:rsidDel="00000000" w:rsidR="00000000" w:rsidRPr="00000000">
        <w:rPr>
          <w:b w:val="1"/>
          <w:bCs w:val="1"/>
          <w:color w:val="1f1f1f"/>
          <w:sz w:val="34"/>
          <w:szCs w:val="34"/>
          <w:rtl w:val="0"/>
        </w:rPr>
        <w:t xml:space="preserve">4. Technical Integration of the Eco-Index Open-Access Stack</w:t>
      </w:r>
    </w:p>
    <w:p w:rsidR="00000000" w:rsidDel="00000000" w:rsidP="00000000" w:rsidRDefault="00000000" w:rsidRPr="00000000" w14:paraId="00000022">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transition of the Eco-index product suite to an open-access model allows Craffft to ingest a robust, New Zealand-specific terrestrial data layer directly into its architecture:</w:t>
      </w:r>
    </w:p>
    <w:p w:rsidR="00000000" w:rsidDel="00000000" w:rsidP="00000000" w:rsidRDefault="00000000" w:rsidRPr="00000000" w14:paraId="00000023">
      <w:pPr>
        <w:pBdr>
          <w:top w:space="0" w:sz="0" w:val="nil"/>
          <w:left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24">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oil0rukg7utp" w:id="9"/>
      <w:bookmarkEnd w:id="9"/>
      <w:r w:rsidDel="00000000" w:rsidR="00000000" w:rsidRPr="00000000">
        <w:rPr>
          <w:b w:val="1"/>
          <w:bCs w:val="1"/>
          <w:color w:val="1f1f1f"/>
          <w:sz w:val="26"/>
          <w:szCs w:val="26"/>
          <w:rtl w:val="0"/>
        </w:rPr>
        <w:t xml:space="preserve">Map Generation &amp; The Physical-to-Digital Loop</w:t>
      </w:r>
    </w:p>
    <w:p w:rsidR="00000000" w:rsidDel="00000000" w:rsidP="00000000" w:rsidRDefault="00000000" w:rsidRPr="00000000" w14:paraId="00000025">
      <w:pPr>
        <w:numPr>
          <w:ilvl w:val="0"/>
          <w:numId w:val="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Catchment-Level Digital Twins:</w:t>
      </w:r>
      <w:r w:rsidDel="00000000" w:rsidR="00000000" w:rsidRPr="00000000">
        <w:rPr>
          <w:color w:val="1f1f1f"/>
          <w:rtl w:val="0"/>
        </w:rPr>
        <w:t xml:space="preserve"> By utilizing the </w:t>
      </w:r>
      <w:r w:rsidDel="00000000" w:rsidR="00000000" w:rsidRPr="00000000">
        <w:rPr>
          <w:b w:val="1"/>
          <w:bCs w:val="1"/>
          <w:color w:val="1f1f1f"/>
          <w:rtl w:val="0"/>
        </w:rPr>
        <w:t xml:space="preserve">Ecosystem Projector &amp; Land Cover Catchments</w:t>
      </w:r>
      <w:r w:rsidDel="00000000" w:rsidR="00000000" w:rsidRPr="00000000">
        <w:rPr>
          <w:color w:val="1f1f1f"/>
          <w:rtl w:val="0"/>
        </w:rPr>
        <w:t xml:space="preserve"> GIS layers, Craffft can auto-generate highly accurate Minecraft worlds based on real New Zealand catchments. Students can interact with a digital twin of their local area, visually contrasting current land degradation with historical native baseline ecosystems.</w:t>
      </w:r>
    </w:p>
    <w:p w:rsidR="00000000" w:rsidDel="00000000" w:rsidP="00000000" w:rsidRDefault="00000000" w:rsidRPr="00000000" w14:paraId="00000026">
      <w:pPr>
        <w:numPr>
          <w:ilvl w:val="0"/>
          <w:numId w:val="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Predictive Ecological Modeling:</w:t>
      </w:r>
      <w:r w:rsidDel="00000000" w:rsidR="00000000" w:rsidRPr="00000000">
        <w:rPr>
          <w:color w:val="1f1f1f"/>
          <w:rtl w:val="0"/>
        </w:rPr>
        <w:t xml:space="preserve"> Integrating these layers allows in-game choices (e.g., planting a specific native tree) to dynamically alter the simulated health of the digital soil microbiome based on Eco-index data.</w:t>
      </w:r>
    </w:p>
    <w:p w:rsidR="00000000" w:rsidDel="00000000" w:rsidP="00000000" w:rsidRDefault="00000000" w:rsidRPr="00000000" w14:paraId="00000027">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w230ud90c4ry" w:id="10"/>
      <w:bookmarkEnd w:id="10"/>
      <w:r w:rsidDel="00000000" w:rsidR="00000000" w:rsidRPr="00000000">
        <w:rPr>
          <w:b w:val="1"/>
          <w:bCs w:val="1"/>
          <w:color w:val="1f1f1f"/>
          <w:sz w:val="26"/>
          <w:szCs w:val="26"/>
          <w:rtl w:val="0"/>
        </w:rPr>
        <w:t xml:space="preserve">Algorithmic In-Game Quest Logic</w:t>
      </w:r>
    </w:p>
    <w:p w:rsidR="00000000" w:rsidDel="00000000" w:rsidP="00000000" w:rsidRDefault="00000000" w:rsidRPr="00000000" w14:paraId="00000028">
      <w:pPr>
        <w:numPr>
          <w:ilvl w:val="0"/>
          <w:numId w:val="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10x10m Spatial Challenges:</w:t>
      </w:r>
      <w:r w:rsidDel="00000000" w:rsidR="00000000" w:rsidRPr="00000000">
        <w:rPr>
          <w:color w:val="1f1f1f"/>
          <w:rtl w:val="0"/>
        </w:rPr>
        <w:t xml:space="preserve"> Integrating the </w:t>
      </w:r>
      <w:r w:rsidDel="00000000" w:rsidR="00000000" w:rsidRPr="00000000">
        <w:rPr>
          <w:b w:val="1"/>
          <w:bCs w:val="1"/>
          <w:color w:val="1f1f1f"/>
          <w:rtl w:val="0"/>
        </w:rPr>
        <w:t xml:space="preserve">Navigator &amp; Navigator X</w:t>
      </w:r>
      <w:r w:rsidDel="00000000" w:rsidR="00000000" w:rsidRPr="00000000">
        <w:rPr>
          <w:color w:val="1f1f1f"/>
          <w:rtl w:val="0"/>
        </w:rPr>
        <w:t xml:space="preserve"> AI spatial algorithms directly into Craffft's quest engine allows the platform to score player-led restoration efforts on a precise, pixel-by-pixel matrix. This gamifies land management into a high-stakes spatial optimization problem, driving user engagement through active execution ("Find &amp; Follow the fun").</w:t>
      </w:r>
    </w:p>
    <w:p w:rsidR="00000000" w:rsidDel="00000000" w:rsidP="00000000" w:rsidRDefault="00000000" w:rsidRPr="00000000" w14:paraId="00000029">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y7qc8rp6dksr" w:id="11"/>
      <w:bookmarkEnd w:id="11"/>
      <w:r w:rsidDel="00000000" w:rsidR="00000000" w:rsidRPr="00000000">
        <w:rPr>
          <w:b w:val="1"/>
          <w:bCs w:val="1"/>
          <w:color w:val="1f1f1f"/>
          <w:sz w:val="26"/>
          <w:szCs w:val="26"/>
          <w:rtl w:val="0"/>
        </w:rPr>
        <w:t xml:space="preserve">B2B "Fog of Opportunity" Map Enhancement</w:t>
      </w:r>
    </w:p>
    <w:p w:rsidR="00000000" w:rsidDel="00000000" w:rsidP="00000000" w:rsidRDefault="00000000" w:rsidRPr="00000000" w14:paraId="0000002A">
      <w:pPr>
        <w:numPr>
          <w:ilvl w:val="0"/>
          <w:numId w:val="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Quantifiable Corporate ROI:</w:t>
      </w:r>
      <w:r w:rsidDel="00000000" w:rsidR="00000000" w:rsidRPr="00000000">
        <w:rPr>
          <w:color w:val="1f1f1f"/>
          <w:rtl w:val="0"/>
        </w:rPr>
        <w:t xml:space="preserve"> The </w:t>
      </w:r>
      <w:r w:rsidDel="00000000" w:rsidR="00000000" w:rsidRPr="00000000">
        <w:rPr>
          <w:b w:val="1"/>
          <w:bCs w:val="1"/>
          <w:color w:val="1f1f1f"/>
          <w:rtl w:val="0"/>
        </w:rPr>
        <w:t xml:space="preserve">Ecosystem Services Valuer</w:t>
      </w:r>
      <w:r w:rsidDel="00000000" w:rsidR="00000000" w:rsidRPr="00000000">
        <w:rPr>
          <w:color w:val="1f1f1f"/>
          <w:rtl w:val="0"/>
        </w:rPr>
        <w:t xml:space="preserve"> framework can be baked directly into Craffft's location-based B2B interface. When youth complete restoration quests within specific regional game nodes, the backend translates those achievements into baseline financial metrics and localized resilience scores.</w:t>
      </w:r>
    </w:p>
    <w:p w:rsidR="00000000" w:rsidDel="00000000" w:rsidP="00000000" w:rsidRDefault="00000000" w:rsidRPr="00000000" w14:paraId="0000002B">
      <w:pPr>
        <w:numPr>
          <w:ilvl w:val="0"/>
          <w:numId w:val="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Corporate Value Proposition:</w:t>
      </w:r>
      <w:r w:rsidDel="00000000" w:rsidR="00000000" w:rsidRPr="00000000">
        <w:rPr>
          <w:color w:val="1f1f1f"/>
          <w:rtl w:val="0"/>
        </w:rPr>
        <w:t xml:space="preserve"> This data-driven layer provides institutional corporate sponsors (e.g., Rabobank, ANZCO, Karma Drinks) with clear, generationally targeted brand engagement metrics tied directly to regional biodiversity outcomes.</w:t>
      </w:r>
    </w:p>
    <w:p w:rsidR="00000000" w:rsidDel="00000000" w:rsidP="00000000" w:rsidRDefault="00000000" w:rsidRPr="00000000" w14:paraId="0000002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b7870d5d8afdda68" TargetMode="External"/><Relationship Id="rId7" Type="http://schemas.openxmlformats.org/officeDocument/2006/relationships/hyperlink" Target="https://eco-index.n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