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93F5CB" w14:textId="734931E7" w:rsidR="00CF20AD" w:rsidRPr="00CF20AD" w:rsidRDefault="00CF20AD" w:rsidP="00CF20AD">
      <w:pPr>
        <w:spacing w:beforeLines="100" w:before="240" w:afterLines="100" w:after="240"/>
        <w:jc w:val="center"/>
        <w:rPr>
          <w:b/>
          <w:sz w:val="32"/>
          <w:szCs w:val="32"/>
          <w:shd w:val="clear" w:color="auto" w:fill="FDFDFD"/>
        </w:rPr>
      </w:pPr>
      <w:r w:rsidRPr="004171D4">
        <w:rPr>
          <w:b/>
          <w:sz w:val="36"/>
          <w:szCs w:val="36"/>
        </w:rPr>
        <w:t xml:space="preserve"> </w:t>
      </w:r>
      <w:r w:rsidRPr="004171D4">
        <w:rPr>
          <w:rFonts w:eastAsia="Microsoft YaHei"/>
          <w:b/>
          <w:sz w:val="32"/>
          <w:szCs w:val="32"/>
          <w:shd w:val="clear" w:color="auto" w:fill="FDFDFD"/>
        </w:rPr>
        <w:t xml:space="preserve">Predicting the price of cabbages through time series of price and external factors </w:t>
      </w:r>
    </w:p>
    <w:p w14:paraId="21E60752" w14:textId="77777777" w:rsidR="005563C5" w:rsidRPr="00CF20AD" w:rsidRDefault="00CF20AD" w:rsidP="004171D4">
      <w:pPr>
        <w:jc w:val="center"/>
        <w:rPr>
          <w:sz w:val="20"/>
          <w:szCs w:val="20"/>
        </w:rPr>
      </w:pPr>
      <w:r w:rsidRPr="00CF20AD">
        <w:rPr>
          <w:sz w:val="20"/>
          <w:szCs w:val="20"/>
        </w:rPr>
        <w:t xml:space="preserve">15146312 Park, </w:t>
      </w:r>
      <w:proofErr w:type="spellStart"/>
      <w:r w:rsidRPr="00CF20AD">
        <w:rPr>
          <w:sz w:val="20"/>
          <w:szCs w:val="20"/>
        </w:rPr>
        <w:t>Gangmin</w:t>
      </w:r>
      <w:proofErr w:type="spellEnd"/>
    </w:p>
    <w:p w14:paraId="10B38738" w14:textId="77777777" w:rsidR="005563C5" w:rsidRPr="00CF20AD" w:rsidRDefault="00CF20AD" w:rsidP="004171D4">
      <w:pPr>
        <w:jc w:val="center"/>
        <w:rPr>
          <w:sz w:val="20"/>
          <w:szCs w:val="20"/>
        </w:rPr>
      </w:pPr>
      <w:r w:rsidRPr="00CF20AD">
        <w:rPr>
          <w:sz w:val="20"/>
          <w:szCs w:val="20"/>
        </w:rPr>
        <w:t xml:space="preserve">15146302 Kang, </w:t>
      </w:r>
      <w:proofErr w:type="spellStart"/>
      <w:r w:rsidRPr="00CF20AD">
        <w:rPr>
          <w:sz w:val="20"/>
          <w:szCs w:val="20"/>
        </w:rPr>
        <w:t>Euihyeon</w:t>
      </w:r>
      <w:proofErr w:type="spellEnd"/>
    </w:p>
    <w:p w14:paraId="7546F3CB" w14:textId="2127D6FD" w:rsidR="005563C5" w:rsidRPr="00CF20AD" w:rsidRDefault="00CF20AD" w:rsidP="004171D4">
      <w:pPr>
        <w:jc w:val="center"/>
        <w:rPr>
          <w:sz w:val="20"/>
          <w:szCs w:val="20"/>
        </w:rPr>
      </w:pPr>
      <w:r w:rsidRPr="00CF20AD">
        <w:rPr>
          <w:sz w:val="20"/>
          <w:szCs w:val="20"/>
        </w:rPr>
        <w:t xml:space="preserve">15146304 Ku, </w:t>
      </w:r>
      <w:proofErr w:type="spellStart"/>
      <w:r w:rsidRPr="00CF20AD">
        <w:rPr>
          <w:sz w:val="20"/>
          <w:szCs w:val="20"/>
        </w:rPr>
        <w:t>Seunghyo</w:t>
      </w:r>
      <w:proofErr w:type="spellEnd"/>
    </w:p>
    <w:p w14:paraId="2C6E2333" w14:textId="106F7A8F" w:rsidR="005563C5" w:rsidRPr="004171D4" w:rsidRDefault="00CF20AD" w:rsidP="004171D4">
      <w:pPr>
        <w:spacing w:beforeLines="100" w:before="240"/>
        <w:jc w:val="center"/>
        <w:rPr>
          <w:b/>
          <w:sz w:val="24"/>
          <w:szCs w:val="24"/>
        </w:rPr>
      </w:pPr>
      <w:r w:rsidRPr="004171D4">
        <w:rPr>
          <w:b/>
          <w:sz w:val="24"/>
          <w:szCs w:val="24"/>
        </w:rPr>
        <w:t>Abstract</w:t>
      </w:r>
    </w:p>
    <w:p w14:paraId="48D0E881" w14:textId="4B633C5E" w:rsidR="005563C5" w:rsidRPr="004171D4" w:rsidRDefault="00CF20AD" w:rsidP="004171D4">
      <w:pPr>
        <w:spacing w:beforeLines="100" w:before="240"/>
        <w:ind w:leftChars="300" w:left="660" w:rightChars="300" w:right="660"/>
        <w:jc w:val="both"/>
        <w:rPr>
          <w:sz w:val="18"/>
          <w:szCs w:val="18"/>
        </w:rPr>
      </w:pPr>
      <w:r w:rsidRPr="004171D4">
        <w:rPr>
          <w:rFonts w:eastAsia="Microsoft YaHei"/>
          <w:sz w:val="20"/>
          <w:szCs w:val="20"/>
          <w:shd w:val="clear" w:color="auto" w:fill="FDFDFD"/>
        </w:rPr>
        <w:t xml:space="preserve"> </w:t>
      </w:r>
      <w:r w:rsidRPr="004171D4">
        <w:rPr>
          <w:rFonts w:eastAsia="Microsoft YaHei"/>
          <w:sz w:val="18"/>
          <w:szCs w:val="18"/>
          <w:shd w:val="clear" w:color="auto" w:fill="FDFDFD"/>
        </w:rPr>
        <w:t xml:space="preserve">This study introduces the process for predicting the cabbage price. For the purpose of forecasting, the data are based on cabbage and radish prices and time series data of weather, import volumes and import prices. Data collected over four years from 2015 to 2018 are averaged over a week to predict </w:t>
      </w:r>
      <w:bookmarkStart w:id="0" w:name="_GoBack"/>
      <w:bookmarkEnd w:id="0"/>
      <w:r w:rsidRPr="004171D4">
        <w:rPr>
          <w:rFonts w:eastAsia="Microsoft YaHei"/>
          <w:sz w:val="18"/>
          <w:szCs w:val="18"/>
          <w:shd w:val="clear" w:color="auto" w:fill="FDFDFD"/>
        </w:rPr>
        <w:t>a week ago from now. Prediction models are evaluated using Gradient Boosting Re</w:t>
      </w:r>
      <w:r w:rsidR="00FA6993">
        <w:rPr>
          <w:rFonts w:eastAsia="Microsoft YaHei"/>
          <w:sz w:val="18"/>
          <w:szCs w:val="18"/>
          <w:shd w:val="clear" w:color="auto" w:fill="FDFDFD"/>
        </w:rPr>
        <w:t>gression</w:t>
      </w:r>
      <w:r w:rsidRPr="004171D4">
        <w:rPr>
          <w:rFonts w:eastAsia="Microsoft YaHei"/>
          <w:sz w:val="18"/>
          <w:szCs w:val="18"/>
          <w:shd w:val="clear" w:color="auto" w:fill="FDFDFD"/>
        </w:rPr>
        <w:t xml:space="preserve">, KNN Regression, Support Vector Regression, Linear Support Vector Regression, Linear Regression, Random Forest Regression, and Decision Tree Regression. For the best-predicted model, the </w:t>
      </w:r>
      <w:proofErr w:type="spellStart"/>
      <w:r w:rsidRPr="004171D4">
        <w:rPr>
          <w:rFonts w:eastAsia="Microsoft YaHei"/>
          <w:sz w:val="18"/>
          <w:szCs w:val="18"/>
          <w:shd w:val="clear" w:color="auto" w:fill="FDFDFD"/>
        </w:rPr>
        <w:t>R_square</w:t>
      </w:r>
      <w:proofErr w:type="spellEnd"/>
      <w:r w:rsidRPr="004171D4">
        <w:rPr>
          <w:rFonts w:eastAsia="Microsoft YaHei"/>
          <w:sz w:val="18"/>
          <w:szCs w:val="18"/>
          <w:shd w:val="clear" w:color="auto" w:fill="FDFDFD"/>
        </w:rPr>
        <w:t xml:space="preserve"> was approximately 64% and this result of study is expected to help farmers and consumers through pricing forecasts.</w:t>
      </w:r>
    </w:p>
    <w:p w14:paraId="3DBDF4C2" w14:textId="27819B17" w:rsidR="005563C5" w:rsidRPr="004171D4" w:rsidRDefault="00CF20AD" w:rsidP="004171D4">
      <w:pPr>
        <w:spacing w:beforeLines="100" w:before="240"/>
        <w:jc w:val="both"/>
        <w:rPr>
          <w:b/>
          <w:sz w:val="28"/>
          <w:szCs w:val="28"/>
        </w:rPr>
      </w:pPr>
      <w:r w:rsidRPr="004171D4">
        <w:rPr>
          <w:b/>
          <w:sz w:val="28"/>
          <w:szCs w:val="28"/>
        </w:rPr>
        <w:t>1. Introduction</w:t>
      </w:r>
    </w:p>
    <w:p w14:paraId="76595CF2" w14:textId="2F749B96" w:rsidR="005563C5" w:rsidRPr="004171D4" w:rsidRDefault="00CF20AD" w:rsidP="004171D4">
      <w:pPr>
        <w:spacing w:beforeLines="100" w:before="240"/>
        <w:jc w:val="both"/>
        <w:rPr>
          <w:sz w:val="20"/>
          <w:szCs w:val="20"/>
        </w:rPr>
      </w:pPr>
      <w:r w:rsidRPr="004171D4">
        <w:rPr>
          <w:sz w:val="20"/>
          <w:szCs w:val="20"/>
        </w:rPr>
        <w:t xml:space="preserve"> The cabbage kimchi is a Korean traditional food. According to a 2013 National Health Nutrition Survey analysis, cabbage kimchi is still loved by Koreans as the third most popular food of all [1]. Figure 1 shows the monthly change in cabbage prices from 2015 to 2018. Cabbage, an essential ingredient for making cabbage kimchi, has maintained steady demand, but the price of cabbage can be seen to change irregularly.</w:t>
      </w:r>
    </w:p>
    <w:p w14:paraId="566911F5" w14:textId="2C435DDC" w:rsidR="005563C5" w:rsidRPr="004171D4" w:rsidRDefault="00CF20AD" w:rsidP="004171D4">
      <w:pPr>
        <w:spacing w:beforeLines="100" w:before="240"/>
        <w:jc w:val="both"/>
        <w:rPr>
          <w:sz w:val="20"/>
          <w:szCs w:val="20"/>
        </w:rPr>
      </w:pPr>
      <w:r w:rsidRPr="004171D4">
        <w:rPr>
          <w:sz w:val="20"/>
          <w:szCs w:val="20"/>
        </w:rPr>
        <w:t xml:space="preserve"> The factors that change the price of cabbage would be kimchi-making before winter, weather factors such as heavy rain or heavy snow, the price of radish, the amount of cabbage imported and the import price.</w:t>
      </w:r>
    </w:p>
    <w:p w14:paraId="6FBC8319" w14:textId="2C3299CF" w:rsidR="005563C5" w:rsidRPr="004171D4" w:rsidRDefault="00CF20AD" w:rsidP="004171D4">
      <w:pPr>
        <w:spacing w:beforeLines="100" w:before="240"/>
        <w:jc w:val="both"/>
        <w:rPr>
          <w:sz w:val="20"/>
          <w:szCs w:val="20"/>
        </w:rPr>
      </w:pPr>
      <w:r w:rsidRPr="004171D4">
        <w:rPr>
          <w:sz w:val="20"/>
          <w:szCs w:val="20"/>
        </w:rPr>
        <w:t xml:space="preserve"> A related study of predicting wholesale prices of onions used data such as past wholesale prices, production and cultivation areas of </w:t>
      </w:r>
      <w:proofErr w:type="gramStart"/>
      <w:r w:rsidRPr="004171D4">
        <w:rPr>
          <w:sz w:val="20"/>
          <w:szCs w:val="20"/>
        </w:rPr>
        <w:t>onion[</w:t>
      </w:r>
      <w:proofErr w:type="gramEnd"/>
      <w:r w:rsidRPr="004171D4">
        <w:rPr>
          <w:sz w:val="20"/>
          <w:szCs w:val="20"/>
        </w:rPr>
        <w:t>2]. In the study [2], prices were estimated using the ARDI (</w:t>
      </w:r>
      <w:r w:rsidR="004171D4" w:rsidRPr="004171D4">
        <w:rPr>
          <w:sz w:val="20"/>
          <w:szCs w:val="20"/>
        </w:rPr>
        <w:t>autoregressive and distributed lags</w:t>
      </w:r>
      <w:r w:rsidRPr="004171D4">
        <w:rPr>
          <w:sz w:val="20"/>
          <w:szCs w:val="20"/>
        </w:rPr>
        <w:t>)</w:t>
      </w:r>
      <w:r w:rsidR="004171D4">
        <w:rPr>
          <w:sz w:val="20"/>
          <w:szCs w:val="20"/>
        </w:rPr>
        <w:t xml:space="preserve"> </w:t>
      </w:r>
      <w:r w:rsidRPr="004171D4">
        <w:rPr>
          <w:sz w:val="20"/>
          <w:szCs w:val="20"/>
        </w:rPr>
        <w:t>model, but in this study</w:t>
      </w:r>
      <w:r w:rsidR="004171D4">
        <w:rPr>
          <w:sz w:val="20"/>
          <w:szCs w:val="20"/>
        </w:rPr>
        <w:t>,</w:t>
      </w:r>
      <w:r w:rsidRPr="004171D4">
        <w:rPr>
          <w:sz w:val="20"/>
          <w:szCs w:val="20"/>
        </w:rPr>
        <w:t xml:space="preserve"> we wanted to select more accurate model among seven models including Linear Support Vector Regression.</w:t>
      </w:r>
    </w:p>
    <w:p w14:paraId="43726CA1" w14:textId="1FBD80D7" w:rsidR="005563C5" w:rsidRPr="004171D4" w:rsidRDefault="00CF20AD" w:rsidP="004171D4">
      <w:pPr>
        <w:spacing w:beforeLines="100" w:before="240"/>
        <w:jc w:val="both"/>
        <w:rPr>
          <w:sz w:val="20"/>
          <w:szCs w:val="20"/>
        </w:rPr>
      </w:pPr>
      <w:r w:rsidRPr="004171D4">
        <w:rPr>
          <w:sz w:val="20"/>
          <w:szCs w:val="20"/>
        </w:rPr>
        <w:t xml:space="preserve"> Another study used data of past cabbage prices and the frequency of agricultural weather keywords associated with crop growth in documents containing cabbage as key data [3]. In this study, however, weather data such as temperature and precipitation considering the growth of crops were used, as well as amount of imported agricultural products and radish prices that could affect the demand and supply of cabbages.</w:t>
      </w:r>
    </w:p>
    <w:p w14:paraId="77314671" w14:textId="4404771F" w:rsidR="005563C5" w:rsidRPr="004171D4" w:rsidRDefault="00CF20AD" w:rsidP="004171D4">
      <w:pPr>
        <w:spacing w:beforeLines="100" w:before="240"/>
        <w:jc w:val="both"/>
        <w:rPr>
          <w:b/>
          <w:sz w:val="28"/>
          <w:szCs w:val="28"/>
        </w:rPr>
      </w:pPr>
      <w:r w:rsidRPr="004171D4">
        <w:rPr>
          <w:b/>
          <w:sz w:val="28"/>
          <w:szCs w:val="28"/>
        </w:rPr>
        <w:t>2. Analytics</w:t>
      </w:r>
    </w:p>
    <w:p w14:paraId="3868650C" w14:textId="77777777" w:rsidR="005563C5" w:rsidRPr="004171D4" w:rsidRDefault="00CF20AD" w:rsidP="004171D4">
      <w:pPr>
        <w:spacing w:beforeLines="100" w:before="240"/>
        <w:jc w:val="both"/>
        <w:rPr>
          <w:b/>
          <w:sz w:val="24"/>
          <w:szCs w:val="24"/>
        </w:rPr>
      </w:pPr>
      <w:r w:rsidRPr="004171D4">
        <w:rPr>
          <w:b/>
          <w:sz w:val="24"/>
          <w:szCs w:val="24"/>
        </w:rPr>
        <w:t xml:space="preserve">2.1 Data </w:t>
      </w:r>
    </w:p>
    <w:p w14:paraId="51BBA668" w14:textId="7A5AB0E2" w:rsidR="005563C5" w:rsidRPr="004171D4" w:rsidRDefault="00CF20AD" w:rsidP="004171D4">
      <w:pPr>
        <w:spacing w:beforeLines="100" w:before="240"/>
        <w:jc w:val="both"/>
        <w:rPr>
          <w:sz w:val="20"/>
          <w:szCs w:val="20"/>
        </w:rPr>
      </w:pPr>
      <w:r w:rsidRPr="004171D4">
        <w:rPr>
          <w:b/>
          <w:sz w:val="24"/>
          <w:szCs w:val="24"/>
        </w:rPr>
        <w:t xml:space="preserve"> </w:t>
      </w:r>
      <w:r w:rsidRPr="004171D4">
        <w:rPr>
          <w:rFonts w:eastAsia="Arial Unicode MS"/>
          <w:sz w:val="20"/>
          <w:szCs w:val="20"/>
        </w:rPr>
        <w:t xml:space="preserve">Table 1 shows the independent variables for predicting the price of cabbage, and the data for past cabbage prices are agricultural trade data from 2015 to 2018 collected by </w:t>
      </w:r>
      <w:r w:rsidR="004171D4" w:rsidRPr="004171D4">
        <w:rPr>
          <w:rFonts w:eastAsia="Arial Unicode MS"/>
          <w:sz w:val="20"/>
          <w:szCs w:val="20"/>
        </w:rPr>
        <w:t>KAMIS</w:t>
      </w:r>
      <w:r w:rsidRPr="004171D4">
        <w:rPr>
          <w:rFonts w:eastAsia="Arial Unicode MS"/>
          <w:sz w:val="20"/>
          <w:szCs w:val="20"/>
        </w:rPr>
        <w:t xml:space="preserve">. The data include the average transaction price and the </w:t>
      </w:r>
      <w:r w:rsidRPr="004171D4">
        <w:rPr>
          <w:b/>
          <w:sz w:val="20"/>
          <w:szCs w:val="20"/>
        </w:rPr>
        <w:t>Normal Year</w:t>
      </w:r>
      <w:r w:rsidRPr="004171D4">
        <w:rPr>
          <w:sz w:val="20"/>
          <w:szCs w:val="20"/>
        </w:rPr>
        <w:t xml:space="preserve"> price of cabbage. </w:t>
      </w:r>
      <w:r w:rsidRPr="004171D4">
        <w:rPr>
          <w:b/>
          <w:sz w:val="20"/>
          <w:szCs w:val="20"/>
        </w:rPr>
        <w:t>Normal Year</w:t>
      </w:r>
      <w:r w:rsidRPr="004171D4">
        <w:rPr>
          <w:sz w:val="20"/>
          <w:szCs w:val="20"/>
        </w:rPr>
        <w:t xml:space="preserve"> means that average price expending maximum and minimum values in the data for the five-year period based on this year's data. In addition, </w:t>
      </w:r>
      <w:r w:rsidRPr="004171D4">
        <w:rPr>
          <w:sz w:val="20"/>
          <w:szCs w:val="20"/>
        </w:rPr>
        <w:lastRenderedPageBreak/>
        <w:t>we also collected price data for cabbages and radishes due to their high importance in the agricultural market [4]. As shown in Figure 1, the agricultural trade data are time series data and therefore the price of cabbage can be predicted by this data alone, but additional weather data and imported agricultural product data have been collected to take into account other variables that do not include time series data. Table 2 is the weather data and was collected over the period from 2015 to 2018. Agricultural trade data and weather data were collected in Seoul, Daejeon, Daegu, Gwangju and Busan.</w:t>
      </w:r>
    </w:p>
    <w:p w14:paraId="40516658" w14:textId="0440B907" w:rsidR="005563C5" w:rsidRPr="004171D4" w:rsidRDefault="00CF20AD" w:rsidP="004171D4">
      <w:pPr>
        <w:spacing w:beforeLines="100" w:before="240"/>
        <w:jc w:val="both"/>
        <w:rPr>
          <w:sz w:val="24"/>
          <w:szCs w:val="24"/>
        </w:rPr>
      </w:pPr>
      <w:r w:rsidRPr="004171D4">
        <w:rPr>
          <w:noProof/>
          <w:sz w:val="24"/>
          <w:szCs w:val="24"/>
        </w:rPr>
        <w:drawing>
          <wp:inline distT="114300" distB="114300" distL="114300" distR="114300" wp14:anchorId="01EE9942" wp14:editId="397A2C01">
            <wp:extent cx="5943600" cy="2514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2514600"/>
                    </a:xfrm>
                    <a:prstGeom prst="rect">
                      <a:avLst/>
                    </a:prstGeom>
                    <a:ln/>
                  </pic:spPr>
                </pic:pic>
              </a:graphicData>
            </a:graphic>
          </wp:inline>
        </w:drawing>
      </w:r>
    </w:p>
    <w:p w14:paraId="52F4F8AE" w14:textId="1AF5195C" w:rsidR="009648DD" w:rsidRPr="009648DD" w:rsidRDefault="00CF20AD" w:rsidP="009648DD">
      <w:pPr>
        <w:spacing w:beforeLines="100" w:before="240" w:afterLines="100" w:after="240"/>
        <w:jc w:val="center"/>
        <w:rPr>
          <w:sz w:val="20"/>
          <w:szCs w:val="20"/>
          <w:shd w:val="clear" w:color="auto" w:fill="FDFDFD"/>
        </w:rPr>
      </w:pPr>
      <w:r w:rsidRPr="004171D4">
        <w:rPr>
          <w:sz w:val="20"/>
          <w:szCs w:val="20"/>
        </w:rPr>
        <w:t xml:space="preserve">Figure 1. </w:t>
      </w:r>
      <w:r w:rsidRPr="004171D4">
        <w:rPr>
          <w:rFonts w:eastAsia="Microsoft YaHei"/>
          <w:sz w:val="20"/>
          <w:szCs w:val="20"/>
          <w:shd w:val="clear" w:color="auto" w:fill="FDFDFD"/>
        </w:rPr>
        <w:t>Monthly cabbage transaction price (10kg) graph from 2015 to 2018</w:t>
      </w:r>
    </w:p>
    <w:tbl>
      <w:tblPr>
        <w:tblStyle w:val="a9"/>
        <w:tblW w:w="2122" w:type="dxa"/>
        <w:jc w:val="center"/>
        <w:tblLook w:val="04A0" w:firstRow="1" w:lastRow="0" w:firstColumn="1" w:lastColumn="0" w:noHBand="0" w:noVBand="1"/>
      </w:tblPr>
      <w:tblGrid>
        <w:gridCol w:w="2122"/>
      </w:tblGrid>
      <w:tr w:rsidR="009648DD" w14:paraId="6A1E9F94" w14:textId="77777777" w:rsidTr="009648DD">
        <w:trPr>
          <w:jc w:val="center"/>
        </w:trPr>
        <w:tc>
          <w:tcPr>
            <w:tcW w:w="2122" w:type="dxa"/>
          </w:tcPr>
          <w:p w14:paraId="71829E71" w14:textId="482F7FE2" w:rsidR="009648DD" w:rsidRDefault="009648DD" w:rsidP="009648DD">
            <w:pPr>
              <w:jc w:val="center"/>
              <w:rPr>
                <w:rFonts w:eastAsia="Microsoft YaHei"/>
                <w:sz w:val="20"/>
                <w:szCs w:val="20"/>
                <w:shd w:val="clear" w:color="auto" w:fill="FDFDFD"/>
              </w:rPr>
            </w:pPr>
            <w:r w:rsidRPr="004171D4">
              <w:rPr>
                <w:sz w:val="18"/>
                <w:szCs w:val="18"/>
              </w:rPr>
              <w:t>Ca</w:t>
            </w:r>
            <w:r>
              <w:rPr>
                <w:rFonts w:hint="eastAsia"/>
                <w:sz w:val="18"/>
                <w:szCs w:val="18"/>
              </w:rPr>
              <w:t>b</w:t>
            </w:r>
            <w:r w:rsidRPr="004171D4">
              <w:rPr>
                <w:sz w:val="18"/>
                <w:szCs w:val="18"/>
              </w:rPr>
              <w:t>bage Average</w:t>
            </w:r>
          </w:p>
        </w:tc>
      </w:tr>
      <w:tr w:rsidR="009648DD" w14:paraId="3CF89892" w14:textId="77777777" w:rsidTr="009648DD">
        <w:trPr>
          <w:jc w:val="center"/>
        </w:trPr>
        <w:tc>
          <w:tcPr>
            <w:tcW w:w="2122" w:type="dxa"/>
          </w:tcPr>
          <w:p w14:paraId="5303FA0E" w14:textId="563C9CA6" w:rsidR="009648DD" w:rsidRDefault="009648DD" w:rsidP="009648DD">
            <w:pPr>
              <w:jc w:val="center"/>
              <w:rPr>
                <w:rFonts w:eastAsia="Microsoft YaHei"/>
                <w:sz w:val="20"/>
                <w:szCs w:val="20"/>
                <w:shd w:val="clear" w:color="auto" w:fill="FDFDFD"/>
              </w:rPr>
            </w:pPr>
            <w:r w:rsidRPr="004171D4">
              <w:rPr>
                <w:sz w:val="18"/>
                <w:szCs w:val="18"/>
              </w:rPr>
              <w:t>Ca</w:t>
            </w:r>
            <w:r>
              <w:rPr>
                <w:sz w:val="18"/>
                <w:szCs w:val="18"/>
              </w:rPr>
              <w:t>b</w:t>
            </w:r>
            <w:r w:rsidRPr="004171D4">
              <w:rPr>
                <w:sz w:val="18"/>
                <w:szCs w:val="18"/>
              </w:rPr>
              <w:t>bage Normal</w:t>
            </w:r>
            <w:r>
              <w:rPr>
                <w:sz w:val="18"/>
                <w:szCs w:val="18"/>
              </w:rPr>
              <w:t xml:space="preserve"> </w:t>
            </w:r>
            <w:r w:rsidRPr="004171D4">
              <w:rPr>
                <w:sz w:val="18"/>
                <w:szCs w:val="18"/>
              </w:rPr>
              <w:t>year</w:t>
            </w:r>
          </w:p>
        </w:tc>
      </w:tr>
      <w:tr w:rsidR="009648DD" w14:paraId="6BA4AC5E" w14:textId="77777777" w:rsidTr="009648DD">
        <w:trPr>
          <w:jc w:val="center"/>
        </w:trPr>
        <w:tc>
          <w:tcPr>
            <w:tcW w:w="2122" w:type="dxa"/>
          </w:tcPr>
          <w:p w14:paraId="4F2C7C60" w14:textId="6810E75B" w:rsidR="009648DD" w:rsidRDefault="009648DD" w:rsidP="009648DD">
            <w:pPr>
              <w:jc w:val="center"/>
              <w:rPr>
                <w:rFonts w:eastAsia="Microsoft YaHei"/>
                <w:sz w:val="20"/>
                <w:szCs w:val="20"/>
                <w:shd w:val="clear" w:color="auto" w:fill="FDFDFD"/>
              </w:rPr>
            </w:pPr>
            <w:r w:rsidRPr="004171D4">
              <w:rPr>
                <w:sz w:val="18"/>
                <w:szCs w:val="18"/>
              </w:rPr>
              <w:t>Radish Average</w:t>
            </w:r>
          </w:p>
        </w:tc>
      </w:tr>
      <w:tr w:rsidR="009648DD" w14:paraId="62E14ADC" w14:textId="77777777" w:rsidTr="009648DD">
        <w:trPr>
          <w:trHeight w:val="56"/>
          <w:jc w:val="center"/>
        </w:trPr>
        <w:tc>
          <w:tcPr>
            <w:tcW w:w="2122" w:type="dxa"/>
          </w:tcPr>
          <w:p w14:paraId="060F3367" w14:textId="6B88742F" w:rsidR="009648DD" w:rsidRDefault="009648DD" w:rsidP="009648DD">
            <w:pPr>
              <w:jc w:val="center"/>
              <w:rPr>
                <w:rFonts w:eastAsia="Microsoft YaHei"/>
                <w:sz w:val="20"/>
                <w:szCs w:val="20"/>
                <w:shd w:val="clear" w:color="auto" w:fill="FDFDFD"/>
              </w:rPr>
            </w:pPr>
            <w:r w:rsidRPr="004171D4">
              <w:rPr>
                <w:sz w:val="18"/>
                <w:szCs w:val="18"/>
              </w:rPr>
              <w:t>Radish Normal</w:t>
            </w:r>
            <w:r>
              <w:rPr>
                <w:sz w:val="18"/>
                <w:szCs w:val="18"/>
              </w:rPr>
              <w:t xml:space="preserve"> </w:t>
            </w:r>
            <w:r w:rsidRPr="004171D4">
              <w:rPr>
                <w:sz w:val="18"/>
                <w:szCs w:val="18"/>
              </w:rPr>
              <w:t>year</w:t>
            </w:r>
          </w:p>
        </w:tc>
      </w:tr>
    </w:tbl>
    <w:p w14:paraId="1FA4B98D" w14:textId="6E526624" w:rsidR="005563C5" w:rsidRDefault="00CF20AD" w:rsidP="009648DD">
      <w:pPr>
        <w:spacing w:beforeLines="100" w:before="240" w:afterLines="100" w:after="240"/>
        <w:jc w:val="center"/>
        <w:rPr>
          <w:sz w:val="20"/>
          <w:szCs w:val="20"/>
        </w:rPr>
      </w:pPr>
      <w:r w:rsidRPr="004171D4">
        <w:rPr>
          <w:sz w:val="20"/>
          <w:szCs w:val="20"/>
        </w:rPr>
        <w:t>Table 1. Agricultural Trade Data</w:t>
      </w:r>
    </w:p>
    <w:tbl>
      <w:tblPr>
        <w:tblStyle w:val="a9"/>
        <w:tblW w:w="5524" w:type="dxa"/>
        <w:jc w:val="center"/>
        <w:tblLook w:val="04A0" w:firstRow="1" w:lastRow="0" w:firstColumn="1" w:lastColumn="0" w:noHBand="0" w:noVBand="1"/>
      </w:tblPr>
      <w:tblGrid>
        <w:gridCol w:w="2547"/>
        <w:gridCol w:w="2977"/>
      </w:tblGrid>
      <w:tr w:rsidR="009648DD" w14:paraId="66266281" w14:textId="77777777" w:rsidTr="009648DD">
        <w:trPr>
          <w:jc w:val="center"/>
        </w:trPr>
        <w:tc>
          <w:tcPr>
            <w:tcW w:w="2547" w:type="dxa"/>
          </w:tcPr>
          <w:p w14:paraId="1072A4C6" w14:textId="67248936" w:rsidR="009648DD" w:rsidRDefault="009648DD" w:rsidP="009648DD">
            <w:pPr>
              <w:jc w:val="both"/>
              <w:rPr>
                <w:sz w:val="20"/>
                <w:szCs w:val="20"/>
              </w:rPr>
            </w:pPr>
            <w:r w:rsidRPr="004171D4">
              <w:rPr>
                <w:sz w:val="18"/>
                <w:szCs w:val="18"/>
              </w:rPr>
              <w:t>Average Temperature</w:t>
            </w:r>
          </w:p>
        </w:tc>
        <w:tc>
          <w:tcPr>
            <w:tcW w:w="2977" w:type="dxa"/>
          </w:tcPr>
          <w:p w14:paraId="1927EC84" w14:textId="7FB0D33A" w:rsidR="009648DD" w:rsidRDefault="009648DD" w:rsidP="009648DD">
            <w:pPr>
              <w:jc w:val="both"/>
              <w:rPr>
                <w:sz w:val="20"/>
                <w:szCs w:val="20"/>
              </w:rPr>
            </w:pPr>
            <w:r w:rsidRPr="004171D4">
              <w:rPr>
                <w:sz w:val="18"/>
                <w:szCs w:val="18"/>
              </w:rPr>
              <w:t>Duration of Bright Sunshine</w:t>
            </w:r>
          </w:p>
        </w:tc>
      </w:tr>
      <w:tr w:rsidR="009648DD" w14:paraId="54BDF13C" w14:textId="77777777" w:rsidTr="009648DD">
        <w:trPr>
          <w:jc w:val="center"/>
        </w:trPr>
        <w:tc>
          <w:tcPr>
            <w:tcW w:w="2547" w:type="dxa"/>
          </w:tcPr>
          <w:p w14:paraId="16306398" w14:textId="3DA44684" w:rsidR="009648DD" w:rsidRDefault="009648DD" w:rsidP="009648DD">
            <w:pPr>
              <w:jc w:val="both"/>
              <w:rPr>
                <w:sz w:val="20"/>
                <w:szCs w:val="20"/>
              </w:rPr>
            </w:pPr>
            <w:r w:rsidRPr="004171D4">
              <w:rPr>
                <w:sz w:val="18"/>
                <w:szCs w:val="18"/>
              </w:rPr>
              <w:t>Lowest Temperature</w:t>
            </w:r>
          </w:p>
        </w:tc>
        <w:tc>
          <w:tcPr>
            <w:tcW w:w="2977" w:type="dxa"/>
          </w:tcPr>
          <w:p w14:paraId="596969FA" w14:textId="623205E6" w:rsidR="009648DD" w:rsidRDefault="009648DD" w:rsidP="009648DD">
            <w:pPr>
              <w:jc w:val="both"/>
              <w:rPr>
                <w:sz w:val="20"/>
                <w:szCs w:val="20"/>
              </w:rPr>
            </w:pPr>
            <w:r w:rsidRPr="004171D4">
              <w:rPr>
                <w:sz w:val="18"/>
                <w:szCs w:val="18"/>
              </w:rPr>
              <w:t>Solar Radiation Quantity</w:t>
            </w:r>
          </w:p>
        </w:tc>
      </w:tr>
      <w:tr w:rsidR="009648DD" w14:paraId="52EC61F9" w14:textId="77777777" w:rsidTr="009648DD">
        <w:trPr>
          <w:jc w:val="center"/>
        </w:trPr>
        <w:tc>
          <w:tcPr>
            <w:tcW w:w="2547" w:type="dxa"/>
          </w:tcPr>
          <w:p w14:paraId="5208A0E4" w14:textId="3419417D" w:rsidR="009648DD" w:rsidRDefault="009648DD" w:rsidP="009648DD">
            <w:pPr>
              <w:jc w:val="both"/>
              <w:rPr>
                <w:sz w:val="20"/>
                <w:szCs w:val="20"/>
              </w:rPr>
            </w:pPr>
            <w:r w:rsidRPr="004171D4">
              <w:rPr>
                <w:sz w:val="18"/>
                <w:szCs w:val="18"/>
              </w:rPr>
              <w:t>Highest Temperature</w:t>
            </w:r>
          </w:p>
        </w:tc>
        <w:tc>
          <w:tcPr>
            <w:tcW w:w="2977" w:type="dxa"/>
          </w:tcPr>
          <w:p w14:paraId="30113F31" w14:textId="47F238B1" w:rsidR="009648DD" w:rsidRDefault="009648DD" w:rsidP="009648DD">
            <w:pPr>
              <w:jc w:val="both"/>
              <w:rPr>
                <w:sz w:val="20"/>
                <w:szCs w:val="20"/>
              </w:rPr>
            </w:pPr>
            <w:r w:rsidRPr="004171D4">
              <w:rPr>
                <w:sz w:val="18"/>
                <w:szCs w:val="18"/>
              </w:rPr>
              <w:t>Maximum Depth of Snow Cover</w:t>
            </w:r>
          </w:p>
        </w:tc>
      </w:tr>
      <w:tr w:rsidR="009648DD" w14:paraId="5BF3790C" w14:textId="77777777" w:rsidTr="009648DD">
        <w:trPr>
          <w:jc w:val="center"/>
        </w:trPr>
        <w:tc>
          <w:tcPr>
            <w:tcW w:w="2547" w:type="dxa"/>
          </w:tcPr>
          <w:p w14:paraId="6B50036E" w14:textId="3275C7CD" w:rsidR="009648DD" w:rsidRDefault="009648DD" w:rsidP="009648DD">
            <w:pPr>
              <w:jc w:val="both"/>
              <w:rPr>
                <w:sz w:val="20"/>
                <w:szCs w:val="20"/>
              </w:rPr>
            </w:pPr>
            <w:r w:rsidRPr="004171D4">
              <w:rPr>
                <w:sz w:val="18"/>
                <w:szCs w:val="18"/>
              </w:rPr>
              <w:t>Precipitation</w:t>
            </w:r>
          </w:p>
        </w:tc>
        <w:tc>
          <w:tcPr>
            <w:tcW w:w="2977" w:type="dxa"/>
          </w:tcPr>
          <w:p w14:paraId="77A072B7" w14:textId="6B7ED3B8" w:rsidR="009648DD" w:rsidRDefault="009648DD" w:rsidP="009648DD">
            <w:pPr>
              <w:jc w:val="both"/>
              <w:rPr>
                <w:sz w:val="20"/>
                <w:szCs w:val="20"/>
              </w:rPr>
            </w:pPr>
            <w:r w:rsidRPr="004171D4">
              <w:rPr>
                <w:sz w:val="18"/>
                <w:szCs w:val="18"/>
              </w:rPr>
              <w:t xml:space="preserve">Maximum Depth of New Snowfall </w:t>
            </w:r>
          </w:p>
        </w:tc>
      </w:tr>
      <w:tr w:rsidR="009648DD" w14:paraId="0F09E747" w14:textId="77777777" w:rsidTr="009648DD">
        <w:trPr>
          <w:jc w:val="center"/>
        </w:trPr>
        <w:tc>
          <w:tcPr>
            <w:tcW w:w="2547" w:type="dxa"/>
          </w:tcPr>
          <w:p w14:paraId="68D0C002" w14:textId="7B8D2849" w:rsidR="009648DD" w:rsidRDefault="009648DD" w:rsidP="009648DD">
            <w:pPr>
              <w:jc w:val="both"/>
              <w:rPr>
                <w:sz w:val="20"/>
                <w:szCs w:val="20"/>
              </w:rPr>
            </w:pPr>
            <w:r w:rsidRPr="004171D4">
              <w:rPr>
                <w:sz w:val="18"/>
                <w:szCs w:val="18"/>
              </w:rPr>
              <w:t xml:space="preserve">Wind Speed </w:t>
            </w:r>
          </w:p>
        </w:tc>
        <w:tc>
          <w:tcPr>
            <w:tcW w:w="2977" w:type="dxa"/>
          </w:tcPr>
          <w:p w14:paraId="2B62F747" w14:textId="714F6ED4" w:rsidR="009648DD" w:rsidRDefault="009648DD" w:rsidP="009648DD">
            <w:pPr>
              <w:jc w:val="both"/>
              <w:rPr>
                <w:sz w:val="20"/>
                <w:szCs w:val="20"/>
              </w:rPr>
            </w:pPr>
            <w:r w:rsidRPr="004171D4">
              <w:rPr>
                <w:sz w:val="18"/>
                <w:szCs w:val="18"/>
              </w:rPr>
              <w:t>Amount of Cumulus</w:t>
            </w:r>
          </w:p>
        </w:tc>
      </w:tr>
      <w:tr w:rsidR="009648DD" w14:paraId="71F34AB7" w14:textId="77777777" w:rsidTr="009648DD">
        <w:trPr>
          <w:jc w:val="center"/>
        </w:trPr>
        <w:tc>
          <w:tcPr>
            <w:tcW w:w="2547" w:type="dxa"/>
          </w:tcPr>
          <w:p w14:paraId="5539DF57" w14:textId="0F5BB407" w:rsidR="009648DD" w:rsidRDefault="009648DD" w:rsidP="009648DD">
            <w:pPr>
              <w:jc w:val="both"/>
              <w:rPr>
                <w:sz w:val="20"/>
                <w:szCs w:val="20"/>
              </w:rPr>
            </w:pPr>
            <w:r w:rsidRPr="004171D4">
              <w:rPr>
                <w:sz w:val="18"/>
                <w:szCs w:val="18"/>
              </w:rPr>
              <w:t>Dew Point</w:t>
            </w:r>
          </w:p>
        </w:tc>
        <w:tc>
          <w:tcPr>
            <w:tcW w:w="2977" w:type="dxa"/>
          </w:tcPr>
          <w:p w14:paraId="2839E1A7" w14:textId="4C163181" w:rsidR="009648DD" w:rsidRDefault="009648DD" w:rsidP="009648DD">
            <w:pPr>
              <w:jc w:val="both"/>
              <w:rPr>
                <w:sz w:val="20"/>
                <w:szCs w:val="20"/>
              </w:rPr>
            </w:pPr>
            <w:r w:rsidRPr="004171D4">
              <w:rPr>
                <w:sz w:val="18"/>
                <w:szCs w:val="18"/>
              </w:rPr>
              <w:t>Average Temperature of Ground</w:t>
            </w:r>
          </w:p>
        </w:tc>
      </w:tr>
      <w:tr w:rsidR="009648DD" w14:paraId="3240E976" w14:textId="77777777" w:rsidTr="009648DD">
        <w:trPr>
          <w:jc w:val="center"/>
        </w:trPr>
        <w:tc>
          <w:tcPr>
            <w:tcW w:w="2547" w:type="dxa"/>
          </w:tcPr>
          <w:p w14:paraId="41E02D61" w14:textId="0A760E37" w:rsidR="009648DD" w:rsidRDefault="009648DD" w:rsidP="009648DD">
            <w:pPr>
              <w:jc w:val="both"/>
              <w:rPr>
                <w:sz w:val="20"/>
                <w:szCs w:val="20"/>
              </w:rPr>
            </w:pPr>
            <w:r w:rsidRPr="004171D4">
              <w:rPr>
                <w:sz w:val="18"/>
                <w:szCs w:val="18"/>
              </w:rPr>
              <w:t>Relative Humidity</w:t>
            </w:r>
          </w:p>
        </w:tc>
        <w:tc>
          <w:tcPr>
            <w:tcW w:w="2977" w:type="dxa"/>
          </w:tcPr>
          <w:p w14:paraId="5039BED9" w14:textId="6E0BFA1E" w:rsidR="009648DD" w:rsidRDefault="009648DD" w:rsidP="009648DD">
            <w:pPr>
              <w:jc w:val="both"/>
              <w:rPr>
                <w:sz w:val="20"/>
                <w:szCs w:val="20"/>
              </w:rPr>
            </w:pPr>
            <w:r w:rsidRPr="004171D4">
              <w:rPr>
                <w:sz w:val="18"/>
                <w:szCs w:val="18"/>
              </w:rPr>
              <w:t>Total Low Evaporation</w:t>
            </w:r>
          </w:p>
        </w:tc>
      </w:tr>
      <w:tr w:rsidR="009648DD" w14:paraId="79D3BF84" w14:textId="77777777" w:rsidTr="009648DD">
        <w:trPr>
          <w:jc w:val="center"/>
        </w:trPr>
        <w:tc>
          <w:tcPr>
            <w:tcW w:w="2547" w:type="dxa"/>
          </w:tcPr>
          <w:p w14:paraId="1A1D4A89" w14:textId="5C873C32" w:rsidR="009648DD" w:rsidRDefault="009648DD" w:rsidP="009648DD">
            <w:pPr>
              <w:jc w:val="both"/>
              <w:rPr>
                <w:sz w:val="20"/>
                <w:szCs w:val="20"/>
              </w:rPr>
            </w:pPr>
            <w:r w:rsidRPr="004171D4">
              <w:rPr>
                <w:sz w:val="18"/>
                <w:szCs w:val="18"/>
              </w:rPr>
              <w:t>Vapor Pressure</w:t>
            </w:r>
          </w:p>
        </w:tc>
        <w:tc>
          <w:tcPr>
            <w:tcW w:w="2977" w:type="dxa"/>
          </w:tcPr>
          <w:p w14:paraId="70C11F7E" w14:textId="4B1D2833" w:rsidR="009648DD" w:rsidRDefault="009648DD" w:rsidP="009648DD">
            <w:pPr>
              <w:jc w:val="both"/>
              <w:rPr>
                <w:sz w:val="20"/>
                <w:szCs w:val="20"/>
              </w:rPr>
            </w:pPr>
            <w:r w:rsidRPr="004171D4">
              <w:rPr>
                <w:sz w:val="18"/>
                <w:szCs w:val="18"/>
              </w:rPr>
              <w:t xml:space="preserve">Total Large Evaporation </w:t>
            </w:r>
          </w:p>
        </w:tc>
      </w:tr>
      <w:tr w:rsidR="009648DD" w14:paraId="1BB102A3" w14:textId="77777777" w:rsidTr="009648DD">
        <w:trPr>
          <w:jc w:val="center"/>
        </w:trPr>
        <w:tc>
          <w:tcPr>
            <w:tcW w:w="2547" w:type="dxa"/>
          </w:tcPr>
          <w:p w14:paraId="694D6F0E" w14:textId="389C04CB" w:rsidR="009648DD" w:rsidRDefault="009648DD" w:rsidP="009648DD">
            <w:pPr>
              <w:jc w:val="both"/>
              <w:rPr>
                <w:sz w:val="20"/>
                <w:szCs w:val="20"/>
              </w:rPr>
            </w:pPr>
            <w:r w:rsidRPr="004171D4">
              <w:rPr>
                <w:sz w:val="18"/>
                <w:szCs w:val="18"/>
              </w:rPr>
              <w:t>Spot Atmospheric Pressure</w:t>
            </w:r>
          </w:p>
        </w:tc>
        <w:tc>
          <w:tcPr>
            <w:tcW w:w="2977" w:type="dxa"/>
          </w:tcPr>
          <w:p w14:paraId="5AAA6BEA" w14:textId="5470B889" w:rsidR="009648DD" w:rsidRDefault="009648DD" w:rsidP="009648DD">
            <w:pPr>
              <w:jc w:val="both"/>
              <w:rPr>
                <w:sz w:val="20"/>
                <w:szCs w:val="20"/>
              </w:rPr>
            </w:pPr>
            <w:r w:rsidRPr="004171D4">
              <w:rPr>
                <w:sz w:val="18"/>
                <w:szCs w:val="18"/>
              </w:rPr>
              <w:t>Amount of Middle and Lower Cloud</w:t>
            </w:r>
          </w:p>
        </w:tc>
      </w:tr>
      <w:tr w:rsidR="009648DD" w14:paraId="57F4CBE2" w14:textId="77777777" w:rsidTr="009648DD">
        <w:trPr>
          <w:jc w:val="center"/>
        </w:trPr>
        <w:tc>
          <w:tcPr>
            <w:tcW w:w="2547" w:type="dxa"/>
          </w:tcPr>
          <w:p w14:paraId="6D6C2385" w14:textId="036442FB" w:rsidR="009648DD" w:rsidRDefault="009648DD" w:rsidP="009648DD">
            <w:pPr>
              <w:jc w:val="both"/>
              <w:rPr>
                <w:sz w:val="20"/>
                <w:szCs w:val="20"/>
              </w:rPr>
            </w:pPr>
            <w:r w:rsidRPr="004171D4">
              <w:rPr>
                <w:sz w:val="18"/>
                <w:szCs w:val="18"/>
              </w:rPr>
              <w:t>Sea-level Pressure</w:t>
            </w:r>
          </w:p>
        </w:tc>
        <w:tc>
          <w:tcPr>
            <w:tcW w:w="2977" w:type="dxa"/>
          </w:tcPr>
          <w:p w14:paraId="689B9808" w14:textId="77777777" w:rsidR="009648DD" w:rsidRDefault="009648DD" w:rsidP="009648DD">
            <w:pPr>
              <w:jc w:val="both"/>
              <w:rPr>
                <w:sz w:val="20"/>
                <w:szCs w:val="20"/>
              </w:rPr>
            </w:pPr>
          </w:p>
        </w:tc>
      </w:tr>
    </w:tbl>
    <w:p w14:paraId="6722AB10" w14:textId="2859378B" w:rsidR="005563C5" w:rsidRDefault="00CF20AD" w:rsidP="009648DD">
      <w:pPr>
        <w:spacing w:beforeLines="100" w:before="240" w:afterLines="100" w:after="240"/>
        <w:jc w:val="center"/>
        <w:rPr>
          <w:sz w:val="20"/>
          <w:szCs w:val="20"/>
        </w:rPr>
      </w:pPr>
      <w:r w:rsidRPr="004171D4">
        <w:rPr>
          <w:sz w:val="20"/>
          <w:szCs w:val="20"/>
        </w:rPr>
        <w:t>Table 2. Weather Data</w:t>
      </w:r>
    </w:p>
    <w:tbl>
      <w:tblPr>
        <w:tblStyle w:val="a9"/>
        <w:tblW w:w="2405" w:type="dxa"/>
        <w:jc w:val="center"/>
        <w:tblLook w:val="04A0" w:firstRow="1" w:lastRow="0" w:firstColumn="1" w:lastColumn="0" w:noHBand="0" w:noVBand="1"/>
      </w:tblPr>
      <w:tblGrid>
        <w:gridCol w:w="2405"/>
      </w:tblGrid>
      <w:tr w:rsidR="009648DD" w14:paraId="5A750AFE" w14:textId="77777777" w:rsidTr="009648DD">
        <w:trPr>
          <w:jc w:val="center"/>
        </w:trPr>
        <w:tc>
          <w:tcPr>
            <w:tcW w:w="2405" w:type="dxa"/>
          </w:tcPr>
          <w:p w14:paraId="133C6E64" w14:textId="7DE8D62D" w:rsidR="009648DD" w:rsidRDefault="009648DD" w:rsidP="009648DD">
            <w:pPr>
              <w:jc w:val="both"/>
              <w:rPr>
                <w:sz w:val="20"/>
                <w:szCs w:val="20"/>
              </w:rPr>
            </w:pPr>
            <w:r w:rsidRPr="004171D4">
              <w:rPr>
                <w:sz w:val="18"/>
                <w:szCs w:val="18"/>
              </w:rPr>
              <w:t>Ca</w:t>
            </w:r>
            <w:r>
              <w:rPr>
                <w:sz w:val="18"/>
                <w:szCs w:val="18"/>
              </w:rPr>
              <w:t>b</w:t>
            </w:r>
            <w:r w:rsidRPr="004171D4">
              <w:rPr>
                <w:sz w:val="18"/>
                <w:szCs w:val="18"/>
              </w:rPr>
              <w:t>bage import weight</w:t>
            </w:r>
          </w:p>
        </w:tc>
      </w:tr>
      <w:tr w:rsidR="009648DD" w14:paraId="730E1E1D" w14:textId="77777777" w:rsidTr="009648DD">
        <w:trPr>
          <w:jc w:val="center"/>
        </w:trPr>
        <w:tc>
          <w:tcPr>
            <w:tcW w:w="2405" w:type="dxa"/>
          </w:tcPr>
          <w:p w14:paraId="585B72D6" w14:textId="686D7AD3" w:rsidR="009648DD" w:rsidRDefault="009648DD" w:rsidP="009648DD">
            <w:pPr>
              <w:jc w:val="both"/>
              <w:rPr>
                <w:sz w:val="20"/>
                <w:szCs w:val="20"/>
              </w:rPr>
            </w:pPr>
            <w:r w:rsidRPr="004171D4">
              <w:rPr>
                <w:sz w:val="18"/>
                <w:szCs w:val="18"/>
              </w:rPr>
              <w:t>Cab</w:t>
            </w:r>
            <w:r>
              <w:rPr>
                <w:sz w:val="18"/>
                <w:szCs w:val="18"/>
              </w:rPr>
              <w:t>b</w:t>
            </w:r>
            <w:r w:rsidRPr="004171D4">
              <w:rPr>
                <w:sz w:val="18"/>
                <w:szCs w:val="18"/>
              </w:rPr>
              <w:t>age amount of import</w:t>
            </w:r>
          </w:p>
        </w:tc>
      </w:tr>
    </w:tbl>
    <w:p w14:paraId="21F641EE" w14:textId="1BC9A650" w:rsidR="005563C5" w:rsidRPr="009648DD" w:rsidRDefault="00CF20AD" w:rsidP="009648DD">
      <w:pPr>
        <w:spacing w:beforeLines="100" w:before="240"/>
        <w:jc w:val="center"/>
        <w:rPr>
          <w:sz w:val="20"/>
          <w:szCs w:val="20"/>
        </w:rPr>
      </w:pPr>
      <w:r w:rsidRPr="004171D4">
        <w:rPr>
          <w:sz w:val="20"/>
          <w:szCs w:val="20"/>
        </w:rPr>
        <w:t>Table 3. Imported agricultural product data</w:t>
      </w:r>
    </w:p>
    <w:p w14:paraId="7F4C1C93" w14:textId="77777777" w:rsidR="005563C5" w:rsidRPr="009648DD" w:rsidRDefault="00CF20AD" w:rsidP="004171D4">
      <w:pPr>
        <w:spacing w:beforeLines="100" w:before="240" w:after="240"/>
        <w:jc w:val="both"/>
        <w:rPr>
          <w:sz w:val="20"/>
          <w:szCs w:val="20"/>
        </w:rPr>
      </w:pPr>
      <w:r w:rsidRPr="004171D4">
        <w:t xml:space="preserve"> </w:t>
      </w:r>
      <w:r w:rsidRPr="009648DD">
        <w:rPr>
          <w:sz w:val="20"/>
          <w:szCs w:val="20"/>
        </w:rPr>
        <w:t xml:space="preserve">The data set used in this study contains missing values. The processing of missing values is defined according to the characteristics of the variables, and each is handled differently. The first missing value </w:t>
      </w:r>
      <w:r w:rsidRPr="009648DD">
        <w:rPr>
          <w:sz w:val="20"/>
          <w:szCs w:val="20"/>
        </w:rPr>
        <w:lastRenderedPageBreak/>
        <w:t xml:space="preserve">type is appeared when there are no events occurred. For example, in the case of the </w:t>
      </w:r>
      <w:r w:rsidRPr="009648DD">
        <w:rPr>
          <w:b/>
          <w:sz w:val="20"/>
          <w:szCs w:val="20"/>
        </w:rPr>
        <w:t>Maximum Depth of snow cover</w:t>
      </w:r>
      <w:r w:rsidRPr="009648DD">
        <w:rPr>
          <w:sz w:val="20"/>
          <w:szCs w:val="20"/>
        </w:rPr>
        <w:t xml:space="preserve">, the amount of snow is measured, so there is no value in the day when it is not snowing. In this case, fill the missing value with zero. The second type is appeared when there are not recorded. For example, in the case of an </w:t>
      </w:r>
      <w:r w:rsidRPr="009648DD">
        <w:rPr>
          <w:b/>
          <w:sz w:val="20"/>
          <w:szCs w:val="20"/>
        </w:rPr>
        <w:t xml:space="preserve">amount of cumulus </w:t>
      </w:r>
      <w:r w:rsidRPr="009648DD">
        <w:rPr>
          <w:sz w:val="20"/>
          <w:szCs w:val="20"/>
        </w:rPr>
        <w:t xml:space="preserve">and an </w:t>
      </w:r>
      <w:r w:rsidRPr="009648DD">
        <w:rPr>
          <w:b/>
          <w:sz w:val="20"/>
          <w:szCs w:val="20"/>
        </w:rPr>
        <w:t>amount of middle and lower cloud</w:t>
      </w:r>
      <w:r w:rsidRPr="009648DD">
        <w:rPr>
          <w:sz w:val="20"/>
          <w:szCs w:val="20"/>
        </w:rPr>
        <w:t xml:space="preserve"> in 2017, there is no measurement of approximately 160 days. Therefore, the average of the other year's measurements is obtained and filled. The last type is the case where it cannot be determined. If the variable’s values are missing without a </w:t>
      </w:r>
      <w:proofErr w:type="gramStart"/>
      <w:r w:rsidRPr="009648DD">
        <w:rPr>
          <w:sz w:val="20"/>
          <w:szCs w:val="20"/>
        </w:rPr>
        <w:t>particular pattern</w:t>
      </w:r>
      <w:proofErr w:type="gramEnd"/>
      <w:r w:rsidRPr="009648DD">
        <w:rPr>
          <w:sz w:val="20"/>
          <w:szCs w:val="20"/>
        </w:rPr>
        <w:t>, it is impossible to determine. Weather data are time series data that maintains the trend of previous data, so in this case the missing values are filled by referring to the data from the previous one.</w:t>
      </w:r>
    </w:p>
    <w:p w14:paraId="25F140CB" w14:textId="77777777" w:rsidR="005563C5" w:rsidRPr="009648DD" w:rsidRDefault="00CF20AD" w:rsidP="004171D4">
      <w:pPr>
        <w:spacing w:beforeLines="100" w:before="240" w:after="240"/>
        <w:jc w:val="both"/>
        <w:rPr>
          <w:sz w:val="20"/>
          <w:szCs w:val="20"/>
        </w:rPr>
      </w:pPr>
      <w:r w:rsidRPr="009648DD">
        <w:rPr>
          <w:sz w:val="20"/>
          <w:szCs w:val="20"/>
        </w:rPr>
        <w:t xml:space="preserve"> Agricultural trade data and weather data exist five data based on each region. Since this study is aimed at predicting universal cabbage prices, an average of five regional data is obtained and used. It will then generate data sets from 2015 to 2018 by integrating agricultural trade data, imported agricultural product data and weather data.</w:t>
      </w:r>
    </w:p>
    <w:p w14:paraId="334F7C4C" w14:textId="77777777" w:rsidR="005563C5" w:rsidRPr="009648DD" w:rsidRDefault="00CF20AD" w:rsidP="004171D4">
      <w:pPr>
        <w:spacing w:beforeLines="100" w:before="240" w:after="240"/>
        <w:jc w:val="both"/>
        <w:rPr>
          <w:sz w:val="20"/>
          <w:szCs w:val="20"/>
        </w:rPr>
      </w:pPr>
      <w:r w:rsidRPr="009648DD">
        <w:rPr>
          <w:sz w:val="20"/>
          <w:szCs w:val="20"/>
        </w:rPr>
        <w:t xml:space="preserve"> The purpose of this study is to predict the price of cabbage in a week, so the average of the time series data over a given </w:t>
      </w:r>
      <w:proofErr w:type="gramStart"/>
      <w:r w:rsidRPr="009648DD">
        <w:rPr>
          <w:sz w:val="20"/>
          <w:szCs w:val="20"/>
        </w:rPr>
        <w:t>period of time</w:t>
      </w:r>
      <w:proofErr w:type="gramEnd"/>
      <w:r w:rsidRPr="009648DD">
        <w:rPr>
          <w:sz w:val="20"/>
          <w:szCs w:val="20"/>
        </w:rPr>
        <w:t xml:space="preserve"> is obtained and used as an independent variable. Because all independent variables are time series data, we averaged all independent variables over a week and estimated the price at the present time through the variables from two weeks to a week before the present time.</w:t>
      </w:r>
    </w:p>
    <w:p w14:paraId="03B2E336" w14:textId="4659B823" w:rsidR="005563C5" w:rsidRPr="009648DD" w:rsidRDefault="00CF20AD" w:rsidP="004171D4">
      <w:pPr>
        <w:spacing w:beforeLines="100" w:before="240"/>
        <w:jc w:val="both"/>
        <w:rPr>
          <w:sz w:val="20"/>
          <w:szCs w:val="20"/>
        </w:rPr>
      </w:pPr>
      <w:r w:rsidRPr="009648DD">
        <w:rPr>
          <w:sz w:val="20"/>
          <w:szCs w:val="20"/>
        </w:rPr>
        <w:t xml:space="preserve"> Data filled with missing values are a total of 981 data with an even distribution of 248, 246, 243, 244 data per year. The data are all numeric value. Figure 2 shows the mean temperature distribution for 2015. Figure 3 shows the distribution of average temperatures from 2015 to 2018. Most weather data have been found to be highly correlated with average temperature data. Weather data also reflect seasonal characteristics on a yearly basis. Figure 4 shows the average price of cabbages and radishes from 2015 to 2018. Through Figure 3 and Figure 4, we can verify a similar graph shape and seasonal characteristics every year.</w:t>
      </w:r>
    </w:p>
    <w:p w14:paraId="00C32E64" w14:textId="6470C326" w:rsidR="005563C5" w:rsidRPr="004171D4" w:rsidRDefault="00CF20AD" w:rsidP="009648DD">
      <w:pPr>
        <w:spacing w:beforeLines="100" w:before="240"/>
        <w:jc w:val="center"/>
      </w:pPr>
      <w:r w:rsidRPr="004171D4">
        <w:rPr>
          <w:noProof/>
        </w:rPr>
        <w:drawing>
          <wp:inline distT="114300" distB="114300" distL="114300" distR="114300" wp14:anchorId="1EF6F098" wp14:editId="6A984EF7">
            <wp:extent cx="2340864" cy="1769948"/>
            <wp:effectExtent l="0" t="0" r="2540" b="1905"/>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2399160" cy="1814026"/>
                    </a:xfrm>
                    <a:prstGeom prst="rect">
                      <a:avLst/>
                    </a:prstGeom>
                    <a:ln/>
                  </pic:spPr>
                </pic:pic>
              </a:graphicData>
            </a:graphic>
          </wp:inline>
        </w:drawing>
      </w:r>
      <w:r>
        <w:rPr>
          <w:rFonts w:hint="eastAsia"/>
        </w:rPr>
        <w:t xml:space="preserve"> </w:t>
      </w:r>
      <w:r>
        <w:t xml:space="preserve">        </w:t>
      </w:r>
      <w:r w:rsidR="009648DD" w:rsidRPr="004171D4">
        <w:rPr>
          <w:noProof/>
        </w:rPr>
        <w:drawing>
          <wp:inline distT="114300" distB="114300" distL="114300" distR="114300" wp14:anchorId="47473479" wp14:editId="7DE3C54B">
            <wp:extent cx="2472538" cy="1777593"/>
            <wp:effectExtent l="0" t="0" r="4445"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506300" cy="1801865"/>
                    </a:xfrm>
                    <a:prstGeom prst="rect">
                      <a:avLst/>
                    </a:prstGeom>
                    <a:ln/>
                  </pic:spPr>
                </pic:pic>
              </a:graphicData>
            </a:graphic>
          </wp:inline>
        </w:drawing>
      </w:r>
    </w:p>
    <w:p w14:paraId="3A33111F" w14:textId="77777777" w:rsidR="00CF20AD" w:rsidRDefault="00CF20AD" w:rsidP="00CF20AD">
      <w:pPr>
        <w:spacing w:beforeLines="100" w:before="240"/>
        <w:jc w:val="center"/>
        <w:rPr>
          <w:sz w:val="20"/>
          <w:szCs w:val="20"/>
        </w:rPr>
      </w:pPr>
      <w:r w:rsidRPr="009648DD">
        <w:rPr>
          <w:sz w:val="20"/>
          <w:szCs w:val="20"/>
        </w:rPr>
        <w:t>Figure 2. Average temperature in 2015</w:t>
      </w:r>
      <w:r w:rsidR="009648DD">
        <w:rPr>
          <w:rFonts w:hint="eastAsia"/>
          <w:sz w:val="20"/>
          <w:szCs w:val="20"/>
        </w:rPr>
        <w:t xml:space="preserve"> </w:t>
      </w:r>
      <w:r w:rsidR="009648DD">
        <w:rPr>
          <w:sz w:val="20"/>
          <w:szCs w:val="20"/>
        </w:rPr>
        <w:t xml:space="preserve">        </w:t>
      </w:r>
      <w:r w:rsidRPr="009648DD">
        <w:rPr>
          <w:sz w:val="20"/>
          <w:szCs w:val="20"/>
        </w:rPr>
        <w:t>Figure 3. Average temperature from 2015 to 2018</w:t>
      </w:r>
    </w:p>
    <w:p w14:paraId="10CF7676" w14:textId="235B51E8" w:rsidR="005563C5" w:rsidRPr="009648DD" w:rsidRDefault="00CF20AD" w:rsidP="00CF20AD">
      <w:pPr>
        <w:spacing w:beforeLines="100" w:before="240"/>
        <w:jc w:val="center"/>
        <w:rPr>
          <w:sz w:val="20"/>
          <w:szCs w:val="20"/>
        </w:rPr>
      </w:pPr>
      <w:r w:rsidRPr="009648DD">
        <w:rPr>
          <w:noProof/>
          <w:sz w:val="20"/>
          <w:szCs w:val="20"/>
        </w:rPr>
        <w:lastRenderedPageBreak/>
        <w:drawing>
          <wp:inline distT="114300" distB="114300" distL="114300" distR="114300" wp14:anchorId="39130049" wp14:editId="5BB56652">
            <wp:extent cx="2596896" cy="1772373"/>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8"/>
                    <a:srcRect l="3497" t="4491" r="2970" b="6033"/>
                    <a:stretch/>
                  </pic:blipFill>
                  <pic:spPr bwMode="auto">
                    <a:xfrm>
                      <a:off x="0" y="0"/>
                      <a:ext cx="2596896" cy="1772373"/>
                    </a:xfrm>
                    <a:prstGeom prst="rect">
                      <a:avLst/>
                    </a:prstGeom>
                    <a:ln>
                      <a:noFill/>
                    </a:ln>
                    <a:extLst>
                      <a:ext uri="{53640926-AAD7-44D8-BBD7-CCE9431645EC}">
                        <a14:shadowObscured xmlns:a14="http://schemas.microsoft.com/office/drawing/2010/main"/>
                      </a:ext>
                    </a:extLst>
                  </pic:spPr>
                </pic:pic>
              </a:graphicData>
            </a:graphic>
          </wp:inline>
        </w:drawing>
      </w:r>
      <w:r w:rsidR="00990225">
        <w:rPr>
          <w:rFonts w:hint="eastAsia"/>
          <w:sz w:val="20"/>
          <w:szCs w:val="20"/>
        </w:rPr>
        <w:t xml:space="preserve"> </w:t>
      </w:r>
      <w:r w:rsidR="00990225">
        <w:rPr>
          <w:sz w:val="20"/>
          <w:szCs w:val="20"/>
        </w:rPr>
        <w:t xml:space="preserve">            </w:t>
      </w:r>
      <w:r w:rsidR="00990225" w:rsidRPr="004171D4">
        <w:rPr>
          <w:noProof/>
        </w:rPr>
        <w:drawing>
          <wp:inline distT="114300" distB="114300" distL="114300" distR="114300" wp14:anchorId="27C57E43" wp14:editId="051BFAD9">
            <wp:extent cx="1905000" cy="2081753"/>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1909823" cy="2087024"/>
                    </a:xfrm>
                    <a:prstGeom prst="rect">
                      <a:avLst/>
                    </a:prstGeom>
                    <a:ln/>
                  </pic:spPr>
                </pic:pic>
              </a:graphicData>
            </a:graphic>
          </wp:inline>
        </w:drawing>
      </w:r>
    </w:p>
    <w:p w14:paraId="33EBFFEF" w14:textId="77777777" w:rsidR="00990225" w:rsidRDefault="00CF20AD" w:rsidP="00990225">
      <w:pPr>
        <w:spacing w:beforeLines="100" w:before="240" w:after="240"/>
        <w:jc w:val="center"/>
        <w:rPr>
          <w:sz w:val="20"/>
          <w:szCs w:val="20"/>
        </w:rPr>
      </w:pPr>
      <w:r w:rsidRPr="009648DD">
        <w:rPr>
          <w:sz w:val="20"/>
          <w:szCs w:val="20"/>
        </w:rPr>
        <w:t>Figure 4. Average price of cabbages and radishes from 2015 to 2018</w:t>
      </w:r>
      <w:r w:rsidR="00990225" w:rsidRPr="00990225">
        <w:rPr>
          <w:sz w:val="20"/>
          <w:szCs w:val="20"/>
        </w:rPr>
        <w:t xml:space="preserve"> </w:t>
      </w:r>
    </w:p>
    <w:p w14:paraId="3615E7F5" w14:textId="7FC648B7" w:rsidR="00CF20AD" w:rsidRPr="00CF20AD" w:rsidRDefault="00990225" w:rsidP="00990225">
      <w:pPr>
        <w:spacing w:beforeLines="100" w:before="240" w:after="240"/>
        <w:jc w:val="center"/>
        <w:rPr>
          <w:sz w:val="20"/>
          <w:szCs w:val="20"/>
        </w:rPr>
      </w:pPr>
      <w:r w:rsidRPr="00CF20AD">
        <w:rPr>
          <w:sz w:val="20"/>
          <w:szCs w:val="20"/>
        </w:rPr>
        <w:t>Figure 5. VIF of independent variables</w:t>
      </w:r>
    </w:p>
    <w:p w14:paraId="632AE29C" w14:textId="77777777" w:rsidR="00990225" w:rsidRDefault="00CF20AD" w:rsidP="00990225">
      <w:pPr>
        <w:spacing w:beforeLines="100" w:before="240" w:after="240"/>
        <w:jc w:val="both"/>
        <w:rPr>
          <w:sz w:val="20"/>
          <w:szCs w:val="20"/>
        </w:rPr>
      </w:pPr>
      <w:r w:rsidRPr="00CF20AD">
        <w:rPr>
          <w:b/>
          <w:sz w:val="20"/>
          <w:szCs w:val="20"/>
        </w:rPr>
        <w:t xml:space="preserve"> </w:t>
      </w:r>
      <w:r w:rsidRPr="00CF20AD">
        <w:rPr>
          <w:sz w:val="20"/>
          <w:szCs w:val="20"/>
        </w:rPr>
        <w:t>Multicollinearity is measured in this study to identify independent variables to be used for pricing forecasting.</w:t>
      </w:r>
    </w:p>
    <w:p w14:paraId="0692E3D9" w14:textId="31696574" w:rsidR="005563C5" w:rsidRPr="00CF20AD" w:rsidRDefault="00CF20AD" w:rsidP="00990225">
      <w:pPr>
        <w:spacing w:beforeLines="100" w:before="240" w:after="240"/>
        <w:ind w:firstLineChars="100" w:firstLine="200"/>
        <w:jc w:val="both"/>
        <w:rPr>
          <w:sz w:val="20"/>
          <w:szCs w:val="20"/>
        </w:rPr>
      </w:pPr>
      <w:r w:rsidRPr="00CF20AD">
        <w:rPr>
          <w:rFonts w:eastAsia="Microsoft YaHei"/>
          <w:sz w:val="20"/>
          <w:szCs w:val="20"/>
          <w:shd w:val="clear" w:color="auto" w:fill="FDFDFD"/>
        </w:rPr>
        <w:t xml:space="preserve">Figure 5 shows the result of measuring the multicollinearity of each variable about all independent variables. From </w:t>
      </w:r>
      <w:r w:rsidRPr="00CF20AD">
        <w:rPr>
          <w:rFonts w:eastAsia="Microsoft YaHei"/>
          <w:b/>
          <w:sz w:val="20"/>
          <w:szCs w:val="20"/>
          <w:shd w:val="clear" w:color="auto" w:fill="FDFDFD"/>
        </w:rPr>
        <w:t>Sea-level pressure</w:t>
      </w:r>
      <w:r w:rsidRPr="00CF20AD">
        <w:rPr>
          <w:rFonts w:eastAsia="Microsoft YaHei"/>
          <w:sz w:val="20"/>
          <w:szCs w:val="20"/>
          <w:shd w:val="clear" w:color="auto" w:fill="FDFDFD"/>
        </w:rPr>
        <w:t xml:space="preserve"> (index 0) to </w:t>
      </w:r>
      <w:proofErr w:type="spellStart"/>
      <w:r w:rsidRPr="00CF20AD">
        <w:rPr>
          <w:rFonts w:eastAsia="Microsoft YaHei"/>
          <w:b/>
          <w:sz w:val="20"/>
          <w:szCs w:val="20"/>
          <w:shd w:val="clear" w:color="auto" w:fill="FDFDFD"/>
        </w:rPr>
        <w:t>Radish_NormalYear</w:t>
      </w:r>
      <w:proofErr w:type="spellEnd"/>
      <w:r w:rsidRPr="00CF20AD">
        <w:rPr>
          <w:rFonts w:eastAsia="Microsoft YaHei"/>
          <w:sz w:val="20"/>
          <w:szCs w:val="20"/>
          <w:shd w:val="clear" w:color="auto" w:fill="FDFDFD"/>
        </w:rPr>
        <w:t xml:space="preserve"> (index 18), the VIF factor exceeds 10. These variables are not suitable for models to predict accurate results. Therefore, the variables are removed one by one to measure their multicollinearity, </w:t>
      </w:r>
      <w:proofErr w:type="gramStart"/>
      <w:r w:rsidRPr="00CF20AD">
        <w:rPr>
          <w:rFonts w:eastAsia="Microsoft YaHei"/>
          <w:sz w:val="20"/>
          <w:szCs w:val="20"/>
          <w:shd w:val="clear" w:color="auto" w:fill="FDFDFD"/>
        </w:rPr>
        <w:t>taking into account</w:t>
      </w:r>
      <w:proofErr w:type="gramEnd"/>
      <w:r w:rsidRPr="00CF20AD">
        <w:rPr>
          <w:rFonts w:eastAsia="Microsoft YaHei"/>
          <w:sz w:val="20"/>
          <w:szCs w:val="20"/>
          <w:shd w:val="clear" w:color="auto" w:fill="FDFDFD"/>
        </w:rPr>
        <w:t xml:space="preserve"> the effects between each independent variable.</w:t>
      </w:r>
    </w:p>
    <w:p w14:paraId="745D2070" w14:textId="77777777" w:rsidR="00CF20AD" w:rsidRDefault="00CF20AD" w:rsidP="00CF20AD">
      <w:pPr>
        <w:spacing w:beforeLines="100" w:before="240" w:after="240"/>
        <w:jc w:val="center"/>
        <w:rPr>
          <w:sz w:val="20"/>
          <w:szCs w:val="20"/>
        </w:rPr>
      </w:pPr>
      <w:r w:rsidRPr="00CF20AD">
        <w:rPr>
          <w:noProof/>
          <w:sz w:val="20"/>
          <w:szCs w:val="20"/>
        </w:rPr>
        <w:drawing>
          <wp:inline distT="114300" distB="114300" distL="114300" distR="114300" wp14:anchorId="069BEBB7" wp14:editId="26AE76DE">
            <wp:extent cx="2009775" cy="204787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009775" cy="2047875"/>
                    </a:xfrm>
                    <a:prstGeom prst="rect">
                      <a:avLst/>
                    </a:prstGeom>
                    <a:ln/>
                  </pic:spPr>
                </pic:pic>
              </a:graphicData>
            </a:graphic>
          </wp:inline>
        </w:drawing>
      </w:r>
      <w:r>
        <w:rPr>
          <w:rFonts w:hint="eastAsia"/>
          <w:sz w:val="20"/>
          <w:szCs w:val="20"/>
        </w:rPr>
        <w:t xml:space="preserve"> </w:t>
      </w:r>
      <w:r>
        <w:rPr>
          <w:sz w:val="20"/>
          <w:szCs w:val="20"/>
        </w:rPr>
        <w:t xml:space="preserve">               </w:t>
      </w:r>
      <w:r w:rsidRPr="00CF20AD">
        <w:rPr>
          <w:noProof/>
          <w:sz w:val="20"/>
          <w:szCs w:val="20"/>
        </w:rPr>
        <w:drawing>
          <wp:inline distT="114300" distB="114300" distL="114300" distR="114300" wp14:anchorId="0E12DCA5" wp14:editId="0FE054A1">
            <wp:extent cx="2018995" cy="2057636"/>
            <wp:effectExtent l="0" t="0" r="635"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025202" cy="2063962"/>
                    </a:xfrm>
                    <a:prstGeom prst="rect">
                      <a:avLst/>
                    </a:prstGeom>
                    <a:ln/>
                  </pic:spPr>
                </pic:pic>
              </a:graphicData>
            </a:graphic>
          </wp:inline>
        </w:drawing>
      </w:r>
    </w:p>
    <w:p w14:paraId="2A4549EA" w14:textId="6228C2F0" w:rsidR="005563C5" w:rsidRPr="00CF20AD" w:rsidRDefault="00CF20AD" w:rsidP="00CF20AD">
      <w:pPr>
        <w:spacing w:beforeLines="100" w:before="240" w:after="240"/>
        <w:jc w:val="center"/>
        <w:rPr>
          <w:sz w:val="20"/>
          <w:szCs w:val="20"/>
        </w:rPr>
      </w:pPr>
      <w:r w:rsidRPr="00CF20AD">
        <w:rPr>
          <w:rFonts w:eastAsia="Times New Roman"/>
          <w:sz w:val="20"/>
          <w:szCs w:val="20"/>
        </w:rPr>
        <w:t xml:space="preserve">(a)when </w:t>
      </w:r>
      <w:r w:rsidRPr="00CF20AD">
        <w:rPr>
          <w:rFonts w:eastAsia="Times New Roman"/>
          <w:b/>
          <w:sz w:val="20"/>
          <w:szCs w:val="20"/>
        </w:rPr>
        <w:t>Highest temperature</w:t>
      </w:r>
      <w:r w:rsidRPr="00CF20AD">
        <w:rPr>
          <w:rFonts w:eastAsia="Times New Roman"/>
          <w:sz w:val="20"/>
          <w:szCs w:val="20"/>
        </w:rPr>
        <w:t xml:space="preserve"> was removed</w:t>
      </w:r>
      <w:r w:rsidRPr="00CF20AD">
        <w:rPr>
          <w:sz w:val="20"/>
          <w:szCs w:val="20"/>
        </w:rPr>
        <w:t xml:space="preserve">    </w:t>
      </w:r>
      <w:r>
        <w:rPr>
          <w:sz w:val="20"/>
          <w:szCs w:val="20"/>
        </w:rPr>
        <w:t xml:space="preserve"> </w:t>
      </w:r>
      <w:proofErr w:type="gramStart"/>
      <w:r>
        <w:rPr>
          <w:sz w:val="20"/>
          <w:szCs w:val="20"/>
        </w:rPr>
        <w:t xml:space="preserve">   </w:t>
      </w:r>
      <w:r w:rsidRPr="00CF20AD">
        <w:rPr>
          <w:sz w:val="20"/>
          <w:szCs w:val="20"/>
        </w:rPr>
        <w:t>(</w:t>
      </w:r>
      <w:proofErr w:type="gramEnd"/>
      <w:r w:rsidRPr="00CF20AD">
        <w:rPr>
          <w:sz w:val="20"/>
          <w:szCs w:val="20"/>
        </w:rPr>
        <w:t xml:space="preserve">b) when </w:t>
      </w:r>
      <w:r w:rsidRPr="00CF20AD">
        <w:rPr>
          <w:rFonts w:eastAsia="Microsoft YaHei"/>
          <w:b/>
          <w:sz w:val="20"/>
          <w:szCs w:val="20"/>
          <w:shd w:val="clear" w:color="auto" w:fill="FDFDFD"/>
        </w:rPr>
        <w:t>Highest Relative Humidity</w:t>
      </w:r>
      <w:r w:rsidRPr="00CF20AD">
        <w:rPr>
          <w:sz w:val="20"/>
          <w:szCs w:val="20"/>
        </w:rPr>
        <w:t xml:space="preserve"> was removed</w:t>
      </w:r>
    </w:p>
    <w:p w14:paraId="4D2D874E" w14:textId="77777777" w:rsidR="00CF20AD" w:rsidRDefault="00CF20AD" w:rsidP="00CF20AD">
      <w:pPr>
        <w:spacing w:beforeLines="100" w:before="240" w:after="240"/>
        <w:ind w:firstLineChars="50" w:firstLine="100"/>
        <w:jc w:val="both"/>
        <w:rPr>
          <w:sz w:val="20"/>
          <w:szCs w:val="20"/>
        </w:rPr>
      </w:pPr>
      <w:r w:rsidRPr="00CF20AD">
        <w:rPr>
          <w:sz w:val="20"/>
          <w:szCs w:val="20"/>
        </w:rPr>
        <w:t xml:space="preserve">Figure 6. VIF factor of variable sets when a variable who has more than 10 </w:t>
      </w:r>
      <w:proofErr w:type="gramStart"/>
      <w:r>
        <w:rPr>
          <w:sz w:val="20"/>
          <w:szCs w:val="20"/>
        </w:rPr>
        <w:t>multicollinearity</w:t>
      </w:r>
      <w:proofErr w:type="gramEnd"/>
      <w:r w:rsidRPr="00CF20AD">
        <w:rPr>
          <w:sz w:val="20"/>
          <w:szCs w:val="20"/>
        </w:rPr>
        <w:t xml:space="preserve"> was removed</w:t>
      </w:r>
    </w:p>
    <w:p w14:paraId="3F315C24" w14:textId="67B606BE" w:rsidR="005563C5" w:rsidRPr="00CF20AD" w:rsidRDefault="00CF20AD" w:rsidP="00CF20AD">
      <w:pPr>
        <w:spacing w:beforeLines="100" w:before="240" w:after="240"/>
        <w:ind w:firstLineChars="50" w:firstLine="100"/>
        <w:jc w:val="both"/>
        <w:rPr>
          <w:sz w:val="20"/>
          <w:szCs w:val="20"/>
        </w:rPr>
      </w:pPr>
      <w:r w:rsidRPr="00CF20AD">
        <w:rPr>
          <w:sz w:val="20"/>
          <w:szCs w:val="20"/>
        </w:rPr>
        <w:t xml:space="preserve">Figure </w:t>
      </w:r>
      <w:r w:rsidRPr="00CF20AD">
        <w:rPr>
          <w:rFonts w:eastAsia="Microsoft YaHei"/>
          <w:sz w:val="20"/>
          <w:szCs w:val="20"/>
          <w:shd w:val="clear" w:color="auto" w:fill="FDFDFD"/>
        </w:rPr>
        <w:t>6 shows the result of measuring the multicollinearity when each (a)</w:t>
      </w:r>
      <w:r w:rsidRPr="00CF20AD">
        <w:rPr>
          <w:rFonts w:eastAsia="Microsoft YaHei"/>
          <w:b/>
          <w:sz w:val="20"/>
          <w:szCs w:val="20"/>
          <w:shd w:val="clear" w:color="auto" w:fill="FDFDFD"/>
        </w:rPr>
        <w:t>Highest temperature</w:t>
      </w:r>
      <w:r w:rsidRPr="00CF20AD">
        <w:rPr>
          <w:rFonts w:eastAsia="Microsoft YaHei"/>
          <w:sz w:val="20"/>
          <w:szCs w:val="20"/>
          <w:shd w:val="clear" w:color="auto" w:fill="FDFDFD"/>
        </w:rPr>
        <w:t xml:space="preserve"> and (b)</w:t>
      </w:r>
      <w:r w:rsidRPr="00CF20AD">
        <w:rPr>
          <w:rFonts w:eastAsia="Microsoft YaHei"/>
          <w:b/>
          <w:sz w:val="20"/>
          <w:szCs w:val="20"/>
          <w:shd w:val="clear" w:color="auto" w:fill="FDFDFD"/>
        </w:rPr>
        <w:t>Highest Relative Humidity</w:t>
      </w:r>
      <w:r w:rsidRPr="00CF20AD">
        <w:rPr>
          <w:rFonts w:eastAsia="Microsoft YaHei"/>
          <w:sz w:val="20"/>
          <w:szCs w:val="20"/>
          <w:shd w:val="clear" w:color="auto" w:fill="FDFDFD"/>
        </w:rPr>
        <w:t xml:space="preserve"> are removed from a set of variables with greater than 10 </w:t>
      </w:r>
      <w:proofErr w:type="gramStart"/>
      <w:r w:rsidRPr="00CF20AD">
        <w:rPr>
          <w:rFonts w:eastAsia="Microsoft YaHei"/>
          <w:sz w:val="20"/>
          <w:szCs w:val="20"/>
          <w:shd w:val="clear" w:color="auto" w:fill="FDFDFD"/>
        </w:rPr>
        <w:t>multicollinearity</w:t>
      </w:r>
      <w:proofErr w:type="gramEnd"/>
      <w:r w:rsidRPr="00CF20AD">
        <w:rPr>
          <w:rFonts w:eastAsia="Microsoft YaHei"/>
          <w:sz w:val="20"/>
          <w:szCs w:val="20"/>
          <w:shd w:val="clear" w:color="auto" w:fill="FDFDFD"/>
        </w:rPr>
        <w:t>. In this study, all variables in a set of variables whose multicollinearity is greater than 10 were removed one by one to confirm the multicollinearity, but no apparent change was found. This is because, as identified in the EDA step, each independent variable has a similar distribution shape.</w:t>
      </w:r>
    </w:p>
    <w:p w14:paraId="63A8AB84" w14:textId="77777777" w:rsidR="005563C5" w:rsidRPr="00CF20AD" w:rsidRDefault="00CF20AD" w:rsidP="00CF20AD">
      <w:pPr>
        <w:spacing w:beforeLines="100" w:before="240" w:after="240"/>
        <w:jc w:val="center"/>
        <w:rPr>
          <w:sz w:val="20"/>
          <w:szCs w:val="20"/>
        </w:rPr>
      </w:pPr>
      <w:r w:rsidRPr="00CF20AD">
        <w:rPr>
          <w:noProof/>
          <w:sz w:val="20"/>
          <w:szCs w:val="20"/>
        </w:rPr>
        <w:lastRenderedPageBreak/>
        <w:drawing>
          <wp:inline distT="114300" distB="114300" distL="114300" distR="114300" wp14:anchorId="2682487D" wp14:editId="7AEEA86F">
            <wp:extent cx="3657154" cy="2479852"/>
            <wp:effectExtent l="0" t="0" r="635"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668563" cy="2487589"/>
                    </a:xfrm>
                    <a:prstGeom prst="rect">
                      <a:avLst/>
                    </a:prstGeom>
                    <a:ln/>
                  </pic:spPr>
                </pic:pic>
              </a:graphicData>
            </a:graphic>
          </wp:inline>
        </w:drawing>
      </w:r>
    </w:p>
    <w:p w14:paraId="58C8CA02" w14:textId="77777777" w:rsidR="005563C5" w:rsidRPr="00CF20AD" w:rsidRDefault="00CF20AD" w:rsidP="00CF20AD">
      <w:pPr>
        <w:spacing w:beforeLines="100" w:before="240" w:after="240"/>
        <w:jc w:val="center"/>
        <w:rPr>
          <w:sz w:val="20"/>
          <w:szCs w:val="20"/>
        </w:rPr>
      </w:pPr>
      <w:r w:rsidRPr="00CF20AD">
        <w:rPr>
          <w:sz w:val="20"/>
          <w:szCs w:val="20"/>
        </w:rPr>
        <w:t>Figure 7. the graphs of independence variables whose multicollinearity is greater than 10</w:t>
      </w:r>
    </w:p>
    <w:p w14:paraId="29FA8D83" w14:textId="77777777" w:rsidR="005563C5" w:rsidRPr="00CF20AD" w:rsidRDefault="00CF20AD" w:rsidP="004171D4">
      <w:pPr>
        <w:spacing w:beforeLines="100" w:before="240" w:after="240"/>
        <w:jc w:val="both"/>
        <w:rPr>
          <w:sz w:val="20"/>
          <w:szCs w:val="20"/>
        </w:rPr>
      </w:pPr>
      <w:r w:rsidRPr="004171D4">
        <w:t xml:space="preserve">  </w:t>
      </w:r>
      <w:r w:rsidRPr="00CF20AD">
        <w:rPr>
          <w:rFonts w:eastAsia="Microsoft YaHei"/>
          <w:sz w:val="20"/>
          <w:szCs w:val="20"/>
          <w:shd w:val="clear" w:color="auto" w:fill="FDFDFD"/>
        </w:rPr>
        <w:t>Figure 7 shows a graphical representation of some of the independent variables whose multicollinearity is greater than 10. Each independent variable shows a similar graph shape. Therefore, in this study, the method of measuring the multicollinearity was used by removing all independent variables with greater than 10 multicollinearity and adding them again one by one. Figure 8 shows a pseudo algorithm that selects variables that keep the multicollinearity less than 10.</w:t>
      </w:r>
    </w:p>
    <w:p w14:paraId="58E4B685" w14:textId="77777777" w:rsidR="00CF20AD" w:rsidRDefault="00CF20AD" w:rsidP="00CF20AD">
      <w:pPr>
        <w:spacing w:beforeLines="100" w:before="240" w:after="240"/>
        <w:jc w:val="center"/>
      </w:pPr>
      <w:r w:rsidRPr="004171D4">
        <w:rPr>
          <w:noProof/>
        </w:rPr>
        <w:drawing>
          <wp:inline distT="114300" distB="114300" distL="114300" distR="114300" wp14:anchorId="46852FED" wp14:editId="7E8C6DA3">
            <wp:extent cx="5284611" cy="1528763"/>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284611" cy="1528763"/>
                    </a:xfrm>
                    <a:prstGeom prst="rect">
                      <a:avLst/>
                    </a:prstGeom>
                    <a:ln/>
                  </pic:spPr>
                </pic:pic>
              </a:graphicData>
            </a:graphic>
          </wp:inline>
        </w:drawing>
      </w:r>
    </w:p>
    <w:p w14:paraId="17F2DBD1" w14:textId="593AEB40" w:rsidR="005563C5" w:rsidRPr="00CF20AD" w:rsidRDefault="00CF20AD" w:rsidP="00CF20AD">
      <w:pPr>
        <w:spacing w:beforeLines="100" w:before="240" w:after="240"/>
        <w:jc w:val="center"/>
      </w:pPr>
      <w:r w:rsidRPr="004171D4">
        <w:t>Figure 8. Pseudo algorithm of VIF variable selection</w:t>
      </w:r>
    </w:p>
    <w:p w14:paraId="04821F12" w14:textId="2B8AEAD9" w:rsidR="005563C5" w:rsidRPr="00CF20AD" w:rsidRDefault="00CF20AD" w:rsidP="004171D4">
      <w:pPr>
        <w:spacing w:beforeLines="100" w:before="240"/>
        <w:jc w:val="both"/>
        <w:rPr>
          <w:b/>
          <w:sz w:val="24"/>
          <w:szCs w:val="24"/>
        </w:rPr>
      </w:pPr>
      <w:r w:rsidRPr="004171D4">
        <w:rPr>
          <w:b/>
          <w:sz w:val="24"/>
          <w:szCs w:val="24"/>
        </w:rPr>
        <w:t>2.2 model</w:t>
      </w:r>
    </w:p>
    <w:p w14:paraId="0EEEB89A" w14:textId="77777777" w:rsidR="005563C5" w:rsidRPr="00CF20AD" w:rsidRDefault="00CF20AD" w:rsidP="004171D4">
      <w:pPr>
        <w:spacing w:beforeLines="100" w:before="240"/>
        <w:jc w:val="both"/>
        <w:rPr>
          <w:rFonts w:eastAsia="Microsoft YaHei"/>
          <w:sz w:val="20"/>
          <w:szCs w:val="20"/>
          <w:shd w:val="clear" w:color="auto" w:fill="FDFDFD"/>
        </w:rPr>
      </w:pPr>
      <w:r w:rsidRPr="004171D4">
        <w:rPr>
          <w:rFonts w:eastAsia="Microsoft YaHei"/>
          <w:shd w:val="clear" w:color="auto" w:fill="FDFDFD"/>
        </w:rPr>
        <w:t xml:space="preserve"> </w:t>
      </w:r>
      <w:r w:rsidRPr="00CF20AD">
        <w:rPr>
          <w:rFonts w:eastAsia="Microsoft YaHei"/>
          <w:sz w:val="20"/>
          <w:szCs w:val="20"/>
          <w:shd w:val="clear" w:color="auto" w:fill="FDFDFD"/>
        </w:rPr>
        <w:t>The independent variables used in this study are all time series data. Therefore, we separate validation into 2018 data and train into 2017 data from 2015.</w:t>
      </w:r>
    </w:p>
    <w:p w14:paraId="0C422DAD" w14:textId="77777777" w:rsidR="00CF20AD" w:rsidRPr="00CF20AD" w:rsidRDefault="00CF20AD" w:rsidP="004171D4">
      <w:pPr>
        <w:spacing w:beforeLines="100" w:before="240"/>
        <w:jc w:val="both"/>
        <w:rPr>
          <w:sz w:val="20"/>
          <w:szCs w:val="20"/>
          <w:shd w:val="clear" w:color="auto" w:fill="FDFDFD"/>
        </w:rPr>
      </w:pPr>
      <w:r w:rsidRPr="00CF20AD">
        <w:rPr>
          <w:rFonts w:eastAsia="Microsoft YaHei"/>
          <w:sz w:val="20"/>
          <w:szCs w:val="20"/>
          <w:shd w:val="clear" w:color="auto" w:fill="FDFDFD"/>
        </w:rPr>
        <w:t xml:space="preserve"> Backward elimination technique is used for feature selection in separated train set. When the first time the radish normal year was removed, the R2_square increased. But when the other variable was removed sequentially, R2_square was decreased. Therefore, only the radish normal year was removed from the train set.</w:t>
      </w:r>
    </w:p>
    <w:p w14:paraId="3C5EC396" w14:textId="44F55575" w:rsidR="005563C5" w:rsidRPr="00CF20AD" w:rsidRDefault="00CF20AD" w:rsidP="00CF20AD">
      <w:pPr>
        <w:spacing w:beforeLines="100" w:before="240"/>
        <w:jc w:val="both"/>
        <w:rPr>
          <w:sz w:val="20"/>
          <w:szCs w:val="20"/>
          <w:shd w:val="clear" w:color="auto" w:fill="FDFDFD"/>
        </w:rPr>
      </w:pPr>
      <w:r w:rsidRPr="00CF20AD">
        <w:rPr>
          <w:rFonts w:eastAsia="Microsoft YaHei"/>
          <w:sz w:val="20"/>
          <w:szCs w:val="20"/>
          <w:shd w:val="clear" w:color="auto" w:fill="FDFDFD"/>
        </w:rPr>
        <w:t xml:space="preserve"> Because the variables used in this study are all numerical variables, Linear Support Vector Regression, Linear Regression, KNN Regression, Gradient Boosting Reform, Random Forest Regression, Support Vector Regression, and Decision Tree Regression were used for evaluation. A model was run using the </w:t>
      </w:r>
      <w:r w:rsidRPr="00CF20AD">
        <w:rPr>
          <w:rFonts w:eastAsia="Microsoft YaHei"/>
          <w:sz w:val="20"/>
          <w:szCs w:val="20"/>
          <w:shd w:val="clear" w:color="auto" w:fill="FDFDFD"/>
        </w:rPr>
        <w:lastRenderedPageBreak/>
        <w:t>cabbage price at the current time as a target variable and the data averaged from two weeks ago to a week ago as an independent variable.</w:t>
      </w:r>
    </w:p>
    <w:p w14:paraId="1A822424" w14:textId="77777777" w:rsidR="005563C5" w:rsidRPr="004171D4" w:rsidRDefault="00CF20AD" w:rsidP="004171D4">
      <w:pPr>
        <w:spacing w:beforeLines="100" w:before="240"/>
        <w:jc w:val="both"/>
        <w:rPr>
          <w:b/>
          <w:sz w:val="24"/>
          <w:szCs w:val="24"/>
        </w:rPr>
      </w:pPr>
      <w:r w:rsidRPr="004171D4">
        <w:rPr>
          <w:b/>
          <w:sz w:val="24"/>
          <w:szCs w:val="24"/>
        </w:rPr>
        <w:t>2.3 result</w:t>
      </w:r>
    </w:p>
    <w:p w14:paraId="07A74DAA" w14:textId="5B113267" w:rsidR="00CF20AD" w:rsidRDefault="00CF20AD" w:rsidP="004171D4">
      <w:pPr>
        <w:spacing w:beforeLines="100" w:before="240"/>
        <w:jc w:val="both"/>
        <w:rPr>
          <w:sz w:val="20"/>
          <w:szCs w:val="20"/>
        </w:rPr>
      </w:pPr>
      <w:r w:rsidRPr="004171D4">
        <w:rPr>
          <w:b/>
          <w:sz w:val="24"/>
          <w:szCs w:val="24"/>
        </w:rPr>
        <w:t xml:space="preserve"> </w:t>
      </w:r>
      <w:r w:rsidRPr="00CF20AD">
        <w:rPr>
          <w:sz w:val="20"/>
          <w:szCs w:val="20"/>
        </w:rPr>
        <w:t>Table 4 show the results of running each model.</w:t>
      </w:r>
    </w:p>
    <w:tbl>
      <w:tblPr>
        <w:tblStyle w:val="a9"/>
        <w:tblW w:w="6237" w:type="dxa"/>
        <w:tblInd w:w="1696" w:type="dxa"/>
        <w:tblLook w:val="04A0" w:firstRow="1" w:lastRow="0" w:firstColumn="1" w:lastColumn="0" w:noHBand="0" w:noVBand="1"/>
      </w:tblPr>
      <w:tblGrid>
        <w:gridCol w:w="709"/>
        <w:gridCol w:w="4394"/>
        <w:gridCol w:w="1134"/>
      </w:tblGrid>
      <w:tr w:rsidR="00CF20AD" w14:paraId="5F7352F2" w14:textId="77777777" w:rsidTr="00CF20AD">
        <w:tc>
          <w:tcPr>
            <w:tcW w:w="709" w:type="dxa"/>
          </w:tcPr>
          <w:p w14:paraId="11241379" w14:textId="77777777" w:rsidR="00CF20AD" w:rsidRDefault="00CF20AD" w:rsidP="00CF20AD">
            <w:pPr>
              <w:jc w:val="center"/>
              <w:rPr>
                <w:sz w:val="20"/>
                <w:szCs w:val="20"/>
              </w:rPr>
            </w:pPr>
          </w:p>
        </w:tc>
        <w:tc>
          <w:tcPr>
            <w:tcW w:w="4394" w:type="dxa"/>
          </w:tcPr>
          <w:p w14:paraId="300BB35E" w14:textId="518A2DBE" w:rsidR="00CF20AD" w:rsidRDefault="00CF20AD" w:rsidP="00CF20AD">
            <w:pPr>
              <w:jc w:val="center"/>
              <w:rPr>
                <w:sz w:val="20"/>
                <w:szCs w:val="20"/>
              </w:rPr>
            </w:pPr>
            <w:r w:rsidRPr="004171D4">
              <w:rPr>
                <w:b/>
              </w:rPr>
              <w:t>Method</w:t>
            </w:r>
          </w:p>
        </w:tc>
        <w:tc>
          <w:tcPr>
            <w:tcW w:w="1134" w:type="dxa"/>
          </w:tcPr>
          <w:p w14:paraId="4BECEFA5" w14:textId="3D09B634" w:rsidR="00CF20AD" w:rsidRDefault="00CF20AD" w:rsidP="00CF20AD">
            <w:pPr>
              <w:jc w:val="center"/>
              <w:rPr>
                <w:sz w:val="20"/>
                <w:szCs w:val="20"/>
              </w:rPr>
            </w:pPr>
            <w:r w:rsidRPr="004171D4">
              <w:rPr>
                <w:b/>
              </w:rPr>
              <w:t>Score</w:t>
            </w:r>
          </w:p>
        </w:tc>
      </w:tr>
      <w:tr w:rsidR="00CF20AD" w14:paraId="419D6858" w14:textId="77777777" w:rsidTr="00CF20AD">
        <w:tc>
          <w:tcPr>
            <w:tcW w:w="709" w:type="dxa"/>
          </w:tcPr>
          <w:p w14:paraId="6609B93B" w14:textId="389FBD1C" w:rsidR="00CF20AD" w:rsidRDefault="00CF20AD" w:rsidP="00CF20AD">
            <w:pPr>
              <w:jc w:val="center"/>
              <w:rPr>
                <w:sz w:val="20"/>
                <w:szCs w:val="20"/>
              </w:rPr>
            </w:pPr>
            <w:r w:rsidRPr="004171D4">
              <w:t>1</w:t>
            </w:r>
          </w:p>
        </w:tc>
        <w:tc>
          <w:tcPr>
            <w:tcW w:w="4394" w:type="dxa"/>
          </w:tcPr>
          <w:p w14:paraId="1E1402AC" w14:textId="6326BB4E" w:rsidR="00CF20AD" w:rsidRDefault="00CF20AD" w:rsidP="00CF20AD">
            <w:pPr>
              <w:jc w:val="center"/>
              <w:rPr>
                <w:sz w:val="20"/>
                <w:szCs w:val="20"/>
              </w:rPr>
            </w:pPr>
            <w:r w:rsidRPr="004171D4">
              <w:t>Gradient Boosting Regression</w:t>
            </w:r>
          </w:p>
        </w:tc>
        <w:tc>
          <w:tcPr>
            <w:tcW w:w="1134" w:type="dxa"/>
          </w:tcPr>
          <w:p w14:paraId="00B74C17" w14:textId="5FEC7AE6" w:rsidR="00CF20AD" w:rsidRDefault="00CF20AD" w:rsidP="00CF20AD">
            <w:pPr>
              <w:jc w:val="center"/>
              <w:rPr>
                <w:sz w:val="20"/>
                <w:szCs w:val="20"/>
              </w:rPr>
            </w:pPr>
            <w:r w:rsidRPr="004171D4">
              <w:t>0.64004</w:t>
            </w:r>
          </w:p>
        </w:tc>
      </w:tr>
      <w:tr w:rsidR="00CF20AD" w14:paraId="6EBFFE01" w14:textId="77777777" w:rsidTr="00CF20AD">
        <w:tc>
          <w:tcPr>
            <w:tcW w:w="709" w:type="dxa"/>
          </w:tcPr>
          <w:p w14:paraId="6E2427D1" w14:textId="0E33A20C" w:rsidR="00CF20AD" w:rsidRDefault="00CF20AD" w:rsidP="00CF20AD">
            <w:pPr>
              <w:jc w:val="center"/>
              <w:rPr>
                <w:sz w:val="20"/>
                <w:szCs w:val="20"/>
              </w:rPr>
            </w:pPr>
            <w:r w:rsidRPr="004171D4">
              <w:t>2</w:t>
            </w:r>
          </w:p>
        </w:tc>
        <w:tc>
          <w:tcPr>
            <w:tcW w:w="4394" w:type="dxa"/>
          </w:tcPr>
          <w:p w14:paraId="7C185C32" w14:textId="6DDC6DB0" w:rsidR="00CF20AD" w:rsidRDefault="00CF20AD" w:rsidP="00CF20AD">
            <w:pPr>
              <w:jc w:val="center"/>
              <w:rPr>
                <w:sz w:val="20"/>
                <w:szCs w:val="20"/>
              </w:rPr>
            </w:pPr>
            <w:r w:rsidRPr="004171D4">
              <w:t>KNN Regression</w:t>
            </w:r>
          </w:p>
        </w:tc>
        <w:tc>
          <w:tcPr>
            <w:tcW w:w="1134" w:type="dxa"/>
          </w:tcPr>
          <w:p w14:paraId="4D95D589" w14:textId="3C68F625" w:rsidR="00CF20AD" w:rsidRDefault="00CF20AD" w:rsidP="00CF20AD">
            <w:pPr>
              <w:jc w:val="center"/>
              <w:rPr>
                <w:sz w:val="20"/>
                <w:szCs w:val="20"/>
              </w:rPr>
            </w:pPr>
            <w:r w:rsidRPr="004171D4">
              <w:t>0.617634</w:t>
            </w:r>
          </w:p>
        </w:tc>
      </w:tr>
      <w:tr w:rsidR="00CF20AD" w14:paraId="648951F6" w14:textId="77777777" w:rsidTr="00CF20AD">
        <w:tc>
          <w:tcPr>
            <w:tcW w:w="709" w:type="dxa"/>
          </w:tcPr>
          <w:p w14:paraId="603ED8F1" w14:textId="21B7B100" w:rsidR="00CF20AD" w:rsidRDefault="00CF20AD" w:rsidP="00CF20AD">
            <w:pPr>
              <w:jc w:val="center"/>
              <w:rPr>
                <w:sz w:val="20"/>
                <w:szCs w:val="20"/>
              </w:rPr>
            </w:pPr>
            <w:r w:rsidRPr="004171D4">
              <w:t>3</w:t>
            </w:r>
          </w:p>
        </w:tc>
        <w:tc>
          <w:tcPr>
            <w:tcW w:w="4394" w:type="dxa"/>
          </w:tcPr>
          <w:p w14:paraId="661590F5" w14:textId="1F0E1263" w:rsidR="00CF20AD" w:rsidRDefault="00CF20AD" w:rsidP="00CF20AD">
            <w:pPr>
              <w:jc w:val="center"/>
              <w:rPr>
                <w:sz w:val="20"/>
                <w:szCs w:val="20"/>
              </w:rPr>
            </w:pPr>
            <w:r w:rsidRPr="004171D4">
              <w:t>Support Vector Regression</w:t>
            </w:r>
          </w:p>
        </w:tc>
        <w:tc>
          <w:tcPr>
            <w:tcW w:w="1134" w:type="dxa"/>
          </w:tcPr>
          <w:p w14:paraId="6466E70F" w14:textId="79E41B14" w:rsidR="00CF20AD" w:rsidRDefault="00CF20AD" w:rsidP="00CF20AD">
            <w:pPr>
              <w:jc w:val="center"/>
              <w:rPr>
                <w:sz w:val="20"/>
                <w:szCs w:val="20"/>
              </w:rPr>
            </w:pPr>
            <w:r w:rsidRPr="004171D4">
              <w:t>0.595854</w:t>
            </w:r>
          </w:p>
        </w:tc>
      </w:tr>
      <w:tr w:rsidR="00CF20AD" w14:paraId="7298DB74" w14:textId="77777777" w:rsidTr="00CF20AD">
        <w:tc>
          <w:tcPr>
            <w:tcW w:w="709" w:type="dxa"/>
          </w:tcPr>
          <w:p w14:paraId="5896E364" w14:textId="3EEFDA88" w:rsidR="00CF20AD" w:rsidRDefault="00CF20AD" w:rsidP="00CF20AD">
            <w:pPr>
              <w:jc w:val="center"/>
              <w:rPr>
                <w:sz w:val="20"/>
                <w:szCs w:val="20"/>
              </w:rPr>
            </w:pPr>
            <w:r w:rsidRPr="004171D4">
              <w:t>4</w:t>
            </w:r>
          </w:p>
        </w:tc>
        <w:tc>
          <w:tcPr>
            <w:tcW w:w="4394" w:type="dxa"/>
          </w:tcPr>
          <w:p w14:paraId="2F9E60A6" w14:textId="129F6E72" w:rsidR="00CF20AD" w:rsidRDefault="00CF20AD" w:rsidP="00CF20AD">
            <w:pPr>
              <w:jc w:val="center"/>
              <w:rPr>
                <w:sz w:val="20"/>
                <w:szCs w:val="20"/>
              </w:rPr>
            </w:pPr>
            <w:r w:rsidRPr="004171D4">
              <w:t>Linear Support Vector Regression</w:t>
            </w:r>
          </w:p>
        </w:tc>
        <w:tc>
          <w:tcPr>
            <w:tcW w:w="1134" w:type="dxa"/>
          </w:tcPr>
          <w:p w14:paraId="69EE9AAA" w14:textId="095CD97E" w:rsidR="00CF20AD" w:rsidRDefault="00CF20AD" w:rsidP="00CF20AD">
            <w:pPr>
              <w:jc w:val="center"/>
              <w:rPr>
                <w:sz w:val="20"/>
                <w:szCs w:val="20"/>
              </w:rPr>
            </w:pPr>
            <w:r w:rsidRPr="004171D4">
              <w:t>0.571686</w:t>
            </w:r>
          </w:p>
        </w:tc>
      </w:tr>
      <w:tr w:rsidR="00CF20AD" w14:paraId="23FD551D" w14:textId="77777777" w:rsidTr="00CF20AD">
        <w:tc>
          <w:tcPr>
            <w:tcW w:w="709" w:type="dxa"/>
          </w:tcPr>
          <w:p w14:paraId="6880CA28" w14:textId="4A107497" w:rsidR="00CF20AD" w:rsidRDefault="00CF20AD" w:rsidP="00CF20AD">
            <w:pPr>
              <w:jc w:val="center"/>
              <w:rPr>
                <w:sz w:val="20"/>
                <w:szCs w:val="20"/>
              </w:rPr>
            </w:pPr>
            <w:r w:rsidRPr="004171D4">
              <w:t>5</w:t>
            </w:r>
          </w:p>
        </w:tc>
        <w:tc>
          <w:tcPr>
            <w:tcW w:w="4394" w:type="dxa"/>
          </w:tcPr>
          <w:p w14:paraId="2FD857BF" w14:textId="74559912" w:rsidR="00CF20AD" w:rsidRDefault="00CF20AD" w:rsidP="00CF20AD">
            <w:pPr>
              <w:jc w:val="center"/>
              <w:rPr>
                <w:sz w:val="20"/>
                <w:szCs w:val="20"/>
              </w:rPr>
            </w:pPr>
            <w:r w:rsidRPr="004171D4">
              <w:t>Linear Regression</w:t>
            </w:r>
          </w:p>
        </w:tc>
        <w:tc>
          <w:tcPr>
            <w:tcW w:w="1134" w:type="dxa"/>
          </w:tcPr>
          <w:p w14:paraId="19AB047E" w14:textId="12DE4E0A" w:rsidR="00CF20AD" w:rsidRDefault="00CF20AD" w:rsidP="00CF20AD">
            <w:pPr>
              <w:jc w:val="center"/>
              <w:rPr>
                <w:sz w:val="20"/>
                <w:szCs w:val="20"/>
              </w:rPr>
            </w:pPr>
            <w:r w:rsidRPr="004171D4">
              <w:t>0.565908</w:t>
            </w:r>
          </w:p>
        </w:tc>
      </w:tr>
      <w:tr w:rsidR="00CF20AD" w14:paraId="09BDB99A" w14:textId="77777777" w:rsidTr="00CF20AD">
        <w:tc>
          <w:tcPr>
            <w:tcW w:w="709" w:type="dxa"/>
          </w:tcPr>
          <w:p w14:paraId="0E996361" w14:textId="75648AE7" w:rsidR="00CF20AD" w:rsidRDefault="00CF20AD" w:rsidP="00CF20AD">
            <w:pPr>
              <w:jc w:val="center"/>
              <w:rPr>
                <w:sz w:val="20"/>
                <w:szCs w:val="20"/>
              </w:rPr>
            </w:pPr>
            <w:r w:rsidRPr="004171D4">
              <w:t>6</w:t>
            </w:r>
          </w:p>
        </w:tc>
        <w:tc>
          <w:tcPr>
            <w:tcW w:w="4394" w:type="dxa"/>
          </w:tcPr>
          <w:p w14:paraId="2D862627" w14:textId="2D31C5BE" w:rsidR="00CF20AD" w:rsidRDefault="00CF20AD" w:rsidP="00CF20AD">
            <w:pPr>
              <w:jc w:val="center"/>
              <w:rPr>
                <w:sz w:val="20"/>
                <w:szCs w:val="20"/>
              </w:rPr>
            </w:pPr>
            <w:r w:rsidRPr="004171D4">
              <w:t>Random Forest Regression</w:t>
            </w:r>
          </w:p>
        </w:tc>
        <w:tc>
          <w:tcPr>
            <w:tcW w:w="1134" w:type="dxa"/>
          </w:tcPr>
          <w:p w14:paraId="0E727C90" w14:textId="697BCD62" w:rsidR="00CF20AD" w:rsidRDefault="00CF20AD" w:rsidP="00CF20AD">
            <w:pPr>
              <w:jc w:val="center"/>
              <w:rPr>
                <w:sz w:val="20"/>
                <w:szCs w:val="20"/>
              </w:rPr>
            </w:pPr>
            <w:r w:rsidRPr="004171D4">
              <w:t>0.503584</w:t>
            </w:r>
          </w:p>
        </w:tc>
      </w:tr>
      <w:tr w:rsidR="00CF20AD" w14:paraId="71673581" w14:textId="77777777" w:rsidTr="00CF20AD">
        <w:tc>
          <w:tcPr>
            <w:tcW w:w="709" w:type="dxa"/>
          </w:tcPr>
          <w:p w14:paraId="71138179" w14:textId="4D830DC1" w:rsidR="00CF20AD" w:rsidRDefault="00CF20AD" w:rsidP="00CF20AD">
            <w:pPr>
              <w:jc w:val="center"/>
              <w:rPr>
                <w:sz w:val="20"/>
                <w:szCs w:val="20"/>
              </w:rPr>
            </w:pPr>
            <w:r w:rsidRPr="004171D4">
              <w:t>7</w:t>
            </w:r>
          </w:p>
        </w:tc>
        <w:tc>
          <w:tcPr>
            <w:tcW w:w="4394" w:type="dxa"/>
          </w:tcPr>
          <w:p w14:paraId="145AE251" w14:textId="37B38732" w:rsidR="00CF20AD" w:rsidRDefault="00CF20AD" w:rsidP="00CF20AD">
            <w:pPr>
              <w:jc w:val="center"/>
              <w:rPr>
                <w:sz w:val="20"/>
                <w:szCs w:val="20"/>
              </w:rPr>
            </w:pPr>
            <w:r w:rsidRPr="004171D4">
              <w:t>Decision Tree Regression</w:t>
            </w:r>
          </w:p>
        </w:tc>
        <w:tc>
          <w:tcPr>
            <w:tcW w:w="1134" w:type="dxa"/>
          </w:tcPr>
          <w:p w14:paraId="7DA8EB81" w14:textId="7D565A15" w:rsidR="00CF20AD" w:rsidRDefault="00CF20AD" w:rsidP="00CF20AD">
            <w:pPr>
              <w:jc w:val="center"/>
              <w:rPr>
                <w:sz w:val="20"/>
                <w:szCs w:val="20"/>
              </w:rPr>
            </w:pPr>
            <w:r w:rsidRPr="004171D4">
              <w:t>0.213532</w:t>
            </w:r>
          </w:p>
        </w:tc>
      </w:tr>
    </w:tbl>
    <w:p w14:paraId="00FF776B" w14:textId="7FBBE86F" w:rsidR="005563C5" w:rsidRPr="004171D4" w:rsidRDefault="00CF20AD" w:rsidP="00CF20AD">
      <w:pPr>
        <w:spacing w:beforeLines="100" w:before="240" w:after="240"/>
        <w:jc w:val="center"/>
      </w:pPr>
      <w:r w:rsidRPr="004171D4">
        <w:t>Table 4. Results of running each model</w:t>
      </w:r>
    </w:p>
    <w:p w14:paraId="62A01D02" w14:textId="66D0D877" w:rsidR="005563C5" w:rsidRPr="00CF20AD" w:rsidRDefault="00CF20AD" w:rsidP="00CF20AD">
      <w:pPr>
        <w:spacing w:beforeLines="100" w:before="240" w:after="240"/>
        <w:jc w:val="both"/>
        <w:rPr>
          <w:sz w:val="20"/>
          <w:szCs w:val="20"/>
        </w:rPr>
      </w:pPr>
      <w:r w:rsidRPr="004171D4">
        <w:t xml:space="preserve"> </w:t>
      </w:r>
      <w:r w:rsidRPr="00CF20AD">
        <w:rPr>
          <w:sz w:val="20"/>
          <w:szCs w:val="20"/>
        </w:rPr>
        <w:t>Gradient Boosting Regression had the highest score of 64%, followed by 61.8% of the K-NN Regression and 59.6% of the Support Vector Regression.</w:t>
      </w:r>
    </w:p>
    <w:p w14:paraId="3385BCD4" w14:textId="77777777" w:rsidR="005563C5" w:rsidRPr="004171D4" w:rsidRDefault="00CF20AD" w:rsidP="004171D4">
      <w:pPr>
        <w:spacing w:beforeLines="100" w:before="240"/>
        <w:jc w:val="both"/>
      </w:pPr>
      <w:r w:rsidRPr="004171D4">
        <w:rPr>
          <w:b/>
          <w:sz w:val="28"/>
          <w:szCs w:val="28"/>
        </w:rPr>
        <w:t>3. Conclusion</w:t>
      </w:r>
    </w:p>
    <w:p w14:paraId="2CA9E875" w14:textId="77777777" w:rsidR="005563C5" w:rsidRPr="00CF20AD" w:rsidRDefault="00CF20AD" w:rsidP="004171D4">
      <w:pPr>
        <w:spacing w:beforeLines="100" w:before="240"/>
        <w:jc w:val="both"/>
        <w:rPr>
          <w:sz w:val="20"/>
          <w:szCs w:val="20"/>
        </w:rPr>
      </w:pPr>
      <w:r w:rsidRPr="004171D4">
        <w:t xml:space="preserve"> </w:t>
      </w:r>
      <w:r w:rsidRPr="00CF20AD">
        <w:rPr>
          <w:sz w:val="20"/>
          <w:szCs w:val="20"/>
        </w:rPr>
        <w:t>This study shows that the price of cabbages after one week can be predicted using the time series data of weekly average data consisted of the cabbage price, radish price, weather data, and cabbage import data.</w:t>
      </w:r>
    </w:p>
    <w:p w14:paraId="0D47A95F" w14:textId="77777777" w:rsidR="005563C5" w:rsidRPr="00CF20AD" w:rsidRDefault="00CF20AD" w:rsidP="004171D4">
      <w:pPr>
        <w:spacing w:beforeLines="100" w:before="240"/>
        <w:jc w:val="both"/>
        <w:rPr>
          <w:sz w:val="20"/>
          <w:szCs w:val="20"/>
        </w:rPr>
      </w:pPr>
      <w:r w:rsidRPr="00CF20AD">
        <w:rPr>
          <w:sz w:val="20"/>
          <w:szCs w:val="20"/>
        </w:rPr>
        <w:t xml:space="preserve"> In 2.1 it shows processes for data collection and preprocessing. In 2.2 it shows several used models and evaluations of them. In 2.3 it shows predicted results.</w:t>
      </w:r>
    </w:p>
    <w:p w14:paraId="61F0E363" w14:textId="750D4E07" w:rsidR="005563C5" w:rsidRPr="00CF20AD" w:rsidRDefault="00CF20AD" w:rsidP="004171D4">
      <w:pPr>
        <w:spacing w:beforeLines="100" w:before="240"/>
        <w:jc w:val="both"/>
        <w:rPr>
          <w:sz w:val="20"/>
          <w:szCs w:val="20"/>
        </w:rPr>
      </w:pPr>
      <w:r w:rsidRPr="00CF20AD">
        <w:rPr>
          <w:sz w:val="20"/>
          <w:szCs w:val="20"/>
        </w:rPr>
        <w:t xml:space="preserve"> With cabbage prices, weather data and agriculture import data, we could predict the price of cabbages at about 64% </w:t>
      </w:r>
      <w:proofErr w:type="spellStart"/>
      <w:r w:rsidRPr="00CF20AD">
        <w:rPr>
          <w:sz w:val="20"/>
          <w:szCs w:val="20"/>
        </w:rPr>
        <w:t>R_square</w:t>
      </w:r>
      <w:proofErr w:type="spellEnd"/>
      <w:r w:rsidRPr="00CF20AD">
        <w:rPr>
          <w:sz w:val="20"/>
          <w:szCs w:val="20"/>
        </w:rPr>
        <w:t>, but we expect better prediction results when factors such as the production, consumption or production area of cabbages are given which is not considered in this study.</w:t>
      </w:r>
    </w:p>
    <w:p w14:paraId="2E34D8BF" w14:textId="1A776BF7" w:rsidR="005563C5" w:rsidRPr="00CF20AD" w:rsidRDefault="00CF20AD" w:rsidP="00CF20AD">
      <w:pPr>
        <w:spacing w:beforeLines="100" w:before="240"/>
        <w:jc w:val="center"/>
        <w:rPr>
          <w:b/>
          <w:sz w:val="24"/>
          <w:szCs w:val="24"/>
        </w:rPr>
      </w:pPr>
      <w:r w:rsidRPr="004171D4">
        <w:rPr>
          <w:b/>
          <w:sz w:val="24"/>
          <w:szCs w:val="24"/>
        </w:rPr>
        <w:t>reference</w:t>
      </w:r>
    </w:p>
    <w:p w14:paraId="3C6BE2D7" w14:textId="77777777" w:rsidR="005563C5" w:rsidRPr="00CF20AD" w:rsidRDefault="00CF20AD" w:rsidP="004171D4">
      <w:pPr>
        <w:spacing w:beforeLines="100" w:before="240" w:after="240" w:line="240" w:lineRule="auto"/>
        <w:jc w:val="both"/>
        <w:rPr>
          <w:sz w:val="20"/>
          <w:szCs w:val="20"/>
        </w:rPr>
      </w:pPr>
      <w:r w:rsidRPr="00CF20AD">
        <w:rPr>
          <w:sz w:val="20"/>
          <w:szCs w:val="20"/>
        </w:rPr>
        <w:t xml:space="preserve">[1]: Korea Health Industry Development </w:t>
      </w:r>
      <w:proofErr w:type="gramStart"/>
      <w:r w:rsidRPr="00CF20AD">
        <w:rPr>
          <w:sz w:val="20"/>
          <w:szCs w:val="20"/>
        </w:rPr>
        <w:t>Institute(</w:t>
      </w:r>
      <w:proofErr w:type="gramEnd"/>
      <w:r w:rsidRPr="00CF20AD">
        <w:rPr>
          <w:sz w:val="20"/>
          <w:szCs w:val="20"/>
        </w:rPr>
        <w:t xml:space="preserve">KHIDI). National Food &amp; Nutrition Statistics 2013: based on 2013 Korea National Health and Nutrition Examination Survey. Korea Health Industry Development </w:t>
      </w:r>
      <w:proofErr w:type="gramStart"/>
      <w:r w:rsidRPr="00CF20AD">
        <w:rPr>
          <w:sz w:val="20"/>
          <w:szCs w:val="20"/>
        </w:rPr>
        <w:t>Institute(</w:t>
      </w:r>
      <w:proofErr w:type="gramEnd"/>
      <w:r w:rsidRPr="00CF20AD">
        <w:rPr>
          <w:sz w:val="20"/>
          <w:szCs w:val="20"/>
        </w:rPr>
        <w:t>KHIDI). 2015</w:t>
      </w:r>
    </w:p>
    <w:p w14:paraId="11EA2893" w14:textId="77777777" w:rsidR="005563C5" w:rsidRPr="00CF20AD" w:rsidRDefault="00CF20AD" w:rsidP="004171D4">
      <w:pPr>
        <w:spacing w:beforeLines="100" w:before="240" w:after="240" w:line="240" w:lineRule="auto"/>
        <w:jc w:val="both"/>
        <w:rPr>
          <w:sz w:val="20"/>
          <w:szCs w:val="20"/>
        </w:rPr>
      </w:pPr>
      <w:r w:rsidRPr="00CF20AD">
        <w:rPr>
          <w:sz w:val="20"/>
          <w:szCs w:val="20"/>
        </w:rPr>
        <w:t xml:space="preserve">[2]: </w:t>
      </w:r>
      <w:hyperlink r:id="rId14">
        <w:r w:rsidRPr="00CF20AD">
          <w:rPr>
            <w:rFonts w:eastAsia="Roboto"/>
            <w:sz w:val="20"/>
            <w:szCs w:val="20"/>
            <w:highlight w:val="white"/>
          </w:rPr>
          <w:t>Kuk-Hyun Nam</w:t>
        </w:r>
      </w:hyperlink>
      <w:r w:rsidRPr="00CF20AD">
        <w:rPr>
          <w:sz w:val="20"/>
          <w:szCs w:val="20"/>
        </w:rPr>
        <w:t xml:space="preserve">, </w:t>
      </w:r>
      <w:hyperlink r:id="rId15">
        <w:r w:rsidRPr="00CF20AD">
          <w:rPr>
            <w:rFonts w:eastAsia="Roboto"/>
            <w:sz w:val="20"/>
            <w:szCs w:val="20"/>
            <w:highlight w:val="white"/>
          </w:rPr>
          <w:t>Young Chan Choe</w:t>
        </w:r>
      </w:hyperlink>
      <w:r w:rsidRPr="00CF20AD">
        <w:rPr>
          <w:sz w:val="20"/>
          <w:szCs w:val="20"/>
        </w:rPr>
        <w:t>,   A Study on Onion Wholesale Price Forecasting Model</w:t>
      </w:r>
      <w:r w:rsidRPr="00CF20AD">
        <w:rPr>
          <w:rFonts w:eastAsia="Arial Unicode MS"/>
          <w:sz w:val="20"/>
          <w:szCs w:val="20"/>
        </w:rPr>
        <w:t xml:space="preserve">, </w:t>
      </w:r>
      <w:r w:rsidRPr="00CF20AD">
        <w:rPr>
          <w:rFonts w:eastAsia="맑은 고딕"/>
          <w:sz w:val="20"/>
          <w:szCs w:val="20"/>
        </w:rPr>
        <w:t>한국농촌지도학회</w:t>
      </w:r>
      <w:r w:rsidRPr="00CF20AD">
        <w:rPr>
          <w:rFonts w:eastAsia="Arial Unicode MS"/>
          <w:sz w:val="20"/>
          <w:szCs w:val="20"/>
        </w:rPr>
        <w:t>, 2018</w:t>
      </w:r>
    </w:p>
    <w:p w14:paraId="5F235A67" w14:textId="77777777" w:rsidR="005563C5" w:rsidRPr="00CF20AD" w:rsidRDefault="00CF20AD" w:rsidP="004171D4">
      <w:pPr>
        <w:spacing w:beforeLines="100" w:before="240" w:after="240" w:line="240" w:lineRule="auto"/>
        <w:jc w:val="both"/>
        <w:rPr>
          <w:sz w:val="20"/>
          <w:szCs w:val="20"/>
        </w:rPr>
      </w:pPr>
      <w:r w:rsidRPr="00CF20AD">
        <w:rPr>
          <w:sz w:val="20"/>
          <w:szCs w:val="20"/>
        </w:rPr>
        <w:t xml:space="preserve">[3]: </w:t>
      </w:r>
      <w:hyperlink r:id="rId16">
        <w:r w:rsidRPr="00CF20AD">
          <w:rPr>
            <w:rFonts w:eastAsia="돋움"/>
            <w:sz w:val="20"/>
            <w:szCs w:val="20"/>
          </w:rPr>
          <w:t>Jang, SooHee</w:t>
        </w:r>
      </w:hyperlink>
      <w:r w:rsidRPr="00CF20AD">
        <w:rPr>
          <w:rFonts w:eastAsia="돋움"/>
          <w:sz w:val="20"/>
          <w:szCs w:val="20"/>
        </w:rPr>
        <w:t xml:space="preserve"> </w:t>
      </w:r>
      <w:hyperlink r:id="rId17">
        <w:r w:rsidRPr="00CF20AD">
          <w:rPr>
            <w:rFonts w:eastAsia="돋움"/>
            <w:sz w:val="20"/>
            <w:szCs w:val="20"/>
          </w:rPr>
          <w:t>,Chun, Heuiju</w:t>
        </w:r>
      </w:hyperlink>
      <w:r w:rsidRPr="00CF20AD">
        <w:rPr>
          <w:rFonts w:eastAsia="돋움"/>
          <w:sz w:val="20"/>
          <w:szCs w:val="20"/>
        </w:rPr>
        <w:t xml:space="preserve"> </w:t>
      </w:r>
      <w:hyperlink r:id="rId18">
        <w:r w:rsidRPr="00CF20AD">
          <w:rPr>
            <w:rFonts w:eastAsia="돋움"/>
            <w:sz w:val="20"/>
            <w:szCs w:val="20"/>
          </w:rPr>
          <w:t>,Cho, Inho</w:t>
        </w:r>
      </w:hyperlink>
      <w:r w:rsidRPr="00CF20AD">
        <w:rPr>
          <w:rFonts w:eastAsia="돋움"/>
          <w:sz w:val="20"/>
          <w:szCs w:val="20"/>
        </w:rPr>
        <w:t xml:space="preserve"> </w:t>
      </w:r>
      <w:hyperlink r:id="rId19">
        <w:r w:rsidRPr="00CF20AD">
          <w:rPr>
            <w:rFonts w:eastAsia="돋움"/>
            <w:sz w:val="20"/>
            <w:szCs w:val="20"/>
          </w:rPr>
          <w:t>,Kim, DongHwan</w:t>
        </w:r>
      </w:hyperlink>
      <w:r w:rsidRPr="00CF20AD">
        <w:rPr>
          <w:sz w:val="20"/>
          <w:szCs w:val="20"/>
        </w:rPr>
        <w:t>, A study on cabbage wholesale price forecasting model using unstructured agricultural meteorological data</w:t>
      </w:r>
      <w:r w:rsidRPr="00CF20AD">
        <w:rPr>
          <w:rFonts w:eastAsia="Arial Unicode MS"/>
          <w:sz w:val="20"/>
          <w:szCs w:val="20"/>
        </w:rPr>
        <w:t xml:space="preserve">, </w:t>
      </w:r>
      <w:proofErr w:type="spellStart"/>
      <w:r w:rsidRPr="00CF20AD">
        <w:rPr>
          <w:rFonts w:eastAsia="맑은 고딕"/>
          <w:sz w:val="20"/>
          <w:szCs w:val="20"/>
        </w:rPr>
        <w:t>한국데이터정보과학회지</w:t>
      </w:r>
      <w:proofErr w:type="spellEnd"/>
      <w:r w:rsidRPr="00CF20AD">
        <w:rPr>
          <w:rFonts w:eastAsia="Arial Unicode MS"/>
          <w:sz w:val="20"/>
          <w:szCs w:val="20"/>
        </w:rPr>
        <w:t>, 2017</w:t>
      </w:r>
    </w:p>
    <w:p w14:paraId="752AB1A9" w14:textId="33015E30" w:rsidR="005563C5" w:rsidRPr="00CF20AD" w:rsidRDefault="00CF20AD" w:rsidP="00CF20AD">
      <w:pPr>
        <w:spacing w:beforeLines="100" w:before="240" w:after="240" w:line="240" w:lineRule="auto"/>
        <w:jc w:val="both"/>
        <w:rPr>
          <w:sz w:val="20"/>
          <w:szCs w:val="20"/>
        </w:rPr>
      </w:pPr>
      <w:r w:rsidRPr="00CF20AD">
        <w:rPr>
          <w:sz w:val="20"/>
          <w:szCs w:val="20"/>
        </w:rPr>
        <w:t xml:space="preserve">[4]: Ji-Yun, Park, Young-Gu, Park, </w:t>
      </w:r>
      <w:r w:rsidRPr="00CF20AD">
        <w:rPr>
          <w:rFonts w:eastAsia="맑은 고딕"/>
          <w:sz w:val="20"/>
          <w:szCs w:val="20"/>
        </w:rPr>
        <w:t>The Development of Chinese Cabbage and Radish Forecast Models</w:t>
      </w:r>
      <w:r w:rsidRPr="00CF20AD">
        <w:rPr>
          <w:rFonts w:eastAsia="Arial Unicode MS"/>
          <w:sz w:val="20"/>
          <w:szCs w:val="20"/>
        </w:rPr>
        <w:t xml:space="preserve">, </w:t>
      </w:r>
      <w:r w:rsidRPr="00CF20AD">
        <w:rPr>
          <w:rFonts w:eastAsia="맑은 고딕"/>
          <w:sz w:val="20"/>
          <w:szCs w:val="20"/>
        </w:rPr>
        <w:t>한국농촌경제연구원</w:t>
      </w:r>
      <w:r w:rsidRPr="00CF20AD">
        <w:rPr>
          <w:rFonts w:eastAsia="Arial Unicode MS"/>
          <w:sz w:val="20"/>
          <w:szCs w:val="20"/>
        </w:rPr>
        <w:t>, 2013</w:t>
      </w:r>
    </w:p>
    <w:sectPr w:rsidR="005563C5" w:rsidRPr="00CF20A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00"/>
    <w:family w:val="auto"/>
    <w:pitch w:val="default"/>
  </w:font>
  <w:font w:name="Roboto">
    <w:charset w:val="00"/>
    <w:family w:val="auto"/>
    <w:pitch w:val="default"/>
  </w:font>
  <w:font w:name="돋움">
    <w:altName w:val="Dotu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3C5"/>
    <w:rsid w:val="004171D4"/>
    <w:rsid w:val="005563C5"/>
    <w:rsid w:val="009648DD"/>
    <w:rsid w:val="00990225"/>
    <w:rsid w:val="00CF20AD"/>
    <w:rsid w:val="00FA699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03645"/>
  <w15:docId w15:val="{32000802-6BC1-44FF-8809-A6F37358C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styleId="a9">
    <w:name w:val="Table Grid"/>
    <w:basedOn w:val="a1"/>
    <w:uiPriority w:val="39"/>
    <w:rsid w:val="009648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www.riss.kr/search/Search.do?queryText=znCreator,Cho+Inho&amp;searchGubun=true&amp;colName=re_a_kor&amp;detailSearch=tru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www.riss.kr/search/Search.do?queryText=znCreator,Chun+Heuiju&amp;searchGubun=true&amp;colName=re_a_kor&amp;detailSearch=true" TargetMode="External"/><Relationship Id="rId2" Type="http://schemas.openxmlformats.org/officeDocument/2006/relationships/styles" Target="styles.xml"/><Relationship Id="rId16" Type="http://schemas.openxmlformats.org/officeDocument/2006/relationships/hyperlink" Target="http://www.riss.kr/search/Search.do?queryText=znCreator,Jang+SooHee&amp;searchGubun=true&amp;colName=re_a_kor&amp;detailSearch=tru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researchgate.net/profile/Young_Choe" TargetMode="External"/><Relationship Id="rId10" Type="http://schemas.openxmlformats.org/officeDocument/2006/relationships/image" Target="media/image6.png"/><Relationship Id="rId19" Type="http://schemas.openxmlformats.org/officeDocument/2006/relationships/hyperlink" Target="http://www.riss.kr/search/Search.do?queryText=znCreator,Kim+DongHwan&amp;searchGubun=true&amp;colName=re_a_kor&amp;detailSearch=tru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researchgate.net/scientific-contributions/2104319260_Kuk-Hyun_N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12CB0-3C5A-48F4-91C2-6B4C8CB41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6</Pages>
  <Words>1805</Words>
  <Characters>10292</Characters>
  <Application>Microsoft Office Word</Application>
  <DocSecurity>0</DocSecurity>
  <Lines>85</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gangmin park</cp:lastModifiedBy>
  <cp:revision>4</cp:revision>
  <dcterms:created xsi:type="dcterms:W3CDTF">2019-12-02T10:59:00Z</dcterms:created>
  <dcterms:modified xsi:type="dcterms:W3CDTF">2019-12-02T12:37:00Z</dcterms:modified>
</cp:coreProperties>
</file>