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8B2C" w14:textId="77777777" w:rsidR="002D13F5" w:rsidRPr="002D13F5" w:rsidRDefault="002D13F5" w:rsidP="002D13F5">
      <w:pPr>
        <w:ind w:firstLine="0"/>
        <w:rPr>
          <w:rFonts w:ascii="Times New Roman" w:hAnsi="Times New Roman" w:cs="Times New Roman"/>
        </w:rPr>
      </w:pPr>
      <w:r w:rsidRPr="002D13F5">
        <w:rPr>
          <w:rFonts w:ascii="Times New Roman" w:hAnsi="Times New Roman" w:cs="Times New Roman"/>
          <w:b/>
          <w:bCs/>
        </w:rPr>
        <w:t>Plan of Analysis</w:t>
      </w:r>
    </w:p>
    <w:p w14:paraId="0B80C4BA" w14:textId="370A8951" w:rsidR="002D13F5" w:rsidRPr="002D13F5" w:rsidRDefault="002D13F5" w:rsidP="00513BC1">
      <w:pPr>
        <w:rPr>
          <w:rFonts w:ascii="Times New Roman" w:hAnsi="Times New Roman" w:cs="Times New Roman"/>
        </w:rPr>
      </w:pPr>
      <w:r w:rsidRPr="002D13F5">
        <w:rPr>
          <w:rFonts w:ascii="Times New Roman" w:hAnsi="Times New Roman" w:cs="Times New Roman"/>
        </w:rPr>
        <w:t>Summarizing trial-wise data using central tendency measures (i.e., mean &amp; median) ignores trial-wise variability within each individual and reduces statistical power (Lo &amp; Andrews, 2015). Thus, to take advantage of the full trial-level structure of the ECITT and to account for the nonindependence of observations within each participant, we analyzed accuracy and response time (RT) using multilevel models in R (Version 2.5.2; R Core Team, 202</w:t>
      </w:r>
      <w:r w:rsidR="0012074B">
        <w:rPr>
          <w:rFonts w:ascii="Times New Roman" w:hAnsi="Times New Roman" w:cs="Times New Roman"/>
        </w:rPr>
        <w:t>5</w:t>
      </w:r>
      <w:r w:rsidRPr="002D13F5">
        <w:rPr>
          <w:rFonts w:ascii="Times New Roman" w:hAnsi="Times New Roman" w:cs="Times New Roman"/>
        </w:rPr>
        <w:t>) with the lme4 package (Bates et al., 2015). We included a by-participant random intercept to account for the repeated-measures clustering in our data. For both models, we included level-1 fixed effects of trial type (prepotent vs. inhibition) and trial number within the ECITT blockage, and level-2 fixed effects of age (months), gender (boy/girl), household income (seven SES brackets), and percentage of exposure to a non-dominant language. Level-1 predictors (trial type, trial number) reflect within-child variation and therefore estimate effects for the ‘average child’, that is, a child with a cluster mean equal to the grand mean. Level-2 predictors (age, gender, SES, language exposure) capture between-child differences in average response speed; a meaningful effect would indicate that children differing on these variables vary systematically in their overall RT across the task. Continuous predictors (i.e., age &amp; non-dominant language exposure) were grand-mean centered to improve interpretability and estimation. Because bilingualism has been conceptualized as both a continuous and categorical construct, we conducted parallel analyses using bilingualism as a binary predictor (&gt;25% non-dominant language exposure); however, the pattern of results was unchanged, and thus we only report and interpret the results from the analysis treating bilingualism as a continuous variable. Analyses were conducted on the cleaned trial-wise dataset described in the Data Processing section. For both models we report intraclass correlation coefficients (ICC) and marginal/conditional R² to quantify the proportion of variance attributable to between-child differences and to the fixed effects, respectively. To aid in the interpretability of the results, we report average marginal effects for the typical child in our sample (i.e., conditional effects) using the marginaleffects package (</w:t>
      </w:r>
      <w:r w:rsidR="00FB5C39" w:rsidRPr="00FB5C39">
        <w:rPr>
          <w:rFonts w:ascii="Times New Roman" w:hAnsi="Times New Roman" w:cs="Times New Roman"/>
        </w:rPr>
        <w:t>Arel-Bundock et al., 2024</w:t>
      </w:r>
      <w:r w:rsidRPr="002D13F5">
        <w:rPr>
          <w:rFonts w:ascii="Times New Roman" w:hAnsi="Times New Roman" w:cs="Times New Roman"/>
        </w:rPr>
        <w:t>).</w:t>
      </w:r>
    </w:p>
    <w:p w14:paraId="6607CE03" w14:textId="77777777" w:rsidR="002D13F5" w:rsidRPr="002D13F5" w:rsidRDefault="002D13F5" w:rsidP="002D13F5">
      <w:pPr>
        <w:rPr>
          <w:rFonts w:ascii="Times New Roman" w:hAnsi="Times New Roman" w:cs="Times New Roman"/>
        </w:rPr>
      </w:pPr>
      <w:r w:rsidRPr="002D13F5">
        <w:rPr>
          <w:rFonts w:ascii="Times New Roman" w:hAnsi="Times New Roman" w:cs="Times New Roman"/>
        </w:rPr>
        <w:t>For accuracy data, we constructed a logistic generalized linear mixed model fit with maximum likelihood via Laplace approximation (nAGQ = 0) to model the probability that a given trial was correct (1 = correct, 0 = incorrect). Odds ratios (OR) and predicted probabilities are reported, along with their 95% confidence intervals (CI).</w:t>
      </w:r>
    </w:p>
    <w:p w14:paraId="54773D01" w14:textId="77777777" w:rsidR="002D13F5" w:rsidRPr="002D13F5" w:rsidRDefault="002D13F5" w:rsidP="002D13F5">
      <w:pPr>
        <w:rPr>
          <w:rFonts w:ascii="Times New Roman" w:hAnsi="Times New Roman" w:cs="Times New Roman"/>
        </w:rPr>
      </w:pPr>
      <w:r w:rsidRPr="002D13F5">
        <w:rPr>
          <w:rFonts w:ascii="Times New Roman" w:hAnsi="Times New Roman" w:cs="Times New Roman"/>
        </w:rPr>
        <w:lastRenderedPageBreak/>
        <w:br/>
      </w:r>
    </w:p>
    <w:p w14:paraId="3972A1B1" w14:textId="704469E8" w:rsidR="002D13F5" w:rsidRPr="002D13F5" w:rsidRDefault="002D13F5" w:rsidP="002D13F5">
      <w:pPr>
        <w:rPr>
          <w:rFonts w:ascii="Times New Roman" w:hAnsi="Times New Roman" w:cs="Times New Roman"/>
        </w:rPr>
      </w:pPr>
      <w:r w:rsidRPr="002D13F5">
        <w:rPr>
          <w:rFonts w:ascii="Times New Roman" w:hAnsi="Times New Roman" w:cs="Times New Roman"/>
        </w:rPr>
        <w:t xml:space="preserve">For the RT analysis, we analyzed accurate trials only. RT data are generally positively skewed, with long tails, and a variance that increases with the mean (confirmed in our sample via visual inspection). As a result, the assumptions of normality and homoscedasticity of errors for linear models are violated. We compared two recommended approaches to modelling RT data: a generalized linear mixed model with a Gamma distribution and a log link using the glmmTMB package </w:t>
      </w:r>
      <w:r w:rsidR="00904117" w:rsidRPr="00904117">
        <w:rPr>
          <w:rFonts w:ascii="Times New Roman" w:hAnsi="Times New Roman" w:cs="Times New Roman"/>
        </w:rPr>
        <w:t>(Brooks et al., 2017)</w:t>
      </w:r>
      <w:r w:rsidRPr="002D13F5">
        <w:rPr>
          <w:rFonts w:ascii="Times New Roman" w:hAnsi="Times New Roman" w:cs="Times New Roman"/>
        </w:rPr>
        <w:t xml:space="preserve"> and a linear mixed model analyzing the log-transformed RTs (Lo &amp; Andrews, 2015). Based on model diagnostics (predictive posterior check, residuals vs. fitted values, random effect distribution), the linear mixed model analyzing the log-transformed RT data most closely replicated the distribution of the observed data. We thus interpreted this latter model. Models were estimated using restricted maximum likelihood. For interpretability, we report unstandardized coefficients on the log scale and approximate percent changes in RT obtained by exponentiating the coefficients, along with their 95% confidence intervals. </w:t>
      </w:r>
    </w:p>
    <w:p w14:paraId="2C0D3949" w14:textId="6F7A2EC2" w:rsidR="002D13F5" w:rsidRPr="002D13F5" w:rsidRDefault="002D13F5" w:rsidP="002D13F5">
      <w:pPr>
        <w:rPr>
          <w:rFonts w:ascii="Times New Roman" w:hAnsi="Times New Roman" w:cs="Times New Roman"/>
        </w:rPr>
      </w:pPr>
      <w:r w:rsidRPr="002D13F5">
        <w:rPr>
          <w:rFonts w:ascii="Times New Roman" w:hAnsi="Times New Roman" w:cs="Times New Roman"/>
        </w:rPr>
        <w:t>Model assumptions for all reported models (linearity on the link scale, homoscedasticity and normality of residuals, normality of random effects, collinearity, and influential observations) were evaluated using simulated-residual diagnostics using the performance (</w:t>
      </w:r>
      <w:r w:rsidR="00904117" w:rsidRPr="00904117">
        <w:rPr>
          <w:rFonts w:ascii="Times New Roman" w:hAnsi="Times New Roman" w:cs="Times New Roman"/>
        </w:rPr>
        <w:t>Lüdecke et al., 2021</w:t>
      </w:r>
      <w:r w:rsidR="00174335">
        <w:rPr>
          <w:rFonts w:ascii="Times New Roman" w:hAnsi="Times New Roman" w:cs="Times New Roman"/>
        </w:rPr>
        <w:t>)</w:t>
      </w:r>
      <w:r w:rsidRPr="002D13F5">
        <w:rPr>
          <w:rFonts w:ascii="Times New Roman" w:hAnsi="Times New Roman" w:cs="Times New Roman"/>
        </w:rPr>
        <w:t>; no major violations were detected.</w:t>
      </w:r>
    </w:p>
    <w:p w14:paraId="125B70AD" w14:textId="77777777" w:rsidR="002D13F5" w:rsidRPr="002D13F5" w:rsidRDefault="002D13F5" w:rsidP="002D13F5">
      <w:pPr>
        <w:ind w:firstLine="0"/>
        <w:rPr>
          <w:rFonts w:ascii="Times New Roman" w:hAnsi="Times New Roman" w:cs="Times New Roman"/>
        </w:rPr>
      </w:pPr>
      <w:r w:rsidRPr="002D13F5">
        <w:rPr>
          <w:rFonts w:ascii="Times New Roman" w:hAnsi="Times New Roman" w:cs="Times New Roman"/>
          <w:b/>
          <w:bCs/>
        </w:rPr>
        <w:t>Results</w:t>
      </w:r>
    </w:p>
    <w:p w14:paraId="58FE5771" w14:textId="77777777" w:rsidR="002D13F5" w:rsidRPr="002D13F5" w:rsidRDefault="002D13F5" w:rsidP="002D13F5">
      <w:pPr>
        <w:ind w:firstLine="0"/>
        <w:rPr>
          <w:rFonts w:ascii="Times New Roman" w:hAnsi="Times New Roman" w:cs="Times New Roman"/>
          <w:b/>
          <w:bCs/>
        </w:rPr>
      </w:pPr>
      <w:r w:rsidRPr="002D13F5">
        <w:rPr>
          <w:rFonts w:ascii="Times New Roman" w:hAnsi="Times New Roman" w:cs="Times New Roman"/>
          <w:b/>
          <w:bCs/>
        </w:rPr>
        <w:t>ECITT Accuracy</w:t>
      </w:r>
    </w:p>
    <w:p w14:paraId="306D658A" w14:textId="0AA79F6E" w:rsidR="002D13F5" w:rsidRPr="002D13F5" w:rsidRDefault="002D13F5" w:rsidP="002D13F5">
      <w:pPr>
        <w:rPr>
          <w:rFonts w:ascii="Times New Roman" w:hAnsi="Times New Roman" w:cs="Times New Roman"/>
        </w:rPr>
      </w:pPr>
      <w:r w:rsidRPr="002D13F5">
        <w:rPr>
          <w:rFonts w:ascii="Times New Roman" w:hAnsi="Times New Roman" w:cs="Times New Roman"/>
        </w:rPr>
        <w:t>The final logistic mixed-effects model for accuracy included 1,556 trials from 53 children. Children were, on average, more accurate on prepotent than inhibition trials, and accuracy increased with age when averaged across all trials. The fixed effects included in the model accounted for a meaningful amount of variance in children’s accuracy on the ECITT</w:t>
      </w:r>
      <w:r w:rsidR="00C11F65">
        <w:rPr>
          <w:rFonts w:ascii="Times New Roman" w:hAnsi="Times New Roman" w:cs="Times New Roman"/>
        </w:rPr>
        <w:t xml:space="preserve"> (see Table X)</w:t>
      </w:r>
      <w:r w:rsidRPr="002D13F5">
        <w:rPr>
          <w:rFonts w:ascii="Times New Roman" w:hAnsi="Times New Roman" w:cs="Times New Roman"/>
        </w:rPr>
        <w:t>.</w:t>
      </w:r>
    </w:p>
    <w:p w14:paraId="6FDD30A7" w14:textId="77777777" w:rsidR="002D13F5" w:rsidRPr="002D13F5" w:rsidRDefault="002D13F5" w:rsidP="002D13F5">
      <w:pPr>
        <w:rPr>
          <w:rFonts w:ascii="Times New Roman" w:hAnsi="Times New Roman" w:cs="Times New Roman"/>
        </w:rPr>
      </w:pPr>
      <w:r w:rsidRPr="002D13F5">
        <w:rPr>
          <w:rFonts w:ascii="Times New Roman" w:hAnsi="Times New Roman" w:cs="Times New Roman"/>
        </w:rPr>
        <w:t xml:space="preserve">Specifically, the odds of a correct response were substantially higher on prepotent relative to inhibition trials, OR = 7.50, 95% CI [5.60, 10.05]. That is, the model predicted that the average child would have 90% accuracy in the prepotent trials and 57% accuracy in the inhibitory trials </w:t>
      </w:r>
      <w:r w:rsidRPr="002D13F5">
        <w:rPr>
          <w:rFonts w:ascii="Times New Roman" w:hAnsi="Times New Roman" w:cs="Times New Roman"/>
        </w:rPr>
        <w:lastRenderedPageBreak/>
        <w:t>when averaging across all other predictors, indicating that once a prepotent response was established, children were much less likely to override it on inhibition trials. Age was also positively associated with accuracy for the average child, OR = 1.17 per additional month, 95% CI [1.07, 1.29]. In other words, the model predicted that each additional month of age would result in a 1.98% increase in trial accuracy when averaging across all other predictors, consistent with age-related improvements in cold inhibitory control across the second year of life. The effects of non-dominant language exposure, gender, income, and trial number were negligible and imprecise, providing no evidence that these factors were associated with children’s accuracy on the ECITT once trial type and age were taken into account.</w:t>
      </w:r>
    </w:p>
    <w:p w14:paraId="13A0687D" w14:textId="77777777" w:rsidR="002D13F5" w:rsidRPr="002D13F5" w:rsidRDefault="002D13F5" w:rsidP="002D13F5">
      <w:pPr>
        <w:rPr>
          <w:rFonts w:ascii="Times New Roman" w:hAnsi="Times New Roman" w:cs="Times New Roman"/>
        </w:rPr>
      </w:pPr>
      <w:r w:rsidRPr="002D13F5">
        <w:rPr>
          <w:rFonts w:ascii="Times New Roman" w:hAnsi="Times New Roman" w:cs="Times New Roman"/>
        </w:rPr>
        <w:t>Between-participant differences accounted for 14% of the total variance in RT. Although this level of clustering warrants a multilevel model, the majority of variability in children’s accuracy reflects trial-to-trial fluctuations within individuals rather than stable differences between them. The fixed effects together accounted for 20% of the variance in accuracy, while the full model including random effects accounted for 31% of the variance in accuracy.</w:t>
      </w:r>
    </w:p>
    <w:p w14:paraId="0D28F9D5" w14:textId="77777777" w:rsidR="002D13F5" w:rsidRPr="002D13F5" w:rsidRDefault="002D13F5" w:rsidP="002D13F5">
      <w:pPr>
        <w:ind w:firstLine="0"/>
        <w:rPr>
          <w:rFonts w:ascii="Times New Roman" w:hAnsi="Times New Roman" w:cs="Times New Roman"/>
          <w:b/>
          <w:bCs/>
        </w:rPr>
      </w:pPr>
      <w:r w:rsidRPr="002D13F5">
        <w:rPr>
          <w:rFonts w:ascii="Times New Roman" w:hAnsi="Times New Roman" w:cs="Times New Roman"/>
          <w:b/>
          <w:bCs/>
        </w:rPr>
        <w:t>ECITT Response Time</w:t>
      </w:r>
    </w:p>
    <w:p w14:paraId="7433DD1C" w14:textId="7E83B8C2" w:rsidR="002D13F5" w:rsidRPr="002D13F5" w:rsidRDefault="002D13F5" w:rsidP="002D13F5">
      <w:pPr>
        <w:rPr>
          <w:rFonts w:ascii="Times New Roman" w:hAnsi="Times New Roman" w:cs="Times New Roman"/>
        </w:rPr>
      </w:pPr>
      <w:r w:rsidRPr="002D13F5">
        <w:rPr>
          <w:rFonts w:ascii="Times New Roman" w:hAnsi="Times New Roman" w:cs="Times New Roman"/>
        </w:rPr>
        <w:t>The RT model was estimated on 1,067 correct trials from 50 children. On average, children responded more quickly on prepotent trials and became faster at responding over the course of the task. The fixed effects included in the RT model accounted for very little of the variance in RT on the ECITT</w:t>
      </w:r>
      <w:r w:rsidR="00200952">
        <w:rPr>
          <w:rFonts w:ascii="Times New Roman" w:hAnsi="Times New Roman" w:cs="Times New Roman"/>
        </w:rPr>
        <w:t xml:space="preserve"> (see Table Y)</w:t>
      </w:r>
      <w:r w:rsidRPr="002D13F5">
        <w:rPr>
          <w:rFonts w:ascii="Times New Roman" w:hAnsi="Times New Roman" w:cs="Times New Roman"/>
        </w:rPr>
        <w:t>.</w:t>
      </w:r>
    </w:p>
    <w:p w14:paraId="3EE572C7" w14:textId="77777777" w:rsidR="0003764B" w:rsidRPr="0003764B" w:rsidRDefault="0003764B" w:rsidP="0003764B">
      <w:pPr>
        <w:rPr>
          <w:rFonts w:ascii="Times New Roman" w:hAnsi="Times New Roman" w:cs="Times New Roman"/>
        </w:rPr>
      </w:pPr>
      <w:r w:rsidRPr="0003764B">
        <w:rPr>
          <w:rFonts w:ascii="Times New Roman" w:hAnsi="Times New Roman" w:cs="Times New Roman"/>
        </w:rPr>
        <w:t xml:space="preserve">On the log scale of RT, the model predicted that prepotent trials were associated with a decrease in RT relative to inhibition trials for the average child, corresponding to a prediction of 14.53% (95% CI [8.14%, 20.46%]) faster responses on prepotent than on inhibition trials. On the raw RT scale, the average child was predicted to have a 1657ms RT in the prepotent trials and a 1926ms RT in the inhibitory trials. Trial number was also negatively related to the average child’s RT according to the model, such that responses were predicted to become roughly 0.5% (95% CI [0.2%, 0.78%]) faster with each additional trial, consistent with practice or familiarization effects across the block. Age, gender, income, and non-dominant language exposure all had small effects with low precision, providing no evidence that these factors were </w:t>
      </w:r>
      <w:r w:rsidRPr="0003764B">
        <w:rPr>
          <w:rFonts w:ascii="Times New Roman" w:hAnsi="Times New Roman" w:cs="Times New Roman"/>
        </w:rPr>
        <w:lastRenderedPageBreak/>
        <w:t>associated with children’s RTs on the ECITT once trial type and trial number were taken into account.</w:t>
      </w:r>
    </w:p>
    <w:p w14:paraId="509EAD7D" w14:textId="77777777" w:rsidR="002D13F5" w:rsidRPr="002D13F5" w:rsidRDefault="002D13F5" w:rsidP="002D13F5">
      <w:pPr>
        <w:rPr>
          <w:rFonts w:ascii="Times New Roman" w:hAnsi="Times New Roman" w:cs="Times New Roman"/>
        </w:rPr>
      </w:pPr>
      <w:r w:rsidRPr="002D13F5">
        <w:rPr>
          <w:rFonts w:ascii="Times New Roman" w:hAnsi="Times New Roman" w:cs="Times New Roman"/>
        </w:rPr>
        <w:t>Between-participant differences accounted for 17% of the total variance in RT. Although this level of clustering warrants a multilevel model, the majority of variability in children’s RTs reflects trial-to-trial fluctuations within individuals rather than stable differences between them. The fixed effects together explained only 2.9% of the total variance, whereas the full model including both fixed and random effects explained 19.2%. Thus, the fixed predictors included in the model captured relatively little of the trial-to-trial variability in children’s RTs, suggesting that additional task-level or child-level factors not included in the model likely contribute to ECITT response time performance.</w:t>
      </w:r>
    </w:p>
    <w:p w14:paraId="012C37A0" w14:textId="133A7419" w:rsidR="00FB5C39" w:rsidRDefault="002D13F5" w:rsidP="002D13F5">
      <w:pPr>
        <w:rPr>
          <w:rFonts w:ascii="Times New Roman" w:hAnsi="Times New Roman" w:cs="Times New Roman"/>
        </w:rPr>
      </w:pPr>
      <w:r w:rsidRPr="002D13F5">
        <w:rPr>
          <w:rFonts w:ascii="Times New Roman" w:hAnsi="Times New Roman" w:cs="Times New Roman"/>
        </w:rPr>
        <w:br/>
      </w:r>
    </w:p>
    <w:p w14:paraId="4484AB76" w14:textId="77777777" w:rsidR="00FB5C39" w:rsidRDefault="00FB5C39">
      <w:pPr>
        <w:spacing w:after="160" w:line="240" w:lineRule="auto"/>
        <w:ind w:firstLine="0"/>
        <w:rPr>
          <w:rFonts w:ascii="Times New Roman" w:hAnsi="Times New Roman" w:cs="Times New Roman"/>
        </w:rPr>
      </w:pPr>
      <w:r>
        <w:rPr>
          <w:rFonts w:ascii="Times New Roman" w:hAnsi="Times New Roman" w:cs="Times New Roman"/>
        </w:rPr>
        <w:br w:type="page"/>
      </w:r>
    </w:p>
    <w:p w14:paraId="5380E768" w14:textId="28CCC934" w:rsidR="00150B52" w:rsidRDefault="00FB5C39" w:rsidP="00FB5C39">
      <w:pPr>
        <w:jc w:val="center"/>
        <w:rPr>
          <w:rFonts w:ascii="Times New Roman" w:hAnsi="Times New Roman" w:cs="Times New Roman"/>
          <w:b/>
          <w:bCs/>
        </w:rPr>
      </w:pPr>
      <w:r w:rsidRPr="00FB5C39">
        <w:rPr>
          <w:rFonts w:ascii="Times New Roman" w:hAnsi="Times New Roman" w:cs="Times New Roman"/>
          <w:b/>
          <w:bCs/>
        </w:rPr>
        <w:lastRenderedPageBreak/>
        <w:t>References</w:t>
      </w:r>
    </w:p>
    <w:p w14:paraId="12BEDFFD" w14:textId="77777777" w:rsidR="00FB5C39" w:rsidRDefault="00FB5C39" w:rsidP="00FB5C39">
      <w:pPr>
        <w:rPr>
          <w:rFonts w:ascii="Times New Roman" w:hAnsi="Times New Roman" w:cs="Times New Roman"/>
        </w:rPr>
      </w:pPr>
      <w:r w:rsidRPr="00FB5C39">
        <w:rPr>
          <w:rFonts w:ascii="Times New Roman" w:hAnsi="Times New Roman" w:cs="Times New Roman"/>
        </w:rPr>
        <w:t xml:space="preserve">Arel-Bundock, V., Greifer, N., &amp; Heiss, A. (2024). How to Interpret Statistical Models Using marginaleffects for R and Python. </w:t>
      </w:r>
      <w:r w:rsidRPr="00FB5C39">
        <w:rPr>
          <w:rFonts w:ascii="Times New Roman" w:hAnsi="Times New Roman" w:cs="Times New Roman"/>
          <w:i/>
          <w:iCs/>
        </w:rPr>
        <w:t>Journal of Statistical Software</w:t>
      </w:r>
      <w:r w:rsidRPr="00FB5C39">
        <w:rPr>
          <w:rFonts w:ascii="Times New Roman" w:hAnsi="Times New Roman" w:cs="Times New Roman"/>
        </w:rPr>
        <w:t xml:space="preserve">, </w:t>
      </w:r>
      <w:r w:rsidRPr="00FB5C39">
        <w:rPr>
          <w:rFonts w:ascii="Times New Roman" w:hAnsi="Times New Roman" w:cs="Times New Roman"/>
          <w:i/>
          <w:iCs/>
        </w:rPr>
        <w:t>111</w:t>
      </w:r>
      <w:r w:rsidRPr="00FB5C39">
        <w:rPr>
          <w:rFonts w:ascii="Times New Roman" w:hAnsi="Times New Roman" w:cs="Times New Roman"/>
        </w:rPr>
        <w:t xml:space="preserve">(9). </w:t>
      </w:r>
      <w:hyperlink r:id="rId5" w:history="1">
        <w:r w:rsidRPr="00FB5C39">
          <w:rPr>
            <w:rStyle w:val="Hyperlink"/>
            <w:rFonts w:ascii="Times New Roman" w:hAnsi="Times New Roman" w:cs="Times New Roman"/>
          </w:rPr>
          <w:t>https://doi.org/10.18637/jss.v111.i09</w:t>
        </w:r>
      </w:hyperlink>
    </w:p>
    <w:p w14:paraId="35586E41" w14:textId="77777777" w:rsidR="00A3006F" w:rsidRDefault="00A3006F" w:rsidP="00A3006F">
      <w:pPr>
        <w:rPr>
          <w:rFonts w:ascii="Times New Roman" w:hAnsi="Times New Roman" w:cs="Times New Roman"/>
        </w:rPr>
      </w:pPr>
      <w:r w:rsidRPr="00A3006F">
        <w:rPr>
          <w:rFonts w:ascii="Times New Roman" w:hAnsi="Times New Roman" w:cs="Times New Roman"/>
        </w:rPr>
        <w:t xml:space="preserve">Bates, D., Mächler, M., Bolker, B., &amp; Walker, S. (2015). Fitting Linear Mixed-Effects Models Using lme4. </w:t>
      </w:r>
      <w:r w:rsidRPr="00A3006F">
        <w:rPr>
          <w:rFonts w:ascii="Times New Roman" w:hAnsi="Times New Roman" w:cs="Times New Roman"/>
          <w:i/>
          <w:iCs/>
        </w:rPr>
        <w:t>Journal of Statistical Software</w:t>
      </w:r>
      <w:r w:rsidRPr="00A3006F">
        <w:rPr>
          <w:rFonts w:ascii="Times New Roman" w:hAnsi="Times New Roman" w:cs="Times New Roman"/>
        </w:rPr>
        <w:t xml:space="preserve">, </w:t>
      </w:r>
      <w:r w:rsidRPr="00A3006F">
        <w:rPr>
          <w:rFonts w:ascii="Times New Roman" w:hAnsi="Times New Roman" w:cs="Times New Roman"/>
          <w:i/>
          <w:iCs/>
        </w:rPr>
        <w:t>67</w:t>
      </w:r>
      <w:r w:rsidRPr="00A3006F">
        <w:rPr>
          <w:rFonts w:ascii="Times New Roman" w:hAnsi="Times New Roman" w:cs="Times New Roman"/>
        </w:rPr>
        <w:t xml:space="preserve">, 1–48. </w:t>
      </w:r>
      <w:hyperlink r:id="rId6" w:history="1">
        <w:r w:rsidRPr="00A3006F">
          <w:rPr>
            <w:rStyle w:val="Hyperlink"/>
            <w:rFonts w:ascii="Times New Roman" w:hAnsi="Times New Roman" w:cs="Times New Roman"/>
          </w:rPr>
          <w:t>https://doi.org/10.18637/jss.v067.i01</w:t>
        </w:r>
      </w:hyperlink>
    </w:p>
    <w:p w14:paraId="34C110A8" w14:textId="5AD48C42" w:rsidR="00904117" w:rsidRDefault="00904117" w:rsidP="00904117">
      <w:pPr>
        <w:rPr>
          <w:rFonts w:ascii="Times New Roman" w:hAnsi="Times New Roman" w:cs="Times New Roman"/>
        </w:rPr>
      </w:pPr>
      <w:r w:rsidRPr="00904117">
        <w:rPr>
          <w:rFonts w:ascii="Times New Roman" w:hAnsi="Times New Roman" w:cs="Times New Roman"/>
        </w:rPr>
        <w:t xml:space="preserve">Brooks, M. E., Kristensen, K., Benthem, K. J. van, Magnusson, A., Berg, C. W., Nielsen, A., Skaug, H. J., Mächler, M., &amp; Bolker, B. M. (2017). glmmTMB Balances Speed and Flexibility Among Packages for Zero-inflated Generalized Linear Mixed Modeling. </w:t>
      </w:r>
      <w:r w:rsidRPr="00904117">
        <w:rPr>
          <w:rFonts w:ascii="Times New Roman" w:hAnsi="Times New Roman" w:cs="Times New Roman"/>
          <w:i/>
          <w:iCs/>
        </w:rPr>
        <w:t>The R Journal</w:t>
      </w:r>
      <w:r w:rsidRPr="00904117">
        <w:rPr>
          <w:rFonts w:ascii="Times New Roman" w:hAnsi="Times New Roman" w:cs="Times New Roman"/>
        </w:rPr>
        <w:t xml:space="preserve">, </w:t>
      </w:r>
      <w:r w:rsidRPr="00904117">
        <w:rPr>
          <w:rFonts w:ascii="Times New Roman" w:hAnsi="Times New Roman" w:cs="Times New Roman"/>
          <w:i/>
          <w:iCs/>
        </w:rPr>
        <w:t>9</w:t>
      </w:r>
      <w:r w:rsidRPr="00904117">
        <w:rPr>
          <w:rFonts w:ascii="Times New Roman" w:hAnsi="Times New Roman" w:cs="Times New Roman"/>
        </w:rPr>
        <w:t xml:space="preserve">(2), 378–400. </w:t>
      </w:r>
      <w:hyperlink r:id="rId7" w:history="1">
        <w:r w:rsidRPr="00904117">
          <w:rPr>
            <w:rStyle w:val="Hyperlink"/>
            <w:rFonts w:ascii="Times New Roman" w:hAnsi="Times New Roman" w:cs="Times New Roman"/>
          </w:rPr>
          <w:t>https://doi.org/10.32614/RJ-2017-066</w:t>
        </w:r>
      </w:hyperlink>
    </w:p>
    <w:p w14:paraId="6E0F0F80" w14:textId="588B0B82" w:rsidR="00904117" w:rsidRDefault="00904117" w:rsidP="00904117">
      <w:pPr>
        <w:rPr>
          <w:rFonts w:ascii="Times New Roman" w:hAnsi="Times New Roman" w:cs="Times New Roman"/>
        </w:rPr>
      </w:pPr>
      <w:r w:rsidRPr="00904117">
        <w:rPr>
          <w:rFonts w:ascii="Times New Roman" w:hAnsi="Times New Roman" w:cs="Times New Roman"/>
        </w:rPr>
        <w:t xml:space="preserve">Lo, S., &amp; Andrews, S. (2015). To transform or not to transform: Using generalized linear mixed models to analyse reaction time data. </w:t>
      </w:r>
      <w:r w:rsidRPr="00904117">
        <w:rPr>
          <w:rFonts w:ascii="Times New Roman" w:hAnsi="Times New Roman" w:cs="Times New Roman"/>
          <w:i/>
          <w:iCs/>
        </w:rPr>
        <w:t>Frontiers in Psychology</w:t>
      </w:r>
      <w:r w:rsidRPr="00904117">
        <w:rPr>
          <w:rFonts w:ascii="Times New Roman" w:hAnsi="Times New Roman" w:cs="Times New Roman"/>
        </w:rPr>
        <w:t xml:space="preserve">, </w:t>
      </w:r>
      <w:r w:rsidRPr="00904117">
        <w:rPr>
          <w:rFonts w:ascii="Times New Roman" w:hAnsi="Times New Roman" w:cs="Times New Roman"/>
          <w:i/>
          <w:iCs/>
        </w:rPr>
        <w:t>6</w:t>
      </w:r>
      <w:r w:rsidRPr="00904117">
        <w:rPr>
          <w:rFonts w:ascii="Times New Roman" w:hAnsi="Times New Roman" w:cs="Times New Roman"/>
        </w:rPr>
        <w:t xml:space="preserve">, 1171. </w:t>
      </w:r>
      <w:hyperlink r:id="rId8" w:history="1">
        <w:r w:rsidRPr="00904117">
          <w:rPr>
            <w:rStyle w:val="Hyperlink"/>
            <w:rFonts w:ascii="Times New Roman" w:hAnsi="Times New Roman" w:cs="Times New Roman"/>
          </w:rPr>
          <w:t>https://doi.org/10.3389/fpsyg.2015.01171</w:t>
        </w:r>
      </w:hyperlink>
    </w:p>
    <w:p w14:paraId="26F2BC9B" w14:textId="542A8976" w:rsidR="00904117" w:rsidRPr="00A3006F" w:rsidRDefault="00904117" w:rsidP="00904117">
      <w:pPr>
        <w:rPr>
          <w:rFonts w:ascii="Times New Roman" w:hAnsi="Times New Roman" w:cs="Times New Roman"/>
        </w:rPr>
      </w:pPr>
      <w:r w:rsidRPr="00904117">
        <w:rPr>
          <w:rFonts w:ascii="Times New Roman" w:hAnsi="Times New Roman" w:cs="Times New Roman"/>
        </w:rPr>
        <w:t xml:space="preserve">Lüdecke, D., Ben-Shachar, M. S., Patil, I., Waggoner, P., &amp; Makowski, D. (2021). performance: An R Package for Assessment, Comparison and Testing of Statistical Models. </w:t>
      </w:r>
      <w:r w:rsidRPr="00904117">
        <w:rPr>
          <w:rFonts w:ascii="Times New Roman" w:hAnsi="Times New Roman" w:cs="Times New Roman"/>
          <w:i/>
          <w:iCs/>
        </w:rPr>
        <w:t>Journal of Open Source Software</w:t>
      </w:r>
      <w:r w:rsidRPr="00904117">
        <w:rPr>
          <w:rFonts w:ascii="Times New Roman" w:hAnsi="Times New Roman" w:cs="Times New Roman"/>
        </w:rPr>
        <w:t xml:space="preserve">, </w:t>
      </w:r>
      <w:r w:rsidRPr="00904117">
        <w:rPr>
          <w:rFonts w:ascii="Times New Roman" w:hAnsi="Times New Roman" w:cs="Times New Roman"/>
          <w:i/>
          <w:iCs/>
        </w:rPr>
        <w:t>6</w:t>
      </w:r>
      <w:r w:rsidRPr="00904117">
        <w:rPr>
          <w:rFonts w:ascii="Times New Roman" w:hAnsi="Times New Roman" w:cs="Times New Roman"/>
        </w:rPr>
        <w:t xml:space="preserve">(60), 3139. </w:t>
      </w:r>
      <w:hyperlink r:id="rId9" w:history="1">
        <w:r w:rsidRPr="00904117">
          <w:rPr>
            <w:rStyle w:val="Hyperlink"/>
            <w:rFonts w:ascii="Times New Roman" w:hAnsi="Times New Roman" w:cs="Times New Roman"/>
          </w:rPr>
          <w:t>https://doi.org/10.21105/joss.03139</w:t>
        </w:r>
      </w:hyperlink>
    </w:p>
    <w:p w14:paraId="674810BD" w14:textId="5FD25C9F" w:rsidR="00A3006F" w:rsidRPr="00FB5C39" w:rsidRDefault="00A3006F" w:rsidP="00FB5C39">
      <w:pPr>
        <w:rPr>
          <w:rFonts w:ascii="Times New Roman" w:hAnsi="Times New Roman" w:cs="Times New Roman"/>
        </w:rPr>
      </w:pPr>
      <w:r w:rsidRPr="00A3006F">
        <w:rPr>
          <w:rFonts w:ascii="Times New Roman" w:hAnsi="Times New Roman" w:cs="Times New Roman"/>
        </w:rPr>
        <w:t>R Core Team. (202</w:t>
      </w:r>
      <w:r>
        <w:rPr>
          <w:rFonts w:ascii="Times New Roman" w:hAnsi="Times New Roman" w:cs="Times New Roman"/>
        </w:rPr>
        <w:t>5</w:t>
      </w:r>
      <w:r w:rsidRPr="00A3006F">
        <w:rPr>
          <w:rFonts w:ascii="Times New Roman" w:hAnsi="Times New Roman" w:cs="Times New Roman"/>
        </w:rPr>
        <w:t xml:space="preserve">). R: A language and environment for statistical computing. R Foundation for Statistical Computing. </w:t>
      </w:r>
      <w:hyperlink r:id="rId10" w:history="1">
        <w:r w:rsidR="00904117" w:rsidRPr="00BF338B">
          <w:rPr>
            <w:rStyle w:val="Hyperlink"/>
            <w:rFonts w:ascii="Times New Roman" w:hAnsi="Times New Roman" w:cs="Times New Roman"/>
          </w:rPr>
          <w:t>https://www.R-project.org/</w:t>
        </w:r>
      </w:hyperlink>
      <w:r w:rsidR="00904117">
        <w:rPr>
          <w:rFonts w:ascii="Times New Roman" w:hAnsi="Times New Roman" w:cs="Times New Roman"/>
        </w:rPr>
        <w:t xml:space="preserve"> </w:t>
      </w:r>
    </w:p>
    <w:p w14:paraId="311B4906" w14:textId="56443C01" w:rsidR="00FB5C39" w:rsidRPr="00FB5C39" w:rsidRDefault="00FB5C39" w:rsidP="00FB5C39">
      <w:pPr>
        <w:rPr>
          <w:rFonts w:ascii="Times New Roman" w:hAnsi="Times New Roman" w:cs="Times New Roman"/>
        </w:rPr>
      </w:pPr>
    </w:p>
    <w:sectPr w:rsidR="00FB5C39" w:rsidRPr="00FB5C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059F3"/>
    <w:multiLevelType w:val="multilevel"/>
    <w:tmpl w:val="FDA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130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E1"/>
    <w:rsid w:val="0003764B"/>
    <w:rsid w:val="0012074B"/>
    <w:rsid w:val="00150B52"/>
    <w:rsid w:val="00174335"/>
    <w:rsid w:val="00200952"/>
    <w:rsid w:val="002B5434"/>
    <w:rsid w:val="002D13F5"/>
    <w:rsid w:val="002F4CF6"/>
    <w:rsid w:val="003378AC"/>
    <w:rsid w:val="003C0756"/>
    <w:rsid w:val="004472E8"/>
    <w:rsid w:val="004C143C"/>
    <w:rsid w:val="00513BC1"/>
    <w:rsid w:val="005D0C88"/>
    <w:rsid w:val="005E03E1"/>
    <w:rsid w:val="006D5E65"/>
    <w:rsid w:val="007325EB"/>
    <w:rsid w:val="008536EC"/>
    <w:rsid w:val="00904117"/>
    <w:rsid w:val="00A3006F"/>
    <w:rsid w:val="00A849DC"/>
    <w:rsid w:val="00B03246"/>
    <w:rsid w:val="00C11F65"/>
    <w:rsid w:val="00C57A79"/>
    <w:rsid w:val="00F378BF"/>
    <w:rsid w:val="00FB5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4D8FD"/>
  <w15:chartTrackingRefBased/>
  <w15:docId w15:val="{472A313F-4523-403C-BA37-8C179378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ind w:firstLine="357"/>
    </w:pPr>
  </w:style>
  <w:style w:type="paragraph" w:styleId="Heading1">
    <w:name w:val="heading 1"/>
    <w:basedOn w:val="Normal"/>
    <w:next w:val="Normal"/>
    <w:link w:val="Heading1Char"/>
    <w:uiPriority w:val="9"/>
    <w:qFormat/>
    <w:rsid w:val="005E0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3E1"/>
    <w:rPr>
      <w:rFonts w:eastAsiaTheme="majorEastAsia" w:cstheme="majorBidi"/>
      <w:color w:val="272727" w:themeColor="text1" w:themeTint="D8"/>
    </w:rPr>
  </w:style>
  <w:style w:type="paragraph" w:styleId="Title">
    <w:name w:val="Title"/>
    <w:basedOn w:val="Normal"/>
    <w:next w:val="Normal"/>
    <w:link w:val="TitleChar"/>
    <w:uiPriority w:val="10"/>
    <w:qFormat/>
    <w:rsid w:val="005E0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3E1"/>
    <w:pPr>
      <w:numPr>
        <w:ilvl w:val="1"/>
      </w:numPr>
      <w:spacing w:after="160"/>
      <w:ind w:firstLine="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3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03E1"/>
    <w:rPr>
      <w:i/>
      <w:iCs/>
      <w:color w:val="404040" w:themeColor="text1" w:themeTint="BF"/>
    </w:rPr>
  </w:style>
  <w:style w:type="paragraph" w:styleId="ListParagraph">
    <w:name w:val="List Paragraph"/>
    <w:basedOn w:val="Normal"/>
    <w:uiPriority w:val="34"/>
    <w:qFormat/>
    <w:rsid w:val="005E03E1"/>
    <w:pPr>
      <w:ind w:left="720"/>
      <w:contextualSpacing/>
    </w:pPr>
  </w:style>
  <w:style w:type="character" w:styleId="IntenseEmphasis">
    <w:name w:val="Intense Emphasis"/>
    <w:basedOn w:val="DefaultParagraphFont"/>
    <w:uiPriority w:val="21"/>
    <w:qFormat/>
    <w:rsid w:val="005E03E1"/>
    <w:rPr>
      <w:i/>
      <w:iCs/>
      <w:color w:val="0F4761" w:themeColor="accent1" w:themeShade="BF"/>
    </w:rPr>
  </w:style>
  <w:style w:type="paragraph" w:styleId="IntenseQuote">
    <w:name w:val="Intense Quote"/>
    <w:basedOn w:val="Normal"/>
    <w:next w:val="Normal"/>
    <w:link w:val="IntenseQuoteChar"/>
    <w:uiPriority w:val="30"/>
    <w:qFormat/>
    <w:rsid w:val="005E0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3E1"/>
    <w:rPr>
      <w:i/>
      <w:iCs/>
      <w:color w:val="0F4761" w:themeColor="accent1" w:themeShade="BF"/>
    </w:rPr>
  </w:style>
  <w:style w:type="character" w:styleId="IntenseReference">
    <w:name w:val="Intense Reference"/>
    <w:basedOn w:val="DefaultParagraphFont"/>
    <w:uiPriority w:val="32"/>
    <w:qFormat/>
    <w:rsid w:val="005E03E1"/>
    <w:rPr>
      <w:b/>
      <w:bCs/>
      <w:smallCaps/>
      <w:color w:val="0F4761" w:themeColor="accent1" w:themeShade="BF"/>
      <w:spacing w:val="5"/>
    </w:rPr>
  </w:style>
  <w:style w:type="character" w:styleId="Hyperlink">
    <w:name w:val="Hyperlink"/>
    <w:basedOn w:val="DefaultParagraphFont"/>
    <w:uiPriority w:val="99"/>
    <w:unhideWhenUsed/>
    <w:rsid w:val="002D13F5"/>
    <w:rPr>
      <w:color w:val="467886" w:themeColor="hyperlink"/>
      <w:u w:val="single"/>
    </w:rPr>
  </w:style>
  <w:style w:type="character" w:styleId="UnresolvedMention">
    <w:name w:val="Unresolved Mention"/>
    <w:basedOn w:val="DefaultParagraphFont"/>
    <w:uiPriority w:val="99"/>
    <w:semiHidden/>
    <w:unhideWhenUsed/>
    <w:rsid w:val="002D1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syg.2015.01171" TargetMode="External"/><Relationship Id="rId3" Type="http://schemas.openxmlformats.org/officeDocument/2006/relationships/settings" Target="settings.xml"/><Relationship Id="rId7" Type="http://schemas.openxmlformats.org/officeDocument/2006/relationships/hyperlink" Target="https://doi.org/10.32614/RJ-2017-06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8637/jss.v067.i01" TargetMode="External"/><Relationship Id="rId11" Type="http://schemas.openxmlformats.org/officeDocument/2006/relationships/fontTable" Target="fontTable.xml"/><Relationship Id="rId5" Type="http://schemas.openxmlformats.org/officeDocument/2006/relationships/hyperlink" Target="https://doi.org/10.18637/jss.v111.i09" TargetMode="External"/><Relationship Id="rId10"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hyperlink" Target="https://doi.org/10.21105/joss.031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1421</Words>
  <Characters>8319</Characters>
  <Application>Microsoft Office Word</Application>
  <DocSecurity>0</DocSecurity>
  <Lines>122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 Urian</dc:creator>
  <cp:keywords/>
  <dc:description/>
  <cp:lastModifiedBy>Radu Urian</cp:lastModifiedBy>
  <cp:revision>17</cp:revision>
  <dcterms:created xsi:type="dcterms:W3CDTF">2025-11-30T18:55:00Z</dcterms:created>
  <dcterms:modified xsi:type="dcterms:W3CDTF">2025-11-30T19:52:00Z</dcterms:modified>
</cp:coreProperties>
</file>