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60" w:line="240" w:lineRule="auto"/>
        <w:ind w:left="0" w:right="-57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209675" cy="581025"/>
            <wp:effectExtent b="0" l="0" r="0" t="0"/>
            <wp:docPr descr="Slika na kojoj se nalazi Font, tekst, Grafika, dizajn&#10;&#10;Opis je automatski generisan" id="1" name="image1.png"/>
            <a:graphic>
              <a:graphicData uri="http://schemas.openxmlformats.org/drawingml/2006/picture">
                <pic:pic>
                  <pic:nvPicPr>
                    <pic:cNvPr descr="Slika na kojoj se nalazi Font, tekst, Grafika, dizajn&#10;&#10;Opis je automatski generisa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POLITIKA KVALITETA, ŽIVOTNE SREDINE, ZAŠTITE ZDRAVLJA I BEZBJEDNOSTI NA RADU i BEZBJEDNOSTI INFROMACIJA (IMS-a)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62"/>
        <w:tblGridChange w:id="0">
          <w:tblGrid>
            <w:gridCol w:w="9462"/>
          </w:tblGrid>
        </w:tblGridChange>
      </w:tblGrid>
      <w:tr>
        <w:trPr>
          <w:cantSplit w:val="0"/>
          <w:trHeight w:val="10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before="12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Uspostavljanjem i poboljšavanjem Integrisanog sistema menadžmenta (ISO 9001:2015, ISO 14001:2015, ISO 45001:2018 i ISO/IEC 27001:2013) ispunjavamo zahtjeve i očekivanja: kupaca i vlasnika. </w:t>
            </w:r>
          </w:p>
          <w:p w:rsidR="00000000" w:rsidDel="00000000" w:rsidP="00000000" w:rsidRDefault="00000000" w:rsidRPr="00000000" w14:paraId="00000006">
            <w:pPr>
              <w:spacing w:before="12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Osnove politike IMS-a su: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Zadovoljni naši kupci, jer pokazujemo sposobnost i pouzdanost da pružamo visokokvalitetne proizvode;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Sinonim za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“GLOBAL INDUSTRIAL SOLUTIONS”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d.o.o. je kvalitet, ljubaznost i profesionalnost;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Efektivno upravljanje procesima, od nuđenja i ugovaranja do realizacije ugovora i / ili porudžbina;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Prodaja proizvoda zahtijevanog i očekivanog kvaliteta, što omogućava povećavanje plasmana i konkurentnosti naše kompanije;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60" w:lineRule="auto"/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Težimo ka smanjenju ukupnog otpada kao i uklanjanja otpada, koji ne može biti prerađen na način koji ne ugrožava životnu sredinu;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60" w:lineRule="auto"/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Kontinualno poboljšavati učinak zaštite životne sredine;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60" w:lineRule="auto"/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Cilj kompanije je da obezbijedi održivo, zdravo i bezbjedno radno okruženje i svede na minimum sve potencijalne rizike sa kojima se suočavaju zaposleni, kupci, posjetioci i svi drugi koji mogu da budu izloženi uticaju aktivnosti koje organizacija obavlja;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60" w:lineRule="auto"/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Uspostaviti efikasnu komunikaciju sa svim zainteresovanim stranama i drugim relevantnim organizacijama u cilju bolje razmjene informacija važnih za kvalitet, životnu sredinu, bezbjednost na radu i bezbjednost informacija;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60" w:lineRule="auto"/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Informacija, bez obzira u kojoj je formi (pisana, govorna, štampana ili elektronska) je primarno sredstvo za poslovanje, koje ima svoju vrijednost i zato je neophodno da se adekvatno zaštiti. Informacije zajedno sa ostalim sredstvima i komponentama (lјudi, procesi, procedure, hardver, softver, infrastruktura, oprema…) čine informacioni sistem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“GLOBAL INDUSTRIAL SOLUTIONS”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d.o.o., Bijelo Polje;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before="120" w:lineRule="auto"/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Zaštita informacionog sistema i svih informacionih sredstava od raznih prijetnji (računarske prevare, špijunaže, hakerski napadi, virusi, poplave, požari, zemlјotresi, itd.) i obezbjeđenje kontinuiteta poslovanja;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before="120" w:lineRule="auto"/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Osposobljenost i motivacija za timski rad, u kome se cijeni i koristi iskustvo i vještina svakog zaposlenog, je garancija da će se održavati i unapređivati kvalitet procesa usluga u cilju zadovoljenja naših korisnika!</w:t>
            </w:r>
          </w:p>
          <w:p w:rsidR="00000000" w:rsidDel="00000000" w:rsidP="00000000" w:rsidRDefault="00000000" w:rsidRPr="00000000" w14:paraId="00000012">
            <w:pPr>
              <w:spacing w:before="12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Ova politika se odnosi na sve zaposlene u organizaciji ali i za eksterno angažovane konsultante, privremeno zaposlene ili bilo koja treća lica sa kojima organizacija ima bilo kakvu poslovnu saradnju.</w:t>
            </w:r>
          </w:p>
          <w:p w:rsidR="00000000" w:rsidDel="00000000" w:rsidP="00000000" w:rsidRDefault="00000000" w:rsidRPr="00000000" w14:paraId="00000013">
            <w:pPr>
              <w:spacing w:before="12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Ova politika se odnosi na sva sredstva, materijalna i nematerijalna, koja su u vlasništvu ili u zakupu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“GLOBAL INDUSTRIAL SOLUTIONS”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d.o.o., Bijelo Polje. </w:t>
            </w:r>
          </w:p>
          <w:p w:rsidR="00000000" w:rsidDel="00000000" w:rsidP="00000000" w:rsidRDefault="00000000" w:rsidRPr="00000000" w14:paraId="00000014">
            <w:pPr>
              <w:spacing w:before="120" w:lineRule="auto"/>
              <w:jc w:val="both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Vlasnik ove politike zadužen za upravljanje njome, pravilno korišćenje od strane zaposlenih, a za redovno ažuriranje zadužen je Menadžer IMS-a.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120" w:lineRule="auto"/>
              <w:jc w:val="both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120" w:lineRule="auto"/>
              <w:jc w:val="both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120" w:lineRule="auto"/>
              <w:jc w:val="both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Bijelo Polje, datum 25.04.2023. godine </w:t>
            </w:r>
          </w:p>
          <w:p w:rsidR="00000000" w:rsidDel="00000000" w:rsidP="00000000" w:rsidRDefault="00000000" w:rsidRPr="00000000" w14:paraId="00000018">
            <w:pPr>
              <w:spacing w:before="120" w:lineRule="auto"/>
              <w:jc w:val="both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                                                                                Haris Kos, izvršni direktor</w:t>
            </w:r>
          </w:p>
          <w:p w:rsidR="00000000" w:rsidDel="00000000" w:rsidP="00000000" w:rsidRDefault="00000000" w:rsidRPr="00000000" w14:paraId="00000019">
            <w:pPr>
              <w:spacing w:before="12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1"/>
        <w:gridCol w:w="1779"/>
        <w:gridCol w:w="1060"/>
        <w:gridCol w:w="897"/>
        <w:gridCol w:w="2017"/>
        <w:gridCol w:w="1554"/>
        <w:tblGridChange w:id="0">
          <w:tblGrid>
            <w:gridCol w:w="1981"/>
            <w:gridCol w:w="1779"/>
            <w:gridCol w:w="1060"/>
            <w:gridCol w:w="897"/>
            <w:gridCol w:w="2017"/>
            <w:gridCol w:w="15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1620"/>
              </w:tabs>
              <w:spacing w:after="60" w:before="60" w:line="240" w:lineRule="auto"/>
              <w:ind w:left="0" w:right="-61" w:hanging="18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Oznaka dokumenta: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hanging="108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IMS05.PRO01.POL01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Izdanje: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hanging="108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 izdanja: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hanging="108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25.04.2023.god.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color w:val="7030a0"/>
          <w:sz w:val="16"/>
          <w:szCs w:val="16"/>
          <w:rtl w:val="0"/>
        </w:rPr>
        <w:t xml:space="preserve">Konsultant za implementaciju: www.isomont.me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87" w:top="360" w:left="1701" w:right="1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r-Latn-C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