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start="283"/>
        <w:jc w:val="center"/>
        <w:rPr>
          <w:sz w:val="28"/>
          <w:szCs w:val="28"/>
          <w:lang w:val="ro-RO"/>
        </w:rPr>
      </w:pPr>
      <w:r>
        <w:rPr>
          <w:sz w:val="28"/>
          <w:szCs w:val="28"/>
          <w:lang w:val="ro-RO"/>
        </w:rPr>
        <w:t>Universitatea Tehnică a Moldovei</w:t>
      </w:r>
    </w:p>
    <w:p>
      <w:pPr>
        <w:pStyle w:val="Normal"/>
        <w:ind w:start="283" w:end="138"/>
        <w:jc w:val="center"/>
        <w:rPr>
          <w:sz w:val="28"/>
          <w:szCs w:val="28"/>
          <w:lang w:val="ro-RO"/>
        </w:rPr>
      </w:pPr>
      <w:r>
        <w:rPr>
          <w:sz w:val="28"/>
          <w:szCs w:val="28"/>
          <w:lang w:val="ro-RO"/>
        </w:rPr>
        <w:t>Facultatea Calculatoare, Informatică și Microelectronică</w:t>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end="278"/>
        <w:rPr>
          <w:lang w:val="ro-RO"/>
        </w:rPr>
      </w:pPr>
      <w:r>
        <w:rPr>
          <w:lang w:val="ro-RO"/>
        </w:rPr>
      </w:r>
    </w:p>
    <w:p>
      <w:pPr>
        <w:pStyle w:val="Normal"/>
        <w:ind w:start="283"/>
        <w:jc w:val="center"/>
        <w:rPr>
          <w:b/>
          <w:sz w:val="144"/>
          <w:szCs w:val="144"/>
          <w:lang w:val="ro-RO"/>
        </w:rPr>
      </w:pPr>
      <w:r>
        <w:rPr>
          <w:b/>
          <w:sz w:val="144"/>
          <w:szCs w:val="144"/>
          <w:lang w:val="ro-RO"/>
        </w:rPr>
        <w:t>Raport</w:t>
      </w:r>
    </w:p>
    <w:p>
      <w:pPr>
        <w:pStyle w:val="Normal"/>
        <w:ind w:start="283"/>
        <w:jc w:val="center"/>
        <w:rPr>
          <w:b/>
          <w:sz w:val="48"/>
          <w:szCs w:val="48"/>
          <w:lang w:val="ro-RO"/>
        </w:rPr>
      </w:pPr>
      <w:r>
        <w:rPr>
          <w:b/>
          <w:sz w:val="48"/>
          <w:szCs w:val="48"/>
          <w:lang w:val="ro-RO"/>
        </w:rPr>
        <w:t xml:space="preserve">la </w:t>
      </w:r>
    </w:p>
    <w:p>
      <w:pPr>
        <w:pStyle w:val="Normal"/>
        <w:ind w:start="283"/>
        <w:jc w:val="center"/>
        <w:rPr>
          <w:b/>
          <w:sz w:val="32"/>
          <w:szCs w:val="32"/>
          <w:lang w:val="ro-RO"/>
        </w:rPr>
      </w:pPr>
      <w:r>
        <w:rPr>
          <w:b/>
          <w:sz w:val="48"/>
          <w:szCs w:val="48"/>
          <w:lang w:val="ro-RO"/>
        </w:rPr>
        <w:t>Lucrarea de laborator Nr. 2</w:t>
      </w:r>
    </w:p>
    <w:p>
      <w:pPr>
        <w:pStyle w:val="Normal"/>
        <w:ind w:start="283"/>
        <w:jc w:val="center"/>
        <w:rPr>
          <w:b/>
          <w:sz w:val="32"/>
          <w:szCs w:val="32"/>
          <w:lang w:val="ro-RO"/>
        </w:rPr>
      </w:pPr>
      <w:r>
        <w:rPr>
          <w:b/>
          <w:sz w:val="32"/>
          <w:szCs w:val="32"/>
          <w:lang w:val="ro-RO"/>
        </w:rPr>
      </w:r>
    </w:p>
    <w:p>
      <w:pPr>
        <w:pStyle w:val="Normal"/>
        <w:ind w:start="283"/>
        <w:jc w:val="center"/>
        <w:rPr>
          <w:sz w:val="28"/>
          <w:szCs w:val="28"/>
          <w:lang w:val="ro-RO"/>
        </w:rPr>
      </w:pPr>
      <w:r>
        <w:rPr>
          <w:i/>
          <w:sz w:val="28"/>
          <w:szCs w:val="28"/>
          <w:lang w:val="ro-RO"/>
        </w:rPr>
        <w:t>Disciplina: Tehnici de programare</w:t>
      </w:r>
    </w:p>
    <w:p>
      <w:pPr>
        <w:pStyle w:val="Normal"/>
        <w:ind w:start="283"/>
        <w:rPr>
          <w:b/>
          <w:sz w:val="36"/>
          <w:szCs w:val="36"/>
          <w:lang w:val="ro-RO"/>
        </w:rPr>
      </w:pPr>
      <w:r>
        <w:rPr>
          <w:b/>
          <w:sz w:val="36"/>
          <w:szCs w:val="36"/>
          <w:lang w:val="ro-RO"/>
        </w:rPr>
      </w:r>
    </w:p>
    <w:p>
      <w:pPr>
        <w:pStyle w:val="Normal"/>
        <w:ind w:start="283"/>
        <w:jc w:val="center"/>
        <w:rPr>
          <w:sz w:val="36"/>
          <w:szCs w:val="36"/>
          <w:lang w:val="ro-RO"/>
        </w:rPr>
      </w:pPr>
      <w:r>
        <w:rPr>
          <w:b/>
          <w:sz w:val="36"/>
          <w:szCs w:val="36"/>
          <w:lang w:val="ro-RO"/>
        </w:rPr>
        <w:t xml:space="preserve">Tema: </w:t>
      </w:r>
      <w:r>
        <w:rPr>
          <w:sz w:val="36"/>
          <w:szCs w:val="36"/>
          <w:lang w:val="ro-RO"/>
        </w:rPr>
        <w:t>” Lucrul în linia de comandă Linux</w:t>
      </w:r>
      <w:r>
        <w:rPr>
          <w:sz w:val="32"/>
          <w:szCs w:val="32"/>
          <w:lang w:val="ro-RO"/>
        </w:rPr>
        <w:t xml:space="preserve"> </w:t>
      </w:r>
      <w:r>
        <w:rPr>
          <w:sz w:val="36"/>
          <w:szCs w:val="36"/>
          <w:lang w:val="ro-RO"/>
        </w:rPr>
        <w:t>”</w:t>
      </w:r>
    </w:p>
    <w:p>
      <w:pPr>
        <w:pStyle w:val="Normal"/>
        <w:ind w:start="283"/>
        <w:rPr>
          <w:b/>
          <w:sz w:val="36"/>
          <w:szCs w:val="36"/>
          <w:lang w:val="ro-RO"/>
        </w:rPr>
      </w:pPr>
      <w:r>
        <w:rPr>
          <w:b/>
          <w:sz w:val="36"/>
          <w:szCs w:val="36"/>
          <w:lang w:val="ro-RO"/>
        </w:rPr>
      </w:r>
    </w:p>
    <w:p>
      <w:pPr>
        <w:pStyle w:val="Normal"/>
        <w:ind w:start="283"/>
        <w:rPr>
          <w:sz w:val="36"/>
          <w:szCs w:val="36"/>
          <w:lang w:val="ro-RO"/>
        </w:rPr>
      </w:pPr>
      <w:r>
        <w:rPr>
          <w:sz w:val="36"/>
          <w:szCs w:val="36"/>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end="-3"/>
        <w:rPr>
          <w:sz w:val="28"/>
          <w:szCs w:val="28"/>
          <w:lang w:val="ro-RO"/>
        </w:rPr>
      </w:pPr>
      <w:r>
        <w:rPr>
          <w:sz w:val="28"/>
          <w:szCs w:val="28"/>
          <w:lang w:val="ro-RO"/>
        </w:rPr>
        <w:t xml:space="preserve">     </w:t>
      </w:r>
      <w:r>
        <w:rPr>
          <w:sz w:val="28"/>
          <w:szCs w:val="28"/>
          <w:lang w:val="ro-RO"/>
        </w:rPr>
        <w:t xml:space="preserve">A efectuat : </w:t>
        <w:tab/>
        <w:tab/>
        <w:tab/>
        <w:tab/>
        <w:tab/>
        <w:t xml:space="preserve">                                      st. gr. SI – </w:t>
      </w:r>
      <w:r>
        <w:rPr>
          <w:rFonts w:eastAsia="Times New Roman"/>
          <w:b w:val="false"/>
          <w:i w:val="false"/>
          <w:sz w:val="22"/>
          <w:u w:val="none"/>
        </w:rPr>
        <w:t>266 Grozav Radu-Stefan</w:t>
      </w:r>
    </w:p>
    <w:p>
      <w:pPr>
        <w:pStyle w:val="Normal"/>
        <w:ind w:start="-566"/>
        <w:rPr>
          <w:sz w:val="28"/>
          <w:szCs w:val="28"/>
          <w:lang w:val="ro-RO"/>
        </w:rPr>
      </w:pPr>
      <w:r>
        <w:rPr>
          <w:sz w:val="28"/>
          <w:szCs w:val="28"/>
          <w:lang w:val="ro-RO"/>
        </w:rPr>
      </w:r>
    </w:p>
    <w:p>
      <w:pPr>
        <w:pStyle w:val="Normal"/>
        <w:ind w:star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Cristian Gonceari</w:t>
      </w:r>
    </w:p>
    <w:p>
      <w:pPr>
        <w:pStyle w:val="Normal"/>
        <w:ind w:star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jc w:val="center"/>
        <w:rPr>
          <w:sz w:val="32"/>
          <w:szCs w:val="32"/>
          <w:lang w:val="ro-RO"/>
        </w:rPr>
      </w:pPr>
      <w:r>
        <w:rPr>
          <w:sz w:val="32"/>
          <w:szCs w:val="32"/>
          <w:lang w:val="ro-RO"/>
        </w:rPr>
        <w:t>Chișinău – 2026</w:t>
      </w:r>
      <w:r>
        <w:br w:type="page"/>
      </w:r>
    </w:p>
    <w:p>
      <w:pPr>
        <w:pStyle w:val="Normal"/>
        <w:spacing w:lineRule="auto" w:line="276" w:before="0" w:after="160"/>
        <w:jc w:val="center"/>
        <w:rPr>
          <w:rFonts w:ascii="Times New Roman" w:hAnsi="Times New Roman" w:eastAsia="Times New Roman"/>
          <w:b/>
          <w:i w:val="false"/>
          <w:sz w:val="28"/>
          <w:u w:val="none"/>
        </w:rPr>
      </w:pPr>
      <w:r>
        <w:rPr>
          <w:rFonts w:eastAsia="Times New Roman"/>
          <w:b/>
          <w:i w:val="false"/>
          <w:sz w:val="28"/>
          <w:u w:val="none"/>
        </w:rPr>
        <w:t>SARCINA LUCRĂRII</w:t>
      </w:r>
    </w:p>
    <w:p>
      <w:pPr>
        <w:pStyle w:val="Normal"/>
        <w:spacing w:lineRule="auto" w:line="276" w:before="0" w:after="80"/>
        <w:jc w:val="both"/>
        <w:rPr>
          <w:rFonts w:ascii="Times New Roman" w:hAnsi="Times New Roman" w:eastAsia="Times New Roman"/>
          <w:b w:val="false"/>
          <w:i w:val="false"/>
          <w:sz w:val="24"/>
          <w:u w:val="none"/>
        </w:rPr>
      </w:pPr>
      <w:r>
        <w:rPr>
          <w:rFonts w:eastAsia="Times New Roman"/>
          <w:b w:val="false"/>
          <w:i w:val="false"/>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pPr>
        <w:pStyle w:val="Normal"/>
        <w:spacing w:lineRule="auto" w:line="276" w:before="0" w:after="80"/>
        <w:rPr/>
      </w:pPr>
      <w:r>
        <w:rPr/>
      </w:r>
    </w:p>
    <w:tbl>
      <w:tblPr>
        <w:tblW w:w="10539" w:type="dxa"/>
        <w:jc w:val="center"/>
        <w:tblInd w:w="0" w:type="dxa"/>
        <w:tblLayout w:type="fixed"/>
        <w:tblCellMar>
          <w:top w:w="0" w:type="dxa"/>
          <w:start w:w="108" w:type="dxa"/>
          <w:bottom w:w="0" w:type="dxa"/>
          <w:end w:w="108" w:type="dxa"/>
        </w:tblCellMar>
      </w:tblPr>
      <w:tblGrid>
        <w:gridCol w:w="3513"/>
        <w:gridCol w:w="3513"/>
        <w:gridCol w:w="3513"/>
      </w:tblGrid>
      <w:tr>
        <w:trPr/>
        <w:tc>
          <w:tcPr>
            <w:tcW w:w="3513"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2"/>
                <w:u w:val="none"/>
              </w:rPr>
            </w:pPr>
            <w:r>
              <w:rPr>
                <w:rFonts w:eastAsia="Times New Roman"/>
                <w:b/>
                <w:i w:val="false"/>
                <w:sz w:val="22"/>
                <w:u w:val="none"/>
              </w:rPr>
              <w:t>Platforma</w:t>
            </w:r>
          </w:p>
        </w:tc>
        <w:tc>
          <w:tcPr>
            <w:tcW w:w="3513"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2"/>
                <w:u w:val="none"/>
              </w:rPr>
            </w:pPr>
            <w:r>
              <w:rPr>
                <w:rFonts w:eastAsia="Times New Roman"/>
                <w:b/>
                <w:i w:val="false"/>
                <w:sz w:val="22"/>
                <w:u w:val="none"/>
              </w:rPr>
              <w:t>Cursul de parcurs</w:t>
            </w:r>
          </w:p>
        </w:tc>
        <w:tc>
          <w:tcPr>
            <w:tcW w:w="3513"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2"/>
                <w:u w:val="none"/>
              </w:rPr>
            </w:pPr>
            <w:r>
              <w:rPr>
                <w:rFonts w:eastAsia="Times New Roman"/>
                <w:b/>
                <w:i w:val="false"/>
                <w:sz w:val="22"/>
                <w:u w:val="none"/>
              </w:rPr>
              <w:t>Adresa</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pwn.college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Linux Luminarium</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https://pwn.college/linux-luminarium/</w:t>
            </w:r>
          </w:p>
        </w:tc>
      </w:tr>
    </w:tbl>
    <w:p>
      <w:pPr>
        <w:pStyle w:val="Normal"/>
        <w:spacing w:lineRule="auto" w:line="276" w:before="0" w:after="80"/>
        <w:rPr/>
      </w:pPr>
      <w:r>
        <w:rPr/>
      </w:r>
    </w:p>
    <w:p>
      <w:pPr>
        <w:pStyle w:val="Normal"/>
        <w:spacing w:lineRule="auto" w:line="276" w:before="180" w:after="60"/>
        <w:rPr>
          <w:rFonts w:ascii="Times New Roman" w:hAnsi="Times New Roman" w:eastAsia="Times New Roman"/>
          <w:b/>
          <w:i w:val="false"/>
          <w:sz w:val="24"/>
          <w:u w:val="none"/>
        </w:rPr>
      </w:pPr>
      <w:r>
        <w:rPr>
          <w:rFonts w:eastAsia="Times New Roman"/>
          <w:b/>
          <w:i w:val="false"/>
          <w:sz w:val="24"/>
          <w:u w:val="none"/>
        </w:rPr>
        <w:t>Modulele pe care le parcurgi</w:t>
      </w:r>
    </w:p>
    <w:tbl>
      <w:tblPr>
        <w:tblW w:w="10540" w:type="dxa"/>
        <w:jc w:val="center"/>
        <w:tblInd w:w="0" w:type="dxa"/>
        <w:tblLayout w:type="fixed"/>
        <w:tblCellMar>
          <w:top w:w="0" w:type="dxa"/>
          <w:start w:w="108" w:type="dxa"/>
          <w:bottom w:w="0" w:type="dxa"/>
          <w:end w:w="108" w:type="dxa"/>
        </w:tblCellMar>
      </w:tblPr>
      <w:tblGrid>
        <w:gridCol w:w="2108"/>
        <w:gridCol w:w="2108"/>
        <w:gridCol w:w="2108"/>
        <w:gridCol w:w="2108"/>
        <w:gridCol w:w="2108"/>
      </w:tblGrid>
      <w:tr>
        <w:trPr/>
        <w:tc>
          <w:tcPr>
            <w:tcW w:w="2108"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0"/>
                <w:u w:val="none"/>
              </w:rPr>
            </w:pPr>
            <w:r>
              <w:rPr>
                <w:rFonts w:eastAsia="Times New Roman"/>
                <w:b/>
                <w:i w:val="false"/>
                <w:sz w:val="20"/>
                <w:u w:val="none"/>
              </w:rPr>
              <w:t>Nr.</w:t>
            </w:r>
          </w:p>
        </w:tc>
        <w:tc>
          <w:tcPr>
            <w:tcW w:w="2108"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0"/>
                <w:u w:val="none"/>
              </w:rPr>
            </w:pPr>
            <w:r>
              <w:rPr>
                <w:rFonts w:eastAsia="Times New Roman"/>
                <w:b/>
                <w:i w:val="false"/>
                <w:sz w:val="20"/>
                <w:u w:val="none"/>
              </w:rPr>
              <w:t>Modul</w:t>
            </w:r>
          </w:p>
        </w:tc>
        <w:tc>
          <w:tcPr>
            <w:tcW w:w="2108"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0"/>
                <w:u w:val="none"/>
              </w:rPr>
            </w:pPr>
            <w:r>
              <w:rPr>
                <w:rFonts w:eastAsia="Times New Roman"/>
                <w:b/>
                <w:i w:val="false"/>
                <w:sz w:val="20"/>
                <w:u w:val="none"/>
              </w:rPr>
              <w:t>Challenge-uri</w:t>
            </w:r>
          </w:p>
        </w:tc>
        <w:tc>
          <w:tcPr>
            <w:tcW w:w="2108"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0"/>
                <w:u w:val="none"/>
              </w:rPr>
            </w:pPr>
            <w:r>
              <w:rPr>
                <w:rFonts w:eastAsia="Times New Roman"/>
                <w:b/>
                <w:i w:val="false"/>
                <w:sz w:val="20"/>
                <w:u w:val="none"/>
              </w:rPr>
              <w:t>De rezolvat</w:t>
            </w:r>
          </w:p>
        </w:tc>
        <w:tc>
          <w:tcPr>
            <w:tcW w:w="2108"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0"/>
                <w:u w:val="none"/>
              </w:rPr>
            </w:pPr>
            <w:r>
              <w:rPr>
                <w:rFonts w:eastAsia="Times New Roman"/>
                <w:b/>
                <w:i w:val="false"/>
                <w:sz w:val="20"/>
                <w:u w:val="none"/>
              </w:rPr>
              <w:t>Nivel</w:t>
            </w:r>
          </w:p>
        </w:tc>
      </w:tr>
      <w:tr>
        <w:trPr/>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Hello Hackers</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2</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Pondering Paths</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Comprehending Commands</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Digesting Documentation</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File Globbing</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Practicing Piping</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Shell Variables</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Data Manipulation</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9</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Processes and Jobs</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Untangling Users</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11</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Perceiving Permissions</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fill="DDEBF7"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Chaining Commands</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13</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Terminal Multiplexing</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14</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Pondering PATH</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Silly Shenanigans</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16</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0"/>
                <w:u w:val="none"/>
              </w:rPr>
            </w:pPr>
            <w:r>
              <w:rPr>
                <w:rFonts w:eastAsia="Times New Roman"/>
                <w:b w:val="false"/>
                <w:i w:val="false"/>
                <w:sz w:val="20"/>
                <w:u w:val="none"/>
              </w:rPr>
              <w:t>Daring Destruction</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0"/>
                <w:u w:val="none"/>
              </w:rPr>
            </w:pPr>
            <w:r>
              <w:rPr>
                <w:rFonts w:eastAsia="Times New Roman"/>
                <w:b w:val="false"/>
                <w:i w:val="false"/>
                <w:sz w:val="20"/>
                <w:u w:val="none"/>
              </w:rPr>
              <w:t>BONUS</w:t>
            </w:r>
          </w:p>
        </w:tc>
      </w:tr>
    </w:tbl>
    <w:p>
      <w:pPr>
        <w:pStyle w:val="Normal"/>
        <w:spacing w:lineRule="auto" w:line="276" w:before="0" w:after="80"/>
        <w:rPr/>
      </w:pPr>
      <w:r>
        <w:rPr/>
      </w:r>
    </w:p>
    <w:p>
      <w:pPr>
        <w:pStyle w:val="Normal"/>
        <w:spacing w:lineRule="auto" w:line="276" w:before="0" w:after="80"/>
        <w:jc w:val="both"/>
        <w:rPr>
          <w:rFonts w:ascii="Times New Roman" w:hAnsi="Times New Roman" w:eastAsia="Times New Roman"/>
          <w:b w:val="false"/>
          <w:i/>
          <w:sz w:val="22"/>
          <w:u w:val="none"/>
        </w:rPr>
      </w:pPr>
      <w:r>
        <w:rPr>
          <w:rFonts w:eastAsia="Times New Roman"/>
          <w:b w:val="false"/>
          <w:i/>
          <w:sz w:val="22"/>
          <w:u w:val="none"/>
        </w:rPr>
        <w:t>Modulele marcate OBLIGATORIU conțin materia pe care se bazează întrebările. Cele marcate RECOMANDAT și BONUS te ajută la întrebările mai dificile.</w:t>
      </w:r>
    </w:p>
    <w:p>
      <w:pPr>
        <w:pStyle w:val="Normal"/>
        <w:rPr/>
      </w:pPr>
      <w:r>
        <w:rPr/>
      </w:r>
      <w:r>
        <w:br w:type="page"/>
      </w:r>
    </w:p>
    <w:p>
      <w:pPr>
        <w:pStyle w:val="Normal"/>
        <w:spacing w:lineRule="auto" w:line="276" w:before="0" w:after="160"/>
        <w:jc w:val="center"/>
        <w:rPr>
          <w:rFonts w:ascii="Times New Roman" w:hAnsi="Times New Roman" w:eastAsia="Times New Roman"/>
          <w:b/>
          <w:i w:val="false"/>
          <w:sz w:val="28"/>
          <w:u w:val="none"/>
        </w:rPr>
      </w:pPr>
      <w:r>
        <w:rPr>
          <w:rFonts w:eastAsia="Times New Roman"/>
          <w:b/>
          <w:i w:val="false"/>
          <w:sz w:val="28"/>
          <w:u w:val="none"/>
        </w:rPr>
        <w:t>ÎNTREBĂRI</w:t>
      </w:r>
    </w:p>
    <w:p>
      <w:pPr>
        <w:pStyle w:val="Normal"/>
        <w:spacing w:lineRule="auto" w:line="276" w:before="0" w:after="160"/>
        <w:jc w:val="both"/>
        <w:rPr>
          <w:rFonts w:ascii="Times New Roman" w:hAnsi="Times New Roman" w:eastAsia="Times New Roman"/>
          <w:b w:val="false"/>
          <w:i w:val="false"/>
          <w:sz w:val="24"/>
          <w:u w:val="none"/>
        </w:rPr>
      </w:pPr>
      <w:r>
        <w:rPr>
          <w:rFonts w:eastAsia="Times New Roman"/>
          <w:b w:val="false"/>
          <w:i w:val="false"/>
          <w:sz w:val="24"/>
          <w:u w:val="none"/>
        </w:rPr>
        <w:t>Răspunde la toate cele 20 întrebări, în chenarele de mai jos. Fiecare răspuns corect valorează 0,5 puncte.</w:t>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Hello Hackers)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Când am tastat hello și am apăsat Enter, shell-ul a despărțit linia în numele comenzii și argumente, apoi a căutat și a pornit programul. La hello nu i-a transmis niciun argument, deci exercițiul nu a primit valoarea cerută. În hello hackers, cuvântul hackers a ajuns primul argument al programului; acesta l-a verificat și a afișat flag-ul. Spațiul dintre cuvinte nu face parte din argument, ci le separă.</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2. La exercițiul Command History flag-ul a fost introdus în istoricul shell-ului tău. Relatează concret cum ai ajuns la el: ce ai apăsat sau ce comandă ai folosit, ce a apărut pe ecran și unde se păstrează acest istoric.</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Hello Hackers)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În terminal am apăsat săgeata Sus. Bash a readus pe linia de comandă intrarea pusă de challenge în istoric, iar în acea intrare era flag-ul. Aș fi putut vedea lista și cu history. Istoricul sesiunii este ținut de shell în memorie; de regulă, Bash îl salvează și în ~/.bash_history, în funcție de configurare și de momentul închiderii sesiunii.</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3. Aflându-te chiar în directorul /challenge, comanda scrisă doar cu numele programului eșuează, iar varianta cu ./ în față funcționează. Explică ce caută shell-ul în fiecare dintre cele două cazuri.</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Din /challenge, când scriu doar run, shell-ul îl interpretează drept nume de comandă și îl caută în directoarele enumerate de PATH. Directorul curent nu este căutat automat, astfel apare «command not found». În ./run, punctul desemnează directorul curent; am dat explicit calea către /challenge/run, iar shell-ul a pornit acel fișier.</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O cale relativă se calculează din directorul de lucru curent. După cd /, programul /challenge/run poate fi indicat prin challenge/run, fiindcă challenge se află sub rădăcină. După cd /challenge, aceeași țintă devine ./run. cd schimbă punctul de plecare, nu locația programului; de aceea forma căii relative se schimbă.</w:t>
            </w:r>
          </w:p>
        </w:tc>
      </w:tr>
    </w:tbl>
    <w:p>
      <w:pPr>
        <w:pStyle w:val="Normal"/>
        <w:spacing w:before="0" w:after="40"/>
        <w:rPr/>
      </w:pPr>
      <w:r>
        <w:rPr/>
      </w:r>
    </w:p>
    <w:p>
      <w:pPr>
        <w:pStyle w:val="Normal"/>
        <w:keepNext/>
        <w:spacing w:lineRule="auto" w:line="276" w:before="200" w:after="40"/>
        <w:rPr/>
      </w:pPr>
      <w:r>
        <w:rPr>
          <w:rFonts w:eastAsia="Times New Roman"/>
          <w:b/>
          <w:i w:val="false"/>
          <w:sz w:val="24"/>
          <w:u w:val="none"/>
        </w:rPr>
        <w:t>5. La exercițiul home sweet home aveai voie să dai un argument de cel mult trei caractere. Scrie exact ce ai introdus ca argument și explică prin ce mecanism acele câteva caractere ajung să indice un fișier din directorul tău personal.</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Am folosit argumentul ~/x în /challenge/run ~/x. Are exact trei caractere înainte de expandare. Bash înlocuiește ~ de la începutul căii cu directorul personal, /home/hacker, astfel că programul primește calea absolută /home/hacker/x. Fișierul indicat se află în home, deși eu am tastat numai trei caractere.</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6. Numele comenzii cat vine de la concatenare. Pe baza exercițiilor pe care le-ai rulat în Comprehending Commands, explică ce se întâmplă când îi dai mai multe fișiere ca argumente și cum se vede acest lucru în ieșirea pe care ai obținut-o.</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Când cat primește două sau mai multe fișiere, le citește în ordinea în care apar ca argumente și trimite conținutul lor unul după altul la ieșirea standard. De pildă, în exemplul modulului, cat myfile yourfile afișează întâi «This is my file!», apoi «This is your file!». cat nu introduce singur un separator între fișiere; rândurile distincte apar datorită caracterelor de sfârșit de linie din ele.</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7. La exercițiul An Epic Filesystem Quest ai urmărit indicii dintr-un director în altul până la flag. Relatează concret traseul tău: ce pereche de comenzi ai repetat la fiecare pas și cum ai decis încotro mergi mai departe.</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Am pornit din / cu cd / și ls. În listă am găsit /NUGGET; cat /NUGGET mi-a indicat /usr/lib/python3/dist-packages/sortedcontainers. Am listat acel director și am găsit SECRET-TRAPPED. Indiciul avertiza să îl citesc prin calea completă, fără să intru cu cd în director, altfel se distrugea. La fiecare pas, aceeași pereche ls și cat îmi arăta numele indiciului și următoarea locație; nu ghiceam directorul, îl luam din textul citit, până la fișierul cu flag-ul.</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8. La exercițiul linking files ai creat o legătură simbolică cu ln -s. Explică ce conține de fapt fișierul-legătură și ce se întâmplă în momentul în care rulezi cat pe el.</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Am creat legătura cu ln -s /flag /home/hacker/not-the-flag. Legătura simbolică păstrează numele căii către țintă, nu o copie a conținutului din /flag. Când cat sau /challenge/catflag deschide legătura, sistemul urmărește calea /flag și citește fișierul de acolo. Dacă ținta ar dispărea, legătura ar rămâne, dar citirea ar eșua.</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9. Compară cele trei surse de documentație folosite în Digesting Documentation: man, opțiunea --help și comanda help. Spune pentru ce fel de comandă se potrivește fiecare și de ce pentru comanda-builtin din ultimul exercițiu nu ai putut folosi man.</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Digesting Documentation)</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rFonts w:eastAsia="Times New Roman"/>
                <w:b w:val="false"/>
                <w:i w:val="false"/>
                <w:sz w:val="22"/>
                <w:u w:val="none"/>
              </w:rPr>
              <w:t>man caută o pagină din baza de manuale, utilă pentru comenzi care au o asemenea pagină, de exemplu man ls. Cu --help cer instrucțiuni direct unui program, precum /challenge/challenge --help. help este o comandă internă Bash și descrie comenzile implementate de shell, de exemplu help cd sau help challenge. În ultimul exercițiu, challenge era builtin, deci nu exista un program separat al cărui manual să îl citesc cu man.</w:t>
            </w:r>
          </w:p>
          <w:p>
            <w:pPr>
              <w:pStyle w:val="Normal"/>
              <w:spacing w:before="0" w:after="40"/>
              <w:rPr/>
            </w:pPr>
            <w:r>
              <w:rPr/>
            </w:r>
          </w:p>
          <w:p>
            <w:pPr>
              <w:pStyle w:val="Normal"/>
              <w:spacing w:before="0" w:after="40"/>
              <w:rPr/>
            </w:pPr>
            <w:r>
              <w:rPr/>
            </w:r>
          </w:p>
          <w:p>
            <w:pPr>
              <w:pStyle w:val="Normal"/>
              <w:spacing w:before="0" w:after="40"/>
              <w:rPr/>
            </w:pPr>
            <w:r>
              <w:rPr/>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10. La exercițiul Searching For Manuals pagina de manual avea un nume generat aleator. Spune ce comandă ai folosit ca să o găsești, după ce cuvânt ai căutat și cum arăta rezultatul afișat de acea căutare.</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Digesting Documentation)</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Am consultat man man și am căutat în descrierile paginilor cu man -k challenge (echivalent cu apropos challenge). În sesiunea verificată, rezultatul a avut forma «gsvthtaruz (1) - print the flag!»: numele generat al paginii, secțiunea 1 și o descriere. Am folosit numele din rezultat la man gsvthtaruz; numele este aleator și poate fi diferit la o altă pornire. Programul executat rămâne /challenge/challenge.</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11. Explică cine face expandarea unui tipar precum /challenge/f*: shell-ul sau programul apelat. Argumentează pe baza a ceea ce ai observat efectiv, inclusiv ce s-a întâmplat când niciun fișier nu se potrivea tiparului.</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File Globbing)</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Shell-ul extinde /challenge/f* înainte să lanseze programul. Dacă se potrivesc mai multe nume, programul primește câte un argument pentru fiecare cale, nu asteriscul. Am observat că un tipar fără potriviri rămâne neschimbat în configurarea implicită Bash: programul primește textul literal cu * și poate răspunde că fișierul nu există. Acest comportament se poate schimba prin opțiunile shell-ului.</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File Globbing)</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Am folosit un glob când exercițiul cerea intenționat mai multe fișiere, de exemplu file_[bash] pentru file_b, file_a, file_s și file_h. Când aveam nevoie de un singur fișier, am preferat Tab după cat /challenge/pwn: shell-ul mi-a completat numele, pe care l-am putut verifica înainte de Enter. Un glob precum /challenge/p* ar putea selecta și alte fișiere fără să le observ înainte de executare.</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13. Descrie ce se întâmplă concret cu textul dintre două programe legate prin pipe, pe exemplul pe care l-ai rulat tu la exercițiul Grepping live output. Precizează de unde citește al doilea program și dacă textul mai trece prin vreun fișier de pe disc.</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În /challenge/run | grep 'pwn.college{' shell-ul creează un pipe și leagă stdout al lui /challenge/run de stdin al lui grep. Primul program produce multe rânduri; al doilea le citește ca flux și păstrează rândul cu flag-ul. Datele trec prin bufferul pipe-ului administrat de nucleu, nu printr-un fișier intermediar de pe disc.</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14. Ai redirecționat ieșirea programului /challenge/run într-un fișier folosind operatorul &gt; și totuși pe ecran au continuat să apară mesaje. Explică de ce au apărut acele mesaje și ce ai scris ca să le capturezi și pe ele.</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Operatorul &gt; redirecționează implicit doar descriptorul 1, adică stdout. Mesajele care au rămas pe ecran veneau pe descriptorul 2, stderr. În exercițiu am folosit /challenge/run &gt; myflag 2&gt; instructions: ieșirea normală a ajuns în myflag, iar mesajele au fost scrise în instructions. Astfel am separat cele două fluxuri în loc să le amestec.</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Pentru varianta salvată am folosit /challenge/run &gt; /tmp/data.txt, apoi grep 'pwn.college{' /tmp/data.txt. Aș păstra fișierul dacă trebuie să repet căutări sau să inspectez ulterior toate rândurile. Cu /challenge/run | grep 'pwn.college{' filtrarea are loc imediat, fără un fișier temporar; această variantă este potrivită când îmi trebuie o singură căutare.</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16. La exercițiul Exporting Variables ai setat o variabilă, iar programul lansat de tine nu o vedea până când nu ai folosit export. Explică diferența dintre o variabilă de shell obișnuită și una exportată, din perspectiva procesului-copil.</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Shell Variables)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O variabilă obișnuită rămâne în shell-ul în care am definit-o: COLLEGE=PWN poate fi citită acolo, dar nu este transmisă automat programului pornit. Cu export PWN=COLLEGE am introdus PWN în mediul moștenit de procesul-copil. Astfel /challenge/run a putut vedea PWN, dar nu și COLLEGE. Exportul afectează procesele lansate ulterior, nu schimbă mediul unor procese deja pornite.</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Data Manipulation)</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Am ales exercițiul Deleting characters. Am rulat /challenge/run | tr -d '^%'. Înainte de filtrare, ieșirea conținea caracterele false ^ și % intercalate printre caracterele flag-ului. tr le-a eliminat din fluxul primit pe stdin și a afișat șirul corect, continuu, la stdout. Opțiunea -d șterge caracterele enumerate, nu le înlocuiește.</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18. Ai apăsat Ctrl-Z peste un program care rula. Explică în ce stare ajunge procesul imediat după această apăsare și de ce el nu își continuă lucrul până când nu dai comanda bg sau fg.</w:t>
      </w:r>
    </w:p>
    <w:p>
      <w:pPr>
        <w:pStyle w:val="Normal"/>
        <w:keepNext/>
        <w:spacing w:lineRule="auto" w:line="276" w:before="0" w:after="60"/>
        <w:rPr/>
      </w:pPr>
      <w:r>
        <w:rPr>
          <w:rFonts w:eastAsia="Times New Roman"/>
          <w:b w:val="false"/>
          <w:i/>
          <w:color w:val="777777"/>
          <w:sz w:val="20"/>
          <w:u w:val="none"/>
        </w:rPr>
        <w:t>(modulul Processes and Jobs)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Ctrl-Z face terminalul să trimită SIGTSTP procesului din foreground. Procesul trece în starea stopped: shell-ul afișează «Stopped», iar ps poate arăta T în coloana de stare. Procesul rămâne existent, dar nu mai execută instrucțiuni până primește SIGCONT. bg îl reia în fundal, pe când fg îl reia și îl aduce înapoi în prim-plan.</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Perceiving Permissions)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În mod obișnuit, un program rulează cu identitatea efectivă a utilizatorului care îl pornește; utilizatorul hacker nu poate citi direct /flag. După chmod u+s /challenge/getroot, executabilul deținut de root pornește cu UID efectiv root, deși UID-ul real al celui care l-a lansat rămâne hacker. Drepturile de citire sunt verificate față de identitatea efectivă, de aceea shell-ul obținut poate citi fișierul protejat.</w:t>
            </w:r>
          </w:p>
        </w:tc>
      </w:tr>
    </w:tbl>
    <w:p>
      <w:pPr>
        <w:pStyle w:val="Normal"/>
        <w:spacing w:before="0" w:after="40"/>
        <w:rPr/>
      </w:pPr>
      <w:r>
        <w:rPr/>
      </w:r>
    </w:p>
    <w:p>
      <w:pPr>
        <w:pStyle w:val="Normal"/>
        <w:keepNext/>
        <w:spacing w:lineRule="auto" w:line="276" w:before="200" w:after="40"/>
        <w:rPr>
          <w:rFonts w:ascii="Times New Roman" w:hAnsi="Times New Roman" w:eastAsia="Times New Roman"/>
          <w:b/>
          <w:i w:val="false"/>
          <w:sz w:val="24"/>
          <w:u w:val="none"/>
        </w:rPr>
      </w:pPr>
      <w:r>
        <w:rPr>
          <w:rFonts w:eastAsia="Times New Roman"/>
          <w:b/>
          <w:i w:val="false"/>
          <w:sz w:val="24"/>
          <w:u w:val="none"/>
        </w:rPr>
        <w:t>20. În modulul Untangling Users ai schimbat identitatea o dată cu su și o dată cu sudo. Explică ce parolă ți s-a cerut în fiecare dintre cele două cazuri și pe ce se bazează sistemul când decide dacă îți permite sau nu operația.</w:t>
      </w:r>
    </w:p>
    <w:p>
      <w:pPr>
        <w:pStyle w:val="Normal"/>
        <w:keepNext/>
        <w:spacing w:lineRule="auto" w:line="276" w:before="0" w:after="60"/>
        <w:rPr>
          <w:rFonts w:ascii="Times New Roman" w:hAnsi="Times New Roman" w:eastAsia="Times New Roman"/>
          <w:b w:val="false"/>
          <w:i/>
          <w:color w:val="777777"/>
          <w:sz w:val="20"/>
          <w:u w:val="none"/>
        </w:rPr>
      </w:pPr>
      <w:r>
        <w:rPr>
          <w:rFonts w:eastAsia="Times New Roman"/>
          <w:b w:val="false"/>
          <w:i/>
          <w:color w:val="777777"/>
          <w:sz w:val="20"/>
          <w:u w:val="none"/>
        </w:rPr>
        <w:t>(modulul Untangling Users)</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su cere parola contului în care vreau să intru: pentru su fără argument, contul țintă este root, iar în challenge parola lui era hack-the-planet. Autentificarea verifică parola contului țintă. În exercițiul sudo de pe pwn.college nu se cere parola root; sudo verifică dacă utilizatorul curent este autorizat prin politica sudoers să execute comanda. Pe alte sisteme, sudo poate cere parola utilizatorului care îl invocă, nu parola lui root.</w:t>
            </w:r>
          </w:p>
        </w:tc>
      </w:tr>
    </w:tbl>
    <w:p>
      <w:pPr>
        <w:pStyle w:val="Normal"/>
        <w:spacing w:before="0" w:after="40"/>
        <w:rPr/>
      </w:pPr>
      <w:r>
        <w:rPr/>
      </w:r>
    </w:p>
    <w:p>
      <w:pPr>
        <w:pStyle w:val="Normal"/>
        <w:rPr/>
      </w:pPr>
      <w:r>
        <w:rPr/>
      </w:r>
      <w:r>
        <w:br w:type="page"/>
      </w:r>
    </w:p>
    <w:p>
      <w:pPr>
        <w:pStyle w:val="Normal"/>
        <w:spacing w:lineRule="auto" w:line="276" w:before="0" w:after="160"/>
        <w:jc w:val="center"/>
        <w:rPr>
          <w:rFonts w:ascii="Times New Roman" w:hAnsi="Times New Roman" w:eastAsia="Times New Roman"/>
          <w:b/>
          <w:i w:val="false"/>
          <w:sz w:val="28"/>
          <w:u w:val="none"/>
        </w:rPr>
      </w:pPr>
      <w:r>
        <w:rPr>
          <w:rFonts w:eastAsia="Times New Roman"/>
          <w:b/>
          <w:i w:val="false"/>
          <w:sz w:val="28"/>
          <w:u w:val="none"/>
        </w:rPr>
        <w:t>CONCLUZII</w:t>
      </w:r>
    </w:p>
    <w:p>
      <w:pPr>
        <w:pStyle w:val="Normal"/>
        <w:spacing w:lineRule="auto" w:line="276" w:before="0" w:after="80"/>
        <w:jc w:val="both"/>
        <w:rPr>
          <w:rFonts w:ascii="Times New Roman" w:hAnsi="Times New Roman" w:eastAsia="Times New Roman"/>
          <w:b w:val="false"/>
          <w:i/>
          <w:color w:val="808080"/>
          <w:sz w:val="22"/>
          <w:u w:val="none"/>
        </w:rPr>
      </w:pPr>
      <w:r>
        <w:rPr>
          <w:rFonts w:eastAsia="Times New Roman"/>
          <w:b w:val="false"/>
          <w:i/>
          <w:color w:val="808080"/>
          <w:sz w:val="22"/>
          <w:u w:val="none"/>
        </w:rPr>
        <w:t>Scrie 10 – 15 rânduri: ce ai învățat concret, ce ți s-a părut cel mai dificil, unde te-ai blocat și cum ai ieșit din blocaj. Evită formulările generale de tipul „lucrarea a fost utilă”.</w:t>
      </w:r>
    </w:p>
    <w:tbl>
      <w:tblPr>
        <w:tblW w:w="10539" w:type="dxa"/>
        <w:jc w:val="center"/>
        <w:tblInd w:w="0" w:type="dxa"/>
        <w:tblLayout w:type="fixed"/>
        <w:tblCellMar>
          <w:top w:w="0" w:type="dxa"/>
          <w:start w:w="108" w:type="dxa"/>
          <w:bottom w:w="0" w:type="dxa"/>
          <w:end w:w="108" w:type="dxa"/>
        </w:tblCellMar>
      </w:tblPr>
      <w:tblGrid>
        <w:gridCol w:w="10539"/>
      </w:tblGrid>
      <w:tr>
        <w:trPr>
          <w:cantSpli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val="false"/>
                <w:sz w:val="22"/>
                <w:u w:val="none"/>
              </w:rPr>
            </w:pPr>
            <w:r>
              <w:rPr>
                <w:rFonts w:eastAsia="Times New Roman"/>
                <w:b w:val="false"/>
                <w:i w:val="false"/>
                <w:sz w:val="22"/>
                <w:u w:val="none"/>
              </w:rPr>
              <w:t>Am învățat să deosebesc numele comenzii de argumentele pe care le primește programul.</w:t>
              <w:br/>
              <w:t>Am lucrat cu căi absolute și relative și am văzut cum cd schimbă interpretarea celor relative.</w:t>
              <w:br/>
              <w:t>Am înțeles de ce trebuie să scriu ./ când execut un program din directorul curent.</w:t>
              <w:br/>
              <w:t>Cu ls și cat am urmărit indicii în sistemul de fișiere, citind calea indicată la fiecare pas.</w:t>
              <w:br/>
              <w:t>Indiciul SECRET-TRAPPED m-a obligat să citesc fișierul prin calea completă, fără să intru în director.</w:t>
              <w:br/>
              <w:t>Am folosit man, --help și help după tipul comenzii pentru care căutam instrucțiuni.</w:t>
              <w:br/>
              <w:t>Căutarea manualului cu nume aleator a fost mai dificilă decât citirea unei pagini cunoscute.</w:t>
              <w:br/>
              <w:t>Am găsit pagina prin man -k challenge, pornind de la descrierea ei, nu de la un nume ghicit.</w:t>
              <w:br/>
              <w:t>La globbing am văzut că shell-ul extinde tiparele înainte să pornească programul.</w:t>
              <w:br/>
              <w:t>Pentru un singur fișier, Tab mi-a permis să verific numele complet înainte de executare.</w:t>
              <w:br/>
              <w:t>Redirecționările m-au ajutat să separ ieșirea normală de mesajele de eroare.</w:t>
              <w:br/>
              <w:t>Cu pipe și grep am filtrat un flux mare fără să îl salvez pe disc.</w:t>
              <w:br/>
              <w:t>Am reparat o ieșire alterată cu tr -d '^%' și am înțeles mai bine rolul lui stdin.</w:t>
              <w:br/>
              <w:t>Am clarificat ce se transmite unui proces-copil prin export și cum funcționează SIGTSTP, SUID, su și sudo.</w:t>
            </w:r>
          </w:p>
        </w:tc>
      </w:tr>
    </w:tbl>
    <w:p>
      <w:pPr>
        <w:pStyle w:val="Normal"/>
        <w:spacing w:before="0" w:after="40"/>
        <w:rPr/>
      </w:pPr>
      <w:r>
        <w:rPr/>
      </w:r>
    </w:p>
    <w:p>
      <w:pPr>
        <w:pStyle w:val="Normal"/>
        <w:spacing w:lineRule="auto" w:line="276" w:before="280" w:after="160"/>
        <w:jc w:val="center"/>
        <w:rPr>
          <w:rFonts w:ascii="Times New Roman" w:hAnsi="Times New Roman" w:eastAsia="Times New Roman"/>
          <w:b/>
          <w:i w:val="false"/>
          <w:sz w:val="28"/>
          <w:u w:val="none"/>
        </w:rPr>
      </w:pPr>
      <w:r>
        <w:rPr>
          <w:rFonts w:eastAsia="Times New Roman"/>
          <w:b/>
          <w:i w:val="false"/>
          <w:sz w:val="28"/>
          <w:u w:val="none"/>
        </w:rPr>
        <w:t>BIBLIOGRAFIE</w:t>
      </w:r>
    </w:p>
    <w:p>
      <w:pPr>
        <w:pStyle w:val="Normal"/>
        <w:keepNext/>
        <w:spacing w:lineRule="auto" w:line="276" w:before="0" w:after="60"/>
        <w:ind w:start="340"/>
        <w:rPr/>
      </w:pPr>
      <w:r>
        <w:rPr>
          <w:rFonts w:eastAsia="Times New Roman"/>
          <w:b/>
          <w:i w:val="false"/>
          <w:sz w:val="22"/>
          <w:u w:val="none"/>
        </w:rPr>
        <w:t xml:space="preserve">1. </w:t>
      </w:r>
      <w:r>
        <w:rPr>
          <w:rFonts w:eastAsia="Times New Roman"/>
          <w:b w:val="false"/>
          <w:i w:val="false"/>
          <w:sz w:val="22"/>
          <w:u w:val="none"/>
        </w:rPr>
        <w:t>pwn.college (Arizona State University), Linux Luminarium, [Online]. Disponibil: https://pwn.college/linux-luminarium/</w:t>
      </w:r>
    </w:p>
    <w:p>
      <w:pPr>
        <w:pStyle w:val="Normal"/>
        <w:keepNext/>
        <w:spacing w:lineRule="auto" w:line="276" w:before="0" w:after="60"/>
        <w:ind w:start="340"/>
        <w:rPr/>
      </w:pPr>
      <w:r>
        <w:rPr>
          <w:rFonts w:eastAsia="Times New Roman"/>
          <w:b/>
          <w:i w:val="false"/>
          <w:sz w:val="22"/>
          <w:u w:val="none"/>
        </w:rPr>
        <w:t xml:space="preserve">2. </w:t>
      </w:r>
      <w:r>
        <w:rPr>
          <w:rFonts w:eastAsia="Times New Roman"/>
          <w:b w:val="false"/>
          <w:i w:val="false"/>
          <w:sz w:val="22"/>
          <w:u w:val="none"/>
        </w:rPr>
        <w:t>pwn.college, linux-luminarium (codul sursă și descrierile modulelor și ale challenge-urilor), GitHub, [Online]. Disponibil: https://github.com/pwncollege/linux-luminarium</w:t>
      </w:r>
    </w:p>
    <w:p>
      <w:pPr>
        <w:pStyle w:val="Normal"/>
        <w:keepNext/>
        <w:spacing w:lineRule="auto" w:line="276" w:before="0" w:after="60"/>
        <w:ind w:start="340"/>
        <w:rPr/>
      </w:pPr>
      <w:r>
        <w:rPr>
          <w:rFonts w:eastAsia="Times New Roman"/>
          <w:b/>
          <w:i w:val="false"/>
          <w:sz w:val="22"/>
          <w:u w:val="none"/>
        </w:rPr>
        <w:t xml:space="preserve">3. </w:t>
      </w:r>
      <w:r>
        <w:rPr>
          <w:rFonts w:eastAsia="Times New Roman"/>
          <w:b w:val="false"/>
          <w:i w:val="false"/>
          <w:sz w:val="22"/>
          <w:u w:val="none"/>
        </w:rPr>
        <w:t>Free Software Foundation, GNU Bash Reference Manual, [Online]. Disponibil: https://www.gnu.org/software/bash/manual/bash.html</w:t>
      </w:r>
    </w:p>
    <w:p>
      <w:pPr>
        <w:pStyle w:val="Normal"/>
        <w:keepNext/>
        <w:spacing w:lineRule="auto" w:line="276" w:before="0" w:after="60"/>
        <w:ind w:start="340"/>
        <w:rPr/>
      </w:pPr>
      <w:r>
        <w:rPr>
          <w:rFonts w:eastAsia="Times New Roman"/>
          <w:b/>
          <w:i w:val="false"/>
          <w:sz w:val="22"/>
          <w:u w:val="none"/>
        </w:rPr>
        <w:t xml:space="preserve">4. </w:t>
      </w:r>
      <w:r>
        <w:rPr>
          <w:rFonts w:eastAsia="Times New Roman"/>
          <w:b w:val="false"/>
          <w:i w:val="false"/>
          <w:sz w:val="22"/>
          <w:u w:val="none"/>
        </w:rPr>
        <w:t>M. Kerrisk, The Linux man-pages project (paginile de manual ale comenzilor Linux), [Online]. Disponibil: https://man7.org/linux/man-pages/</w:t>
      </w:r>
    </w:p>
    <w:p>
      <w:pPr>
        <w:pStyle w:val="Normal"/>
        <w:keepNext/>
        <w:spacing w:lineRule="auto" w:line="276" w:before="0" w:after="60"/>
        <w:ind w:start="340"/>
        <w:rPr/>
      </w:pPr>
      <w:r>
        <w:rPr>
          <w:rFonts w:eastAsia="Times New Roman"/>
          <w:b/>
          <w:i w:val="false"/>
          <w:sz w:val="22"/>
          <w:u w:val="none"/>
        </w:rPr>
        <w:t xml:space="preserve">5. </w:t>
      </w:r>
      <w:r>
        <w:rPr>
          <w:rFonts w:eastAsia="Times New Roman"/>
          <w:b w:val="false"/>
          <w:i w:val="false"/>
          <w:sz w:val="22"/>
          <w:u w:val="none"/>
        </w:rPr>
        <w:t>W. Shotts, The Linux Command Line: A Complete Introduction, No Starch Press, [Online]. Disponibil: https://linuxcommand.org/tlcl.php</w:t>
      </w:r>
    </w:p>
    <w:p>
      <w:pPr>
        <w:pStyle w:val="Normal"/>
        <w:keepNext/>
        <w:spacing w:lineRule="auto" w:line="276" w:before="0" w:after="60"/>
        <w:ind w:start="340"/>
        <w:rPr/>
      </w:pPr>
      <w:r>
        <w:rPr>
          <w:rFonts w:eastAsia="Times New Roman"/>
          <w:b/>
          <w:i w:val="false"/>
          <w:sz w:val="22"/>
          <w:u w:val="none"/>
        </w:rPr>
        <w:t xml:space="preserve">6. </w:t>
      </w:r>
      <w:r>
        <w:rPr>
          <w:rFonts w:eastAsia="Times New Roman"/>
          <w:b w:val="false"/>
          <w:i w:val="false"/>
          <w:sz w:val="22"/>
          <w:u w:val="none"/>
        </w:rPr>
        <w:t>The Linux Foundation, Filesystem Hierarchy Standard (FHS), versiunea 3.0, [Online]. Disponibil: https://refspecs.linuxfoundation.org/FHS_3.0/fhs/index.html</w:t>
      </w:r>
    </w:p>
    <w:p>
      <w:pPr>
        <w:pStyle w:val="Normal"/>
        <w:rPr/>
      </w:pPr>
      <w:r>
        <w:rPr/>
      </w:r>
      <w:r>
        <w:br w:type="page"/>
      </w:r>
    </w:p>
    <w:p>
      <w:pPr>
        <w:pStyle w:val="Normal"/>
        <w:spacing w:lineRule="auto" w:line="276" w:before="0" w:after="160"/>
        <w:jc w:val="center"/>
        <w:rPr>
          <w:rFonts w:ascii="Times New Roman" w:hAnsi="Times New Roman" w:eastAsia="Times New Roman"/>
          <w:b/>
          <w:i w:val="false"/>
          <w:sz w:val="28"/>
          <w:u w:val="none"/>
        </w:rPr>
      </w:pPr>
      <w:r>
        <w:rPr>
          <w:rFonts w:eastAsia="Times New Roman"/>
          <w:b/>
          <w:i w:val="false"/>
          <w:sz w:val="28"/>
          <w:u w:val="none"/>
        </w:rPr>
        <w:t>BAREM DE NOTARE</w:t>
      </w:r>
    </w:p>
    <w:tbl>
      <w:tblPr>
        <w:tblW w:w="10539" w:type="dxa"/>
        <w:jc w:val="center"/>
        <w:tblInd w:w="0" w:type="dxa"/>
        <w:tblLayout w:type="fixed"/>
        <w:tblCellMar>
          <w:top w:w="0" w:type="dxa"/>
          <w:start w:w="108" w:type="dxa"/>
          <w:bottom w:w="0" w:type="dxa"/>
          <w:end w:w="108" w:type="dxa"/>
        </w:tblCellMar>
      </w:tblPr>
      <w:tblGrid>
        <w:gridCol w:w="10539"/>
      </w:tblGrid>
      <w:tr>
        <w:trPr/>
        <w:tc>
          <w:tcPr>
            <w:tcW w:w="10539" w:type="dxa"/>
            <w:tcBorders>
              <w:top w:val="single" w:sz="8" w:space="0" w:color="7F7F7F"/>
              <w:start w:val="single" w:sz="8" w:space="0" w:color="7F7F7F"/>
              <w:bottom w:val="single" w:sz="8" w:space="0" w:color="7F7F7F"/>
              <w:end w:val="single" w:sz="8" w:space="0" w:color="7F7F7F"/>
            </w:tcBorders>
            <w:shd w:fill="E2EFDA" w:val="clear"/>
          </w:tcPr>
          <w:p>
            <w:pPr>
              <w:pStyle w:val="Normal"/>
              <w:spacing w:before="0" w:after="60"/>
              <w:rPr>
                <w:rFonts w:ascii="Times New Roman" w:hAnsi="Times New Roman" w:eastAsia="Times New Roman"/>
                <w:b/>
                <w:i w:val="false"/>
                <w:sz w:val="26"/>
                <w:u w:val="none"/>
              </w:rPr>
            </w:pPr>
            <w:r>
              <w:rPr>
                <w:rFonts w:eastAsia="Times New Roman"/>
                <w:b/>
                <w:i w:val="false"/>
                <w:sz w:val="26"/>
                <w:u w:val="none"/>
              </w:rPr>
              <w:t>Nota se calculează numai din răspunsurile la cele 20 de întrebări.</w:t>
            </w:r>
          </w:p>
          <w:p>
            <w:pPr>
              <w:pStyle w:val="Normal"/>
              <w:spacing w:lineRule="auto" w:line="276" w:before="0" w:after="40"/>
              <w:rPr>
                <w:rFonts w:ascii="Times New Roman" w:hAnsi="Times New Roman" w:eastAsia="Times New Roman"/>
                <w:b w:val="false"/>
                <w:i w:val="false"/>
                <w:sz w:val="24"/>
                <w:u w:val="none"/>
              </w:rPr>
            </w:pPr>
            <w:r>
              <w:rPr>
                <w:rFonts w:eastAsia="Times New Roman"/>
                <w:b w:val="false"/>
                <w:i w:val="false"/>
                <w:sz w:val="24"/>
                <w:u w:val="none"/>
              </w:rPr>
              <w:t>20 întrebări  ×  0,5 puncte  =  10 puncte  =  nota 10</w:t>
            </w:r>
          </w:p>
        </w:tc>
      </w:tr>
    </w:tbl>
    <w:p>
      <w:pPr>
        <w:pStyle w:val="Normal"/>
        <w:spacing w:before="0" w:after="40"/>
        <w:rPr/>
      </w:pPr>
      <w:r>
        <w:rPr/>
      </w:r>
    </w:p>
    <w:p>
      <w:pPr>
        <w:pStyle w:val="Normal"/>
        <w:spacing w:lineRule="auto" w:line="276" w:before="180" w:after="60"/>
        <w:rPr>
          <w:rFonts w:ascii="Times New Roman" w:hAnsi="Times New Roman" w:eastAsia="Times New Roman"/>
          <w:b/>
          <w:i w:val="false"/>
          <w:sz w:val="24"/>
          <w:u w:val="none"/>
        </w:rPr>
      </w:pPr>
      <w:r>
        <w:rPr>
          <w:rFonts w:eastAsia="Times New Roman"/>
          <w:b/>
          <w:i w:val="false"/>
          <w:sz w:val="24"/>
          <w:u w:val="none"/>
        </w:rPr>
        <w:t>Cum se punctează un răspuns</w:t>
      </w:r>
    </w:p>
    <w:tbl>
      <w:tblPr>
        <w:tblW w:w="10538" w:type="dxa"/>
        <w:jc w:val="center"/>
        <w:tblInd w:w="0" w:type="dxa"/>
        <w:tblLayout w:type="fixed"/>
        <w:tblCellMar>
          <w:top w:w="0" w:type="dxa"/>
          <w:start w:w="108" w:type="dxa"/>
          <w:bottom w:w="0" w:type="dxa"/>
          <w:end w:w="108" w:type="dxa"/>
        </w:tblCellMar>
      </w:tblPr>
      <w:tblGrid>
        <w:gridCol w:w="5269"/>
        <w:gridCol w:w="5269"/>
      </w:tblGrid>
      <w:tr>
        <w:trPr/>
        <w:tc>
          <w:tcPr>
            <w:tcW w:w="5269"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2"/>
                <w:u w:val="none"/>
              </w:rPr>
            </w:pPr>
            <w:r>
              <w:rPr>
                <w:rFonts w:eastAsia="Times New Roman"/>
                <w:b/>
                <w:i w:val="false"/>
                <w:sz w:val="22"/>
                <w:u w:val="none"/>
              </w:rPr>
              <w:t>Punctaj</w:t>
            </w:r>
          </w:p>
        </w:tc>
        <w:tc>
          <w:tcPr>
            <w:tcW w:w="5269"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2"/>
                <w:u w:val="none"/>
              </w:rPr>
            </w:pPr>
            <w:r>
              <w:rPr>
                <w:rFonts w:eastAsia="Times New Roman"/>
                <w:b/>
                <w:i w:val="false"/>
                <w:sz w:val="22"/>
                <w:u w:val="none"/>
              </w:rPr>
              <w:t>Când se acordă</w:t>
            </w:r>
          </w:p>
        </w:tc>
      </w:tr>
      <w:tr>
        <w:trPr/>
        <w:tc>
          <w:tcPr>
            <w:tcW w:w="5269"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0,5 puncte</w:t>
            </w:r>
          </w:p>
        </w:tc>
        <w:tc>
          <w:tcPr>
            <w:tcW w:w="5269"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Răspuns corect și complet: explică mecanismul, nu doar enunță rezultatul.</w:t>
            </w:r>
          </w:p>
        </w:tc>
      </w:tr>
      <w:tr>
        <w:trPr/>
        <w:tc>
          <w:tcPr>
            <w:tcW w:w="5269"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0,25 puncte</w:t>
            </w:r>
          </w:p>
        </w:tc>
        <w:tc>
          <w:tcPr>
            <w:tcW w:w="5269"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Răspuns parțial corect: ideea principală este bună, dar explicația este incompletă sau conține o imprecizie.</w:t>
            </w:r>
          </w:p>
        </w:tc>
      </w:tr>
      <w:tr>
        <w:trPr/>
        <w:tc>
          <w:tcPr>
            <w:tcW w:w="5269" w:type="dxa"/>
            <w:tcBorders>
              <w:top w:val="single" w:sz="8" w:space="0" w:color="7F7F7F"/>
              <w:start w:val="single" w:sz="8" w:space="0" w:color="7F7F7F"/>
              <w:bottom w:val="single" w:sz="8" w:space="0" w:color="7F7F7F"/>
              <w:end w:val="single" w:sz="8" w:space="0" w:color="7F7F7F"/>
            </w:tcBorders>
            <w:shd w:fill="FCE4E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0 puncte</w:t>
            </w:r>
          </w:p>
        </w:tc>
        <w:tc>
          <w:tcPr>
            <w:tcW w:w="5269" w:type="dxa"/>
            <w:tcBorders>
              <w:top w:val="single" w:sz="8" w:space="0" w:color="7F7F7F"/>
              <w:start w:val="single" w:sz="8" w:space="0" w:color="7F7F7F"/>
              <w:bottom w:val="single" w:sz="8" w:space="0" w:color="7F7F7F"/>
              <w:end w:val="single" w:sz="8" w:space="0" w:color="7F7F7F"/>
            </w:tcBorders>
            <w:shd w:fill="FCE4EC"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Răspuns greșit, lipsă, sau copiat cuvânt cu cuvânt de la alt student ori dintr-o sursă de pe internet.</w:t>
            </w:r>
          </w:p>
        </w:tc>
      </w:tr>
    </w:tbl>
    <w:p>
      <w:pPr>
        <w:pStyle w:val="Normal"/>
        <w:spacing w:lineRule="auto" w:line="276" w:before="240" w:after="60"/>
        <w:rPr>
          <w:rFonts w:ascii="Times New Roman" w:hAnsi="Times New Roman" w:eastAsia="Times New Roman"/>
          <w:b/>
          <w:i w:val="false"/>
          <w:sz w:val="24"/>
          <w:u w:val="none"/>
        </w:rPr>
      </w:pPr>
      <w:r>
        <w:rPr>
          <w:rFonts w:eastAsia="Times New Roman"/>
          <w:b/>
          <w:i w:val="false"/>
          <w:sz w:val="24"/>
          <w:u w:val="none"/>
        </w:rPr>
        <w:t>Cum se transformă punctajul în notă</w:t>
      </w:r>
    </w:p>
    <w:tbl>
      <w:tblPr>
        <w:tblW w:w="10539" w:type="dxa"/>
        <w:jc w:val="center"/>
        <w:tblInd w:w="0" w:type="dxa"/>
        <w:tblLayout w:type="fixed"/>
        <w:tblCellMar>
          <w:top w:w="0" w:type="dxa"/>
          <w:start w:w="108" w:type="dxa"/>
          <w:bottom w:w="0" w:type="dxa"/>
          <w:end w:w="108" w:type="dxa"/>
        </w:tblCellMar>
      </w:tblPr>
      <w:tblGrid>
        <w:gridCol w:w="3513"/>
        <w:gridCol w:w="3513"/>
        <w:gridCol w:w="3513"/>
      </w:tblGrid>
      <w:tr>
        <w:trPr/>
        <w:tc>
          <w:tcPr>
            <w:tcW w:w="3513"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2"/>
                <w:u w:val="none"/>
              </w:rPr>
            </w:pPr>
            <w:r>
              <w:rPr>
                <w:rFonts w:eastAsia="Times New Roman"/>
                <w:b/>
                <w:i w:val="false"/>
                <w:sz w:val="22"/>
                <w:u w:val="none"/>
              </w:rPr>
              <w:t>Răspunsuri corecte</w:t>
            </w:r>
          </w:p>
        </w:tc>
        <w:tc>
          <w:tcPr>
            <w:tcW w:w="3513"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2"/>
                <w:u w:val="none"/>
              </w:rPr>
            </w:pPr>
            <w:r>
              <w:rPr>
                <w:rFonts w:eastAsia="Times New Roman"/>
                <w:b/>
                <w:i w:val="false"/>
                <w:sz w:val="22"/>
                <w:u w:val="none"/>
              </w:rPr>
              <w:t>Punctaj</w:t>
            </w:r>
          </w:p>
        </w:tc>
        <w:tc>
          <w:tcPr>
            <w:tcW w:w="3513" w:type="dxa"/>
            <w:tcBorders>
              <w:top w:val="single" w:sz="8" w:space="0" w:color="7F7F7F"/>
              <w:start w:val="single" w:sz="8" w:space="0" w:color="7F7F7F"/>
              <w:bottom w:val="single" w:sz="8" w:space="0" w:color="7F7F7F"/>
              <w:end w:val="single" w:sz="8" w:space="0" w:color="7F7F7F"/>
            </w:tcBorders>
            <w:shd w:fill="D9D9D9" w:val="clear"/>
          </w:tcPr>
          <w:p>
            <w:pPr>
              <w:pStyle w:val="Normal"/>
              <w:spacing w:lineRule="auto" w:line="252" w:before="40" w:after="40"/>
              <w:jc w:val="center"/>
              <w:rPr>
                <w:rFonts w:ascii="Times New Roman" w:hAnsi="Times New Roman" w:eastAsia="Times New Roman"/>
                <w:b/>
                <w:i w:val="false"/>
                <w:sz w:val="22"/>
                <w:u w:val="none"/>
              </w:rPr>
            </w:pPr>
            <w:r>
              <w:rPr>
                <w:rFonts w:eastAsia="Times New Roman"/>
                <w:b/>
                <w:i w:val="false"/>
                <w:sz w:val="22"/>
                <w:u w:val="none"/>
              </w:rPr>
              <w:t>Nota</w:t>
            </w:r>
          </w:p>
        </w:tc>
      </w:tr>
      <w:tr>
        <w:trPr/>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20 răspunsuri corecte</w:t>
            </w:r>
          </w:p>
        </w:tc>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10 puncte</w:t>
            </w:r>
          </w:p>
        </w:tc>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10</w:t>
            </w:r>
          </w:p>
        </w:tc>
      </w:tr>
      <w:tr>
        <w:trPr/>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18 – 19 răspunsuri corecte</w:t>
            </w:r>
          </w:p>
        </w:tc>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9 – 9,5 puncte</w:t>
            </w:r>
          </w:p>
        </w:tc>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9</w:t>
            </w:r>
          </w:p>
        </w:tc>
      </w:tr>
      <w:tr>
        <w:trPr/>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16 – 17 răspunsuri corecte</w:t>
            </w:r>
          </w:p>
        </w:tc>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8 – 8,5 puncte</w:t>
            </w:r>
          </w:p>
        </w:tc>
        <w:tc>
          <w:tcPr>
            <w:tcW w:w="3513" w:type="dxa"/>
            <w:tcBorders>
              <w:top w:val="single" w:sz="8" w:space="0" w:color="7F7F7F"/>
              <w:start w:val="single" w:sz="8" w:space="0" w:color="7F7F7F"/>
              <w:bottom w:val="single" w:sz="8" w:space="0" w:color="7F7F7F"/>
              <w:end w:val="single" w:sz="8" w:space="0" w:color="7F7F7F"/>
            </w:tcBorders>
            <w:shd w:fill="E2EFDA"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8</w:t>
            </w:r>
          </w:p>
        </w:tc>
      </w:tr>
      <w:tr>
        <w:trPr/>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14 – 15 răspunsuri corecte</w:t>
            </w:r>
          </w:p>
        </w:tc>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7 – 7,5 puncte</w:t>
            </w:r>
          </w:p>
        </w:tc>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7</w:t>
            </w:r>
          </w:p>
        </w:tc>
      </w:tr>
      <w:tr>
        <w:trPr/>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12 – 13 răspunsuri corecte</w:t>
            </w:r>
          </w:p>
        </w:tc>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6 – 6,5 puncte</w:t>
            </w:r>
          </w:p>
        </w:tc>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6</w:t>
            </w:r>
          </w:p>
        </w:tc>
      </w:tr>
      <w:tr>
        <w:trPr/>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10 – 11 răspunsuri corecte</w:t>
            </w:r>
          </w:p>
        </w:tc>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5 – 5,5 puncte</w:t>
            </w:r>
          </w:p>
        </w:tc>
        <w:tc>
          <w:tcPr>
            <w:tcW w:w="3513" w:type="dxa"/>
            <w:tcBorders>
              <w:top w:val="single" w:sz="8" w:space="0" w:color="7F7F7F"/>
              <w:start w:val="single" w:sz="8" w:space="0" w:color="7F7F7F"/>
              <w:bottom w:val="single" w:sz="8" w:space="0" w:color="7F7F7F"/>
              <w:end w:val="single" w:sz="8" w:space="0" w:color="7F7F7F"/>
            </w:tcBorders>
            <w:shd w:fill="FFF2C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5</w:t>
            </w:r>
          </w:p>
        </w:tc>
      </w:tr>
      <w:tr>
        <w:trPr/>
        <w:tc>
          <w:tcPr>
            <w:tcW w:w="3513" w:type="dxa"/>
            <w:tcBorders>
              <w:top w:val="single" w:sz="8" w:space="0" w:color="7F7F7F"/>
              <w:start w:val="single" w:sz="8" w:space="0" w:color="7F7F7F"/>
              <w:bottom w:val="single" w:sz="8" w:space="0" w:color="7F7F7F"/>
              <w:end w:val="single" w:sz="8" w:space="0" w:color="7F7F7F"/>
            </w:tcBorders>
            <w:shd w:fill="FCE4EC" w:val="clear"/>
          </w:tcPr>
          <w:p>
            <w:pPr>
              <w:pStyle w:val="Normal"/>
              <w:spacing w:lineRule="auto" w:line="252" w:before="40" w:after="40"/>
              <w:rPr>
                <w:rFonts w:ascii="Times New Roman" w:hAnsi="Times New Roman" w:eastAsia="Times New Roman"/>
                <w:b w:val="false"/>
                <w:i w:val="false"/>
                <w:sz w:val="22"/>
                <w:u w:val="none"/>
              </w:rPr>
            </w:pPr>
            <w:r>
              <w:rPr>
                <w:rFonts w:eastAsia="Times New Roman"/>
                <w:b w:val="false"/>
                <w:i w:val="false"/>
                <w:sz w:val="22"/>
                <w:u w:val="none"/>
              </w:rPr>
              <w:t>sub 10 răspunsuri corecte</w:t>
            </w:r>
          </w:p>
        </w:tc>
        <w:tc>
          <w:tcPr>
            <w:tcW w:w="3513" w:type="dxa"/>
            <w:tcBorders>
              <w:top w:val="single" w:sz="8" w:space="0" w:color="7F7F7F"/>
              <w:start w:val="single" w:sz="8" w:space="0" w:color="7F7F7F"/>
              <w:bottom w:val="single" w:sz="8" w:space="0" w:color="7F7F7F"/>
              <w:end w:val="single" w:sz="8" w:space="0" w:color="7F7F7F"/>
            </w:tcBorders>
            <w:shd w:fill="FCE4E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sub 5 puncte</w:t>
            </w:r>
          </w:p>
        </w:tc>
        <w:tc>
          <w:tcPr>
            <w:tcW w:w="3513" w:type="dxa"/>
            <w:tcBorders>
              <w:top w:val="single" w:sz="8" w:space="0" w:color="7F7F7F"/>
              <w:start w:val="single" w:sz="8" w:space="0" w:color="7F7F7F"/>
              <w:bottom w:val="single" w:sz="8" w:space="0" w:color="7F7F7F"/>
              <w:end w:val="single" w:sz="8" w:space="0" w:color="7F7F7F"/>
            </w:tcBorders>
            <w:shd w:fill="FCE4EC" w:val="clear"/>
          </w:tcPr>
          <w:p>
            <w:pPr>
              <w:pStyle w:val="Normal"/>
              <w:spacing w:lineRule="auto" w:line="252" w:before="40" w:after="40"/>
              <w:jc w:val="center"/>
              <w:rPr>
                <w:rFonts w:ascii="Times New Roman" w:hAnsi="Times New Roman" w:eastAsia="Times New Roman"/>
                <w:b w:val="false"/>
                <w:i w:val="false"/>
                <w:sz w:val="22"/>
                <w:u w:val="none"/>
              </w:rPr>
            </w:pPr>
            <w:r>
              <w:rPr>
                <w:rFonts w:eastAsia="Times New Roman"/>
                <w:b w:val="false"/>
                <w:i w:val="false"/>
                <w:sz w:val="22"/>
                <w:u w:val="none"/>
              </w:rPr>
              <w:t>nepromovat — lucrarea se reface</w:t>
            </w:r>
          </w:p>
        </w:tc>
      </w:tr>
    </w:tbl>
    <w:p>
      <w:pPr>
        <w:pStyle w:val="Normal"/>
        <w:rPr/>
      </w:pPr>
      <w:r>
        <w:rPr/>
      </w:r>
    </w:p>
    <w:sectPr>
      <w:footerReference w:type="default" r:id="rId2"/>
      <w:footerReference w:type="first" r:id="rId3"/>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153035" cy="175260"/>
              <wp:effectExtent l="0" t="0" r="0" b="0"/>
              <wp:wrapNone/>
              <wp:docPr id="1"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pBd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57.45pt;mso-position-horizontal:center;mso-position-horizontal-relative:margin">
              <v:fill opacity="0f"/>
              <v:textbox inset="0in,0in,0in,0in">
                <w:txbxContent>
                  <w:p>
                    <w:pPr>
                      <w:pStyle w:val="Footer"/>
                      <w:pBd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26"/>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CA"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qFormat/>
    <w:pPr>
      <w:numPr>
        <w:ilvl w:val="0"/>
        <w:numId w:val="0"/>
      </w:numPr>
      <w:spacing w:before="280" w:after="280"/>
      <w:outlineLvl w:val="0"/>
    </w:pPr>
    <w:rPr>
      <w:b/>
      <w:bCs/>
      <w:kern w:val="2"/>
      <w:sz w:val="48"/>
      <w:szCs w:val="48"/>
      <w:lang w:val="en-CA" w:eastAsia="en-CA"/>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54F72"/>
      <w:u w:val="single"/>
    </w:rPr>
  </w:style>
  <w:style w:type="character" w:styleId="Heading1Char">
    <w:name w:val="Heading 1 Char"/>
    <w:basedOn w:val="DefaultParagraphFont"/>
    <w:link w:val="Heading1"/>
    <w:qFormat/>
    <w:rPr>
      <w:rFonts w:ascii="Times New Roman" w:hAnsi="Times New Roman" w:eastAsia="Times New Roman" w:cs="Times New Roman"/>
      <w:b/>
      <w:bCs/>
      <w:kern w:val="2"/>
      <w:sz w:val="48"/>
      <w:szCs w:val="48"/>
      <w:lang w:eastAsia="en-CA"/>
    </w:rPr>
  </w:style>
  <w:style w:type="character" w:styleId="FooterChar">
    <w:name w:val="Footer Char"/>
    <w:basedOn w:val="DefaultParagraphFont"/>
    <w:link w:val="Footer"/>
    <w:qFormat/>
    <w:rPr>
      <w:rFonts w:ascii="Times New Roman" w:hAnsi="Times New Roman" w:eastAsia="Times New Roman" w:cs="Times New Roman"/>
      <w:sz w:val="24"/>
      <w:szCs w:val="24"/>
      <w:lang w:val="ru-RU" w:eastAsia="ru-RU"/>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spacing w:before="0" w:after="0"/>
      <w:ind w:start="720"/>
      <w:contextualSpacing/>
    </w:pPr>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513" w:leader="none"/>
        <w:tab w:val="right" w:pos="902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LibreOffice/26.8.0.3$Windows_X86_64 LibreOffice_project/bce0998afefdbc355585ca324285661a2170ba77</Application>
  <AppVersion>15.0000</AppVersion>
  <Pages>11</Pages>
  <Words>1837</Words>
  <Characters>10141</Characters>
  <CharactersWithSpaces>11824</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Patricia Reitman</cp:lastModifiedBy>
  <dcterms:modified xsi:type="dcterms:W3CDTF">2026-09-02T10:49:00Z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