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5B2A86"/>
          <w:sz w:val="64"/>
          <w:szCs w:val="64"/>
        </w:rPr>
        <w:t xml:space="preserve">WARDKEEP</w:t>
      </w:r>
    </w:p>
    <w:p>
      <w:pPr>
        <w:spacing w:after="400" w:before="200"/>
        <w:jc w:val="center"/>
      </w:pPr>
      <w:r>
        <w:rPr>
          <w:b/>
          <w:bCs/>
          <w:color w:val="333333"/>
          <w:sz w:val="36"/>
          <w:szCs w:val="36"/>
        </w:rPr>
        <w:t xml:space="preserve">Business Model</w:t>
      </w:r>
    </w:p>
    <w:p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 xml:space="preserve">Monetization, benchmarks, go-to-market</w:t>
      </w:r>
    </w:p>
    <w:p>
      <w:pPr>
        <w:jc w:val="center"/>
      </w:pPr>
      <w:r>
        <w:rPr>
          <w:color w:val="888888"/>
          <w:sz w:val="20"/>
          <w:szCs w:val="20"/>
        </w:rPr>
        <w:t xml:space="preserve">Document 7 of 7 — NovelForge project suite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Market Position</w:t>
      </w:r>
    </w:p>
    <w:p>
      <w:pPr>
        <w:spacing w:after="120"/>
      </w:pPr>
      <w:r>
        <w:t xml:space="preserve">Roguelite tower defense is an active, actively-covered subgenre on Android as of 2026 — outlets are running dedicated “best tower defense roguelite” roundups alongside the long-running classic-TD coverage (Kingdom Rush, Bloons TD 6), and idle/incremental-TD hybrids (e.g. Lone Tower) are live on Google Play. This confirms real, current player demand and search volume for the category rather than a niche invented for this project.</w:t>
      </w:r>
    </w:p>
    <w:p>
      <w:pPr>
        <w:spacing w:after="120"/>
      </w:pPr>
      <w:r>
        <w:t xml:space="preserve">WARDKEEP's differentiation within the subgenre is the wave-clear draft layer (Feature Spec §5) borrowed from the survivors-like genre, applied to tower defense rather than direct-control combat — giving the pitch “Vampire Survivors' upgrade dopamine, in a tower defense body” as a one-line hook distinct from pure lane-defense competitors.</w:t>
      </w:r>
    </w:p>
    <w:p>
      <w:pPr>
        <w:pStyle w:val="Heading1"/>
        <w:spacing w:after="150" w:before="300"/>
      </w:pPr>
      <w:r>
        <w:t xml:space="preserve">2. Monetization Model</w:t>
      </w:r>
    </w:p>
    <w:p>
      <w:pPr>
        <w:spacing w:after="120"/>
      </w:pPr>
      <w:r>
        <w:t xml:space="preserve">Ad-plus-cosmetic, no pay-to-win, matching the studio's standing policy that meta-progression unlocks are cosmetic-only.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00"/>
      </w:tblGrid>
      <w:tr>
        <w:trPr>
          <w:tblHeader/>
        </w:trPr>
        <w:tc>
          <w:tcPr>
            <w:tcW w:type="dxa" w:w="22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42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  <w:tc>
          <w:tcPr>
            <w:tcW w:type="dxa" w:w="26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Rewarded video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Currency-double on Run Summary; one free revive per run (continue from Ward-Stone-loss at reduced HP)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revenue driver in this model; entirely opt-in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Interstitial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Capped at 1 per 3 run-ends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Secondary, low-friction; frequency-capped to protect retention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Ads (one-time IAP)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Suggested price $2.99–$3.99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Removes interstitials only; rewarded ads remain available (players may still want the currency bonus)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Legendary skin bundle (IAP)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Cosmetic-only, per Feature Spec §6.4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Suggested price $1.99 per tower skin or $6.99 for a 4-skin starter bundle</w:t>
            </w:r>
          </w:p>
        </w:tc>
      </w:tr>
    </w:tbl>
    <w:p>
      <w:pPr>
        <w:pStyle w:val="Heading1"/>
        <w:spacing w:after="150" w:before="300"/>
      </w:pPr>
      <w:r>
        <w:t xml:space="preserve">3. Financial Benchmarks &amp; Targets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00"/>
      </w:tblGrid>
      <w:tr>
        <w:trPr>
          <w:tblHeader/>
        </w:trPr>
        <w:tc>
          <w:tcPr>
            <w:tcW w:type="dxa" w:w="32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30%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§7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10%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§7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Rewarded-ad opt-in rate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35% of run-ends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typical for a currency-double offer with no downside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ARPDAU (blended)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$0.02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conservative for an ad-plus-cosmetic hybrid-casual title; treat as a floor to beat, not a ceiling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Cosmetic IAP conversion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1–2% of D7-retained users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typical cosmetic-only conversion range for hybrid-casual titles</w:t>
            </w:r>
          </w:p>
        </w:tc>
      </w:tr>
    </w:tbl>
    <w:p>
      <w:pPr>
        <w:spacing w:after="120"/>
      </w:pPr>
      <w:r>
        <w:t xml:space="preserve">These are launch-planning assumptions, not guarantees — the studio's stated preference for data-driven iteration applies directly here: instrument the funnel (install → first run complete → D1 return → first ad view → first IAP) from day one so real numbers replace these estimates within the first few hundred installs.</w:t>
      </w:r>
    </w:p>
    <w:p>
      <w:pPr>
        <w:pStyle w:val="Heading1"/>
        <w:spacing w:after="150" w:before="300"/>
      </w:pPr>
      <w:r>
        <w:t xml:space="preserve">4. Cost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Art: $0 marginal — fully sourced from an already-owned asset pack (Pipeline/Integration Spec §2).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Engine: $0 — Godot is free and open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Play personal developer account: existing one-time registration fee already paid, no incremental cost for this title.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 network: $0 setup cost (AdMob is free to integrate; revenue-shared, not fee-based).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Ongoing cost: solo development time only. No server/backend costs (PRD §6.2 explicitly excludes backend services for v1.0), which keeps the title sustainable at low install volumes without a break-even server bill.</w:t>
      </w:r>
    </w:p>
    <w:p>
      <w:pPr>
        <w:pStyle w:val="Heading1"/>
        <w:spacing w:after="150" w:before="300"/>
      </w:pPr>
      <w:r>
        <w:t xml:space="preserve">5. Go-to-Market</w:t>
      </w:r>
    </w:p>
    <w:p>
      <w:pPr>
        <w:pStyle w:val="Heading2"/>
        <w:spacing w:after="120" w:before="250"/>
      </w:pPr>
      <w:r>
        <w:t xml:space="preserve">5.1 ASO (App Store Optimization)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keyword targets: “roguelite tower defense”, “endless tower defense”, “tower defense roguelike” — all confirmed active search/coverage terms as of 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listing should lead with the draft/upgrade hook (screenshot of the Draft Overlay) rather than a generic tower-placement screenshot, since that's the differentiator versus classic TD competitors already dominating the plain “tower defense” keyword.</w:t>
      </w:r>
    </w:p>
    <w:p>
      <w:pPr>
        <w:pStyle w:val="Heading2"/>
        <w:spacing w:after="120" w:before="250"/>
      </w:pPr>
      <w:r>
        <w:t xml:space="preserve">5.2 Launch Sequence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Internal testing track (self only) — full Claude Code Brief §5 checklist.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Closed testing track with a small group (friends/family or an existing audience segment, e.g. followers from the studio's other content properties) for 1–2 weeks, watching D1 retention and crash-free rate before wider release.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Production release, initially in English-speaking markets only; expand localization later if retention/monetization targets are hit, reusing the existing content-pipeline automation mindset (batch-translate UI strings via the same LLM-assisted workflow used for the studio's other ghostwriting work, once there's a reason to).</w:t>
      </w:r>
    </w:p>
    <w:p>
      <w:pPr>
        <w:pStyle w:val="Heading2"/>
        <w:spacing w:after="120" w:before="250"/>
      </w:pPr>
      <w:r>
        <w:t xml:space="preserve">5.3 Post-Launch Content Cadence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 map, new rune element, and weekly rotating-modifier seed are the three most retention-relevant additions on the PRD §6.3 backlog — prioritize whichever the launch data shows correlates with session drop-off (e.g. if players plateau after the same map gets stale, ship the second map first).</w:t>
      </w:r>
    </w:p>
    <w:p>
      <w:pPr>
        <w:pStyle w:val="Heading1"/>
        <w:spacing w:after="150" w:before="300"/>
      </w:pPr>
      <w:r>
        <w:t xml:space="preserve">6. Cross-Portfolio Notes</w:t>
      </w:r>
    </w:p>
    <w:p>
      <w:pPr>
        <w:spacing w:after="120"/>
      </w:pPr>
      <w:r>
        <w:t xml:space="preserve">WARDKEEP sits alongside Sin Wheel (card-based roulette roguelite) and Undertow (survivors-like) as a third, deliberately distinct genre within the game studio's portfolio — sharing the sole-trader Google Play account, the sourced-asset-first production model, and the cosmetic-only monetization policy, but not competing for the same player search intent as either existing title.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2026-08-30T14:12:38.334Z</dcterms:created>
  <dcterms:modified xsi:type="dcterms:W3CDTF">2026-08-30T14:12:38.334Z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