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CUSTOMER BEHAVIOR ANALYSIS</w:t>
      </w:r>
    </w:p>
    <w:p>
      <w:pPr>
        <w:spacing w:after="240"/>
        <w:jc w:val="center"/>
      </w:pPr>
      <w:r>
        <w:rPr>
          <w:color w:val="5B9BD5"/>
          <w:sz w:val="32"/>
          <w:szCs w:val="32"/>
        </w:rPr>
        <w:t xml:space="preserve">Restaurant Menu Engineering &amp; Customer Insights</w:t>
      </w:r>
    </w:p>
    <w:p>
      <w:pPr>
        <w:spacing w:after="1440"/>
        <w:jc w:val="center"/>
      </w:pPr>
      <w:r>
        <w:rPr>
          <w:sz w:val="24"/>
          <w:szCs w:val="24"/>
        </w:rPr>
        <w:t xml:space="preserve">Disjoint Dataset Analysis Approach</w:t>
      </w:r>
    </w:p>
    <w:p>
      <w:pPr>
        <w:spacing w:after="480"/>
        <w:jc w:val="center"/>
      </w:pPr>
      <w:r>
        <w:rPr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analysis examined 87,713 menu items and 22,955 customers to uncover critical insights about product performance and customer behavior. Using a disjoint analysis approach (analyzing datasets separately rather than merging), we identified key opportunities for revenue optimization and customer retention.</w:t>
      </w:r>
    </w:p>
    <w:p>
      <w:pPr>
        <w:pStyle w:val="Heading2"/>
      </w:pPr>
      <w: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Star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29,093 items generating 98.85% of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VIP 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423 customers (28% of active base) drive 92% of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Customer Retention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44% repeat purchase rate; 56% are one-time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Menu Optimization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28,639 underperforming items (Dogs) should be removed or replaced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1: MENU ENGINEERING ANALYSIS</w:t>
      </w:r>
    </w:p>
    <w:p>
      <w:pPr>
        <w:pStyle w:val="Heading2"/>
      </w:pPr>
      <w:r>
        <w:t xml:space="preserve">1.1 Dataset Overview</w:t>
      </w:r>
    </w:p>
    <w:p>
      <w:pPr>
        <w:pStyle w:val="ListParagraph"/>
        <w:numPr>
          <w:ilvl w:val="0"/>
          <w:numId w:val="2"/>
        </w:numPr>
      </w:pPr>
      <w:r>
        <w:t xml:space="preserve">Total Items Analyzed: 87,713</w:t>
      </w:r>
    </w:p>
    <w:p>
      <w:pPr>
        <w:pStyle w:val="ListParagraph"/>
        <w:numPr>
          <w:ilvl w:val="0"/>
          <w:numId w:val="2"/>
        </w:numPr>
      </w:pPr>
      <w:r>
        <w:t xml:space="preserve">Items with Sales Data: 65,313 (74.5%)</w:t>
      </w:r>
    </w:p>
    <w:p>
      <w:pPr>
        <w:pStyle w:val="ListParagraph"/>
        <w:numPr>
          <w:ilvl w:val="0"/>
          <w:numId w:val="2"/>
        </w:numPr>
      </w:pPr>
      <w:r>
        <w:t xml:space="preserve">Items Never Purchased: 13,507 (15.4%)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1.2 Menu Engineering Matrix</w:t>
      </w:r>
    </w:p>
    <w:p>
      <w:pPr>
        <w:spacing w:after="240"/>
      </w:pPr>
      <w:r>
        <w:t xml:space="preserve">Using the classic menu engineering approach, items were classified into four categories based on median sales volume and profit: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Purchases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⭐ Stars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29,093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12.7M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98.85%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Feature prominently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🧩 Puzzles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3,565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22,588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0.69%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Upsell, bundle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🐴 Plowhorses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4,016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1.3M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0.11%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Raise prices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🐕 Dogs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28,639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51,746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0.34%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Remove/replace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3"/>
      </w:pPr>
      <w:r>
        <w:t xml:space="preserve">Top 5 Star Items (High Sales, High Profit)</w:t>
      </w:r>
    </w:p>
    <w:p>
      <w:pPr>
        <w:pStyle w:val="ListParagraph"/>
        <w:numPr>
          <w:ilvl w:val="0"/>
          <w:numId w:val="2"/>
        </w:numPr>
      </w:pPr>
      <w:r>
        <w:t xml:space="preserve">Entré - 37,114 purchases, $5.2M profit</w:t>
      </w:r>
    </w:p>
    <w:p>
      <w:pPr>
        <w:pStyle w:val="ListParagraph"/>
        <w:numPr>
          <w:ilvl w:val="0"/>
          <w:numId w:val="2"/>
        </w:numPr>
      </w:pPr>
      <w:r>
        <w:t xml:space="preserve">Chinabox Mellem - 72,869 purchases, $4.4M profit</w:t>
      </w:r>
    </w:p>
    <w:p>
      <w:pPr>
        <w:pStyle w:val="ListParagraph"/>
        <w:numPr>
          <w:ilvl w:val="0"/>
          <w:numId w:val="2"/>
        </w:numPr>
      </w:pPr>
      <w:r>
        <w:t xml:space="preserve">Chinabox Lille - 87,009 purchases, $4.4M profit</w:t>
      </w:r>
    </w:p>
    <w:p>
      <w:pPr>
        <w:pStyle w:val="ListParagraph"/>
        <w:numPr>
          <w:ilvl w:val="0"/>
          <w:numId w:val="2"/>
        </w:numPr>
      </w:pPr>
      <w:r>
        <w:t xml:space="preserve">3 x empanadas - 32,118 purchases, $4.0M profit</w:t>
      </w:r>
    </w:p>
    <w:p>
      <w:pPr>
        <w:pStyle w:val="ListParagraph"/>
        <w:numPr>
          <w:ilvl w:val="0"/>
          <w:numId w:val="2"/>
        </w:numPr>
      </w:pPr>
      <w:r>
        <w:t xml:space="preserve">Alm Sandwich - 60,376 purchases, $3.9M profit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Top 5 Puzzle Items (Low Sales, High Profit Margin)</w:t>
      </w:r>
    </w:p>
    <w:p>
      <w:pPr>
        <w:pStyle w:val="ListParagraph"/>
        <w:numPr>
          <w:ilvl w:val="0"/>
          <w:numId w:val="2"/>
        </w:numPr>
      </w:pPr>
      <w:r>
        <w:t xml:space="preserve">Marianne Hansen Gruppe 29.-31/5 2025 - 2 purchases, $49,700 profit</w:t>
      </w:r>
    </w:p>
    <w:p>
      <w:pPr>
        <w:pStyle w:val="ListParagraph"/>
        <w:numPr>
          <w:ilvl w:val="0"/>
          <w:numId w:val="2"/>
        </w:numPr>
      </w:pPr>
      <w:r>
        <w:t xml:space="preserve">Pølsevogn - 1 purchase, $45,000 profit</w:t>
      </w:r>
    </w:p>
    <w:p>
      <w:pPr>
        <w:pStyle w:val="ListParagraph"/>
        <w:numPr>
          <w:ilvl w:val="0"/>
          <w:numId w:val="2"/>
        </w:numPr>
      </w:pPr>
      <w:r>
        <w:t xml:space="preserve">Gourmetvogn - 1 purchase, $40,000 profit</w:t>
      </w:r>
    </w:p>
    <w:p>
      <w:pPr>
        <w:pStyle w:val="ListParagraph"/>
        <w:numPr>
          <w:ilvl w:val="0"/>
          <w:numId w:val="2"/>
        </w:numPr>
      </w:pPr>
      <w:r>
        <w:t xml:space="preserve">Dom Perignon - 4 purchases, $39,996 profit</w:t>
      </w:r>
    </w:p>
    <w:p>
      <w:pPr>
        <w:pStyle w:val="ListParagraph"/>
        <w:numPr>
          <w:ilvl w:val="0"/>
          <w:numId w:val="2"/>
        </w:numPr>
      </w:pPr>
      <w:r>
        <w:t xml:space="preserve">Moet &amp; Chandon Rose - 7 purchases, $27,993 profit</w:t>
      </w:r>
    </w:p>
    <w:p>
      <w:r>
        <w:br w:type="page"/>
      </w:r>
    </w:p>
    <w:p>
      <w:pPr>
        <w:pStyle w:val="Heading2"/>
      </w:pPr>
      <w:r>
        <w:t xml:space="preserve">1.3 The Description Paradox</w:t>
      </w:r>
    </w:p>
    <w:p>
      <w:pPr>
        <w:spacing w:after="240"/>
      </w:pPr>
      <w:r>
        <w:t xml:space="preserve">Analysis revealed a counterintuitive relationship between description length and sales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Sales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Description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Top Sellers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13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16,301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Medium Sellers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13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30,821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Low Sellers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11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4,685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</w:rPr>
        <w:t xml:space="preserve">Key Insight:</w:t>
      </w:r>
    </w:p>
    <w:p>
      <w:pPr>
        <w:spacing w:after="240"/>
      </w:pPr>
      <w:r>
        <w:t xml:space="preserve">The correlation between purchases and description length is -0.034 (slight negative). This suggests that customers prefer concise, clear descriptions over lengthy explanations. Long descriptions may actually create decision fatigue.</w:t>
      </w:r>
    </w:p>
    <w:p>
      <w:r>
        <w:br w:type="page"/>
      </w:r>
    </w:p>
    <w:p>
      <w:pPr>
        <w:pStyle w:val="Heading1"/>
      </w:pPr>
      <w:r>
        <w:t xml:space="preserve">PART 2: CUSTOMER BEHAVIOR ANALYSIS</w:t>
      </w:r>
    </w:p>
    <w:p>
      <w:pPr>
        <w:pStyle w:val="Heading2"/>
      </w:pPr>
      <w:r>
        <w:t xml:space="preserve">2.1 Customer Base Overview</w:t>
      </w:r>
    </w:p>
    <w:p>
      <w:pPr>
        <w:pStyle w:val="ListParagraph"/>
        <w:numPr>
          <w:ilvl w:val="0"/>
          <w:numId w:val="2"/>
        </w:numPr>
      </w:pPr>
      <w:r>
        <w:t xml:space="preserve">Total Registered Users: 22,955</w:t>
      </w:r>
    </w:p>
    <w:p>
      <w:pPr>
        <w:pStyle w:val="ListParagraph"/>
        <w:numPr>
          <w:ilvl w:val="0"/>
          <w:numId w:val="2"/>
        </w:numPr>
      </w:pPr>
      <w:r>
        <w:t xml:space="preserve">Active Customers (placed orders): 1,505 (6.6%)</w:t>
      </w:r>
    </w:p>
    <w:p>
      <w:pPr>
        <w:pStyle w:val="ListParagraph"/>
        <w:numPr>
          <w:ilvl w:val="0"/>
          <w:numId w:val="2"/>
        </w:numPr>
      </w:pPr>
      <w:r>
        <w:t xml:space="preserve">Inactive Users: 21,450 (93.4%)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2.2 Customer Segmentation by Order Frequency</w:t>
      </w:r>
    </w:p>
    <w:p>
      <w:pPr>
        <w:spacing w:after="240"/>
      </w:pPr>
      <w:r>
        <w:t xml:space="preserve">Active customers were segmented into four tiers based on order frequency: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Base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Orders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CLTV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CLTV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One-Time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841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55.9%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$245,787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Occasional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213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14.2%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$115,243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D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Regular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1.9%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7.3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$31,005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👑 VIP (10+ orders)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423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28.1%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1,482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$4.6M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92.1%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Critical Insight: </w:t>
      </w:r>
      <w:r>
        <w:t xml:space="preserve">Just 423 VIP customers (28% of active base) generate 92% of all revenue. This extreme concentration indicates massive opportunity in both VIP retention and converting one-time customers to repeat buyers.</w:t>
      </w:r>
    </w:p>
    <w:p>
      <w:r>
        <w:br w:type="page"/>
      </w:r>
    </w:p>
    <w:p>
      <w:pPr>
        <w:pStyle w:val="Heading2"/>
      </w:pPr>
      <w:r>
        <w:t xml:space="preserve">2.3 Loyalty &amp; Retention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Repeat Purchase Rate: 44.12%</w:t>
      </w:r>
    </w:p>
    <w:p>
      <w:pPr>
        <w:pStyle w:val="ListParagraph"/>
        <w:numPr>
          <w:ilvl w:val="1"/>
          <w:numId w:val="2"/>
        </w:numPr>
      </w:pPr>
      <w:r>
        <w:t xml:space="preserve">841 customers made only one purchase (55.9%)</w:t>
      </w:r>
    </w:p>
    <w:p>
      <w:pPr>
        <w:pStyle w:val="ListParagraph"/>
        <w:numPr>
          <w:ilvl w:val="1"/>
          <w:numId w:val="2"/>
        </w:numPr>
      </w:pPr>
      <w:r>
        <w:t xml:space="preserve">664 customers returned for repeat purchases (44.1%)</w:t>
      </w:r>
    </w:p>
    <w:p>
      <w:pPr>
        <w:spacing w:after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Customer Savings Program:</w:t>
      </w:r>
    </w:p>
    <w:p>
      <w:pPr>
        <w:pStyle w:val="ListParagraph"/>
        <w:numPr>
          <w:ilvl w:val="1"/>
          <w:numId w:val="2"/>
        </w:numPr>
      </w:pPr>
      <w:r>
        <w:t xml:space="preserve">Total savings provided: $380,302</w:t>
      </w:r>
    </w:p>
    <w:p>
      <w:pPr>
        <w:pStyle w:val="ListParagraph"/>
        <w:numPr>
          <w:ilvl w:val="1"/>
          <w:numId w:val="2"/>
        </w:numPr>
      </w:pPr>
      <w:r>
        <w:t xml:space="preserve">Average savings per customer (who saved): $1,820</w:t>
      </w:r>
    </w:p>
    <w:p>
      <w:pPr>
        <w:pStyle w:val="ListParagraph"/>
        <w:numPr>
          <w:ilvl w:val="1"/>
          <w:numId w:val="2"/>
        </w:numPr>
      </w:pPr>
      <w:r>
        <w:t xml:space="preserve">Loyalty points redeemed: 0 (program appears inactive)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2.4 Customer Cohort Analysis</w:t>
      </w:r>
    </w:p>
    <w:p>
      <w:pPr>
        <w:spacing w:after="240"/>
      </w:pPr>
      <w:r>
        <w:t xml:space="preserve">Analyzing customer acquisition by signup year reveals interesting trends: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Signup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CLTV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729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$8,234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1,347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$4,765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$2,419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Insight: </w:t>
      </w:r>
      <w:r>
        <w:t xml:space="preserve">The 2023 cohort shows exceptional engagement (729 avg orders, $8,234 CLTV), suggesting strong customer development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2026-02-05T18:51:53.503Z</dcterms:created>
  <dcterms:modified xsi:type="dcterms:W3CDTF">2026-02-05T18:51:53.505Z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