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of controls such as policy of Least Privilege to employees, separation of duties, encryption, password manager &amp; policies, backups, IDS, etc.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While notes say legacy systems are monitored and maintained, they are not being properly maintained if there is no regular scheduling of maintenance.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PCI DSS policies need to be implemented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Proper classification of assets, inventory, and user access policies needs to be implemented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Further controls may need to be touched on and implemented to improve security posture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