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6"/>
          <w:szCs w:val="36"/>
        </w:rPr>
      </w:pPr>
      <w:r w:rsidDel="00000000" w:rsidR="00000000" w:rsidRPr="00000000">
        <w:rPr>
          <w:sz w:val="36"/>
          <w:szCs w:val="36"/>
          <w:rtl w:val="0"/>
        </w:rPr>
        <w:t xml:space="preserve">GoodAct</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Non Functional Requirements Document</w:t>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sz w:val="28"/>
          <w:szCs w:val="28"/>
        </w:rPr>
      </w:pPr>
      <w:r w:rsidDel="00000000" w:rsidR="00000000" w:rsidRPr="00000000">
        <w:rPr>
          <w:rtl w:val="0"/>
        </w:rPr>
      </w:r>
    </w:p>
    <w:p w:rsidR="00000000" w:rsidDel="00000000" w:rsidP="00000000" w:rsidRDefault="00000000" w:rsidRPr="00000000" w14:paraId="00000006">
      <w:pPr>
        <w:jc w:val="center"/>
        <w:rPr>
          <w:sz w:val="28"/>
          <w:szCs w:val="28"/>
        </w:rPr>
      </w:pPr>
      <w:r w:rsidDel="00000000" w:rsidR="00000000" w:rsidRPr="00000000">
        <w:rPr>
          <w:sz w:val="28"/>
          <w:szCs w:val="28"/>
          <w:rtl w:val="0"/>
        </w:rPr>
        <w:t xml:space="preserve">By Raed Sherif, Anthony Edward, Ahmad Ehab, </w:t>
      </w:r>
    </w:p>
    <w:p w:rsidR="00000000" w:rsidDel="00000000" w:rsidP="00000000" w:rsidRDefault="00000000" w:rsidRPr="00000000" w14:paraId="00000007">
      <w:pPr>
        <w:jc w:val="center"/>
        <w:rPr>
          <w:sz w:val="28"/>
          <w:szCs w:val="28"/>
        </w:rPr>
      </w:pPr>
      <w:r w:rsidDel="00000000" w:rsidR="00000000" w:rsidRPr="00000000">
        <w:rPr>
          <w:sz w:val="28"/>
          <w:szCs w:val="28"/>
          <w:rtl w:val="0"/>
        </w:rPr>
        <w:t xml:space="preserve">Saif Abdelqader, Mohamed Kilani</w:t>
      </w:r>
    </w:p>
    <w:p w:rsidR="00000000" w:rsidDel="00000000" w:rsidP="00000000" w:rsidRDefault="00000000" w:rsidRPr="00000000" w14:paraId="00000008">
      <w:pPr>
        <w:jc w:val="center"/>
        <w:rPr>
          <w:sz w:val="28"/>
          <w:szCs w:val="28"/>
        </w:rPr>
      </w:pPr>
      <w:r w:rsidDel="00000000" w:rsidR="00000000" w:rsidRPr="00000000">
        <w:rPr>
          <w:rtl w:val="0"/>
        </w:rPr>
      </w:r>
    </w:p>
    <w:p w:rsidR="00000000" w:rsidDel="00000000" w:rsidP="00000000" w:rsidRDefault="00000000" w:rsidRPr="00000000" w14:paraId="00000009">
      <w:pPr>
        <w:jc w:val="center"/>
        <w:rPr>
          <w:sz w:val="28"/>
          <w:szCs w:val="28"/>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tbl>
      <w:tblPr>
        <w:tblStyle w:val="Table1"/>
        <w:tblW w:w="9330.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2040"/>
        <w:gridCol w:w="2880"/>
        <w:gridCol w:w="3150"/>
        <w:tblGridChange w:id="0">
          <w:tblGrid>
            <w:gridCol w:w="1260"/>
            <w:gridCol w:w="2040"/>
            <w:gridCol w:w="2880"/>
            <w:gridCol w:w="31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pPr>
            <w:r w:rsidDel="00000000" w:rsidR="00000000" w:rsidRPr="00000000">
              <w:rPr>
                <w:rtl w:val="0"/>
              </w:rPr>
              <w:t xml:space="preserve">Non-Requirement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pPr>
            <w:r w:rsidDel="00000000" w:rsidR="00000000" w:rsidRPr="00000000">
              <w:rPr>
                <w:rtl w:val="0"/>
              </w:rPr>
              <w:t xml:space="preserve">Implementation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pPr>
            <w:r w:rsidDel="00000000" w:rsidR="00000000" w:rsidRPr="00000000">
              <w:rPr>
                <w:rtl w:val="0"/>
              </w:rPr>
              <w:t xml:space="preserve">Implementation Logic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NFR-01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t xml:space="preserve">Password security.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pPr>
            <w:r w:rsidDel="00000000" w:rsidR="00000000" w:rsidRPr="00000000">
              <w:rPr>
                <w:rtl w:val="0"/>
              </w:rPr>
              <w:t xml:space="preserve">User passwords are hashed. Plain text passwords are never stored or compared directly.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sz w:val="28"/>
                <w:szCs w:val="28"/>
              </w:rPr>
            </w:pPr>
            <w:r w:rsidDel="00000000" w:rsidR="00000000" w:rsidRPr="00000000">
              <w:rPr>
                <w:rtl w:val="0"/>
              </w:rPr>
              <w:t xml:space="preserve">password_hash() on register, password_verify() on login. Real password never stored.</w:t>
            </w: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035">
            <w:pPr>
              <w:widowControl w:val="0"/>
              <w:spacing w:line="240" w:lineRule="auto"/>
              <w:rPr>
                <w:sz w:val="26"/>
                <w:szCs w:val="26"/>
              </w:rPr>
            </w:pPr>
            <w:r w:rsidDel="00000000" w:rsidR="00000000" w:rsidRPr="00000000">
              <w:rPr>
                <w:sz w:val="26"/>
                <w:szCs w:val="26"/>
              </w:rPr>
              <w:drawing>
                <wp:inline distB="114300" distT="114300" distL="114300" distR="114300">
                  <wp:extent cx="1857375" cy="1447800"/>
                  <wp:effectExtent b="0" l="0" r="0" t="0"/>
                  <wp:docPr id="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5737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widowControl w:val="0"/>
              <w:spacing w:line="240" w:lineRule="auto"/>
              <w:rPr>
                <w:sz w:val="26"/>
                <w:szCs w:val="26"/>
              </w:rPr>
            </w:pPr>
            <w:r w:rsidDel="00000000" w:rsidR="00000000" w:rsidRPr="00000000">
              <w:rPr>
                <w:rtl w:val="0"/>
              </w:rPr>
            </w:r>
          </w:p>
          <w:p w:rsidR="00000000" w:rsidDel="00000000" w:rsidP="00000000" w:rsidRDefault="00000000" w:rsidRPr="00000000" w14:paraId="00000037">
            <w:pPr>
              <w:widowControl w:val="0"/>
              <w:spacing w:line="240" w:lineRule="auto"/>
              <w:rPr/>
            </w:pPr>
            <w:r w:rsidDel="00000000" w:rsidR="00000000" w:rsidRPr="00000000">
              <w:rPr>
                <w:rtl w:val="0"/>
              </w:rPr>
            </w:r>
          </w:p>
        </w:tc>
      </w:tr>
      <w:tr>
        <w:trPr>
          <w:cantSplit w:val="0"/>
          <w:trHeight w:val="6923.613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NFR-02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Input validation and duplicate prevention.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sz w:val="24"/>
                <w:szCs w:val="24"/>
              </w:rPr>
            </w:pPr>
            <w:r w:rsidDel="00000000" w:rsidR="00000000" w:rsidRPr="00000000">
              <w:rPr>
                <w:rtl w:val="0"/>
              </w:rPr>
              <w:t xml:space="preserve">Duplicate accounts are blocked by checking if an email already exists. HTML required fields and email type prevent blank or malformed submissions.</w:t>
            </w:r>
            <w:r w:rsidDel="00000000" w:rsidR="00000000" w:rsidRPr="00000000">
              <w:rPr>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sz w:val="26"/>
                <w:szCs w:val="26"/>
              </w:rPr>
            </w:pPr>
            <w:r w:rsidDel="00000000" w:rsidR="00000000" w:rsidRPr="00000000">
              <w:rPr>
                <w:sz w:val="23"/>
                <w:szCs w:val="23"/>
                <w:rtl w:val="0"/>
              </w:rPr>
              <w:t xml:space="preserve">The system checks the form using the HTML “Required” to make sure no field is left empty. Also the system checks for duplicates, it checks whether the email is already registered. </w:t>
            </w:r>
            <w:r w:rsidDel="00000000" w:rsidR="00000000" w:rsidRPr="00000000">
              <w:rPr>
                <w:rtl w:val="0"/>
              </w:rPr>
            </w:r>
          </w:p>
          <w:p w:rsidR="00000000" w:rsidDel="00000000" w:rsidP="00000000" w:rsidRDefault="00000000" w:rsidRPr="00000000" w14:paraId="0000003C">
            <w:pPr>
              <w:widowControl w:val="0"/>
              <w:spacing w:line="240" w:lineRule="auto"/>
              <w:rPr/>
            </w:pPr>
            <w:r w:rsidDel="00000000" w:rsidR="00000000" w:rsidRPr="00000000">
              <w:rPr/>
              <w:drawing>
                <wp:inline distB="114300" distT="114300" distL="114300" distR="114300">
                  <wp:extent cx="1857375" cy="1158149"/>
                  <wp:effectExtent b="0" l="0" r="0" t="0"/>
                  <wp:docPr id="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857375" cy="1158149"/>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widowControl w:val="0"/>
              <w:spacing w:line="240" w:lineRule="auto"/>
              <w:rPr/>
            </w:pPr>
            <w:r w:rsidDel="00000000" w:rsidR="00000000" w:rsidRPr="00000000">
              <w:rPr/>
              <w:drawing>
                <wp:inline distB="114300" distT="114300" distL="114300" distR="114300">
                  <wp:extent cx="1857375" cy="1532967"/>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857375" cy="1532967"/>
                          </a:xfrm>
                          <a:prstGeom prst="rect"/>
                          <a:ln/>
                        </pic:spPr>
                      </pic:pic>
                    </a:graphicData>
                  </a:graphic>
                </wp:inline>
              </w:drawing>
            </w:r>
            <w:r w:rsidDel="00000000" w:rsidR="00000000" w:rsidRPr="00000000">
              <w:rPr>
                <w:rtl w:val="0"/>
              </w:rPr>
            </w:r>
          </w:p>
        </w:tc>
      </w:tr>
      <w:tr>
        <w:trPr>
          <w:cantSplit w:val="0"/>
          <w:trHeight w:val="582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NFR-03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pPr>
            <w:r w:rsidDel="00000000" w:rsidR="00000000" w:rsidRPr="00000000">
              <w:rPr>
                <w:rtl w:val="0"/>
              </w:rPr>
              <w:t xml:space="preserve">Access Control</w:t>
            </w:r>
          </w:p>
        </w:tc>
        <w:tc>
          <w:tcPr>
            <w:tcBorders>
              <w:top w:color="aaaaaa" w:space="0" w:sz="5" w:val="single"/>
              <w:left w:color="aaaaaa" w:space="0" w:sz="5" w:val="single"/>
              <w:bottom w:color="aaaaaa" w:space="0" w:sz="5" w:val="single"/>
              <w:right w:color="aaaaaa"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Every protected page verifies the session role before allowing any action. Users can only modify their own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sz w:val="28"/>
                <w:szCs w:val="28"/>
              </w:rPr>
            </w:pPr>
            <w:r w:rsidDel="00000000" w:rsidR="00000000" w:rsidRPr="00000000">
              <w:rPr>
                <w:rtl w:val="0"/>
              </w:rPr>
              <w:t xml:space="preserve">Session role check at top of every controller and view. Also ownership is enforced to make the creator of the order or listing is the only one allowed to modify on it.</w:t>
            </w:r>
            <w:r w:rsidDel="00000000" w:rsidR="00000000" w:rsidRPr="00000000">
              <w:rPr>
                <w:rtl w:val="0"/>
              </w:rPr>
            </w:r>
          </w:p>
          <w:p w:rsidR="00000000" w:rsidDel="00000000" w:rsidP="00000000" w:rsidRDefault="00000000" w:rsidRPr="00000000" w14:paraId="00000042">
            <w:pPr>
              <w:widowControl w:val="0"/>
              <w:spacing w:line="240" w:lineRule="auto"/>
              <w:rPr/>
            </w:pPr>
            <w:r w:rsidDel="00000000" w:rsidR="00000000" w:rsidRPr="00000000">
              <w:rPr/>
              <w:drawing>
                <wp:inline distB="114300" distT="114300" distL="114300" distR="114300">
                  <wp:extent cx="1995488" cy="1333500"/>
                  <wp:effectExtent b="0" l="0" r="0" t="0"/>
                  <wp:docPr id="8"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995488"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widowControl w:val="0"/>
              <w:spacing w:line="240" w:lineRule="auto"/>
              <w:rPr/>
            </w:pPr>
            <w:r w:rsidDel="00000000" w:rsidR="00000000" w:rsidRPr="00000000">
              <w:rPr/>
              <w:drawing>
                <wp:inline distB="114300" distT="114300" distL="114300" distR="114300">
                  <wp:extent cx="1928813" cy="1476375"/>
                  <wp:effectExtent b="0" l="0" r="0" t="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1928813" cy="1476375"/>
                          </a:xfrm>
                          <a:prstGeom prst="rect"/>
                          <a:ln/>
                        </pic:spPr>
                      </pic:pic>
                    </a:graphicData>
                  </a:graphic>
                </wp:inline>
              </w:drawing>
            </w:r>
            <w:r w:rsidDel="00000000" w:rsidR="00000000" w:rsidRPr="00000000">
              <w:rPr>
                <w:rtl w:val="0"/>
              </w:rPr>
            </w:r>
          </w:p>
        </w:tc>
      </w:tr>
      <w:tr>
        <w:trPr>
          <w:cantSplit w:val="0"/>
          <w:trHeight w:val="7734.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NFR-04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SQL injection prevention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sz w:val="24"/>
                <w:szCs w:val="24"/>
              </w:rPr>
            </w:pPr>
            <w:r w:rsidDel="00000000" w:rsidR="00000000" w:rsidRPr="00000000">
              <w:rPr>
                <w:rtl w:val="0"/>
              </w:rPr>
              <w:t xml:space="preserve">Every database query uses PDO prepared statements so user input is always treated as data, never as SQL.</w:t>
            </w:r>
            <w:r w:rsidDel="00000000" w:rsidR="00000000" w:rsidRPr="00000000">
              <w:rPr>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sz w:val="24"/>
                <w:szCs w:val="24"/>
              </w:rPr>
            </w:pPr>
            <w:r w:rsidDel="00000000" w:rsidR="00000000" w:rsidRPr="00000000">
              <w:rPr>
                <w:rtl w:val="0"/>
              </w:rPr>
              <w:t xml:space="preserve">prepare() + execute([$param]) used for every single database operation across all models.</w:t>
            </w:r>
            <w:r w:rsidDel="00000000" w:rsidR="00000000" w:rsidRPr="00000000">
              <w:rPr>
                <w:sz w:val="24"/>
                <w:szCs w:val="24"/>
                <w:rtl w:val="0"/>
              </w:rPr>
              <w:t xml:space="preserve"> </w:t>
            </w:r>
          </w:p>
          <w:p w:rsidR="00000000" w:rsidDel="00000000" w:rsidP="00000000" w:rsidRDefault="00000000" w:rsidRPr="00000000" w14:paraId="00000048">
            <w:pPr>
              <w:widowControl w:val="0"/>
              <w:spacing w:line="240" w:lineRule="auto"/>
              <w:rPr/>
            </w:pPr>
            <w:r w:rsidDel="00000000" w:rsidR="00000000" w:rsidRPr="00000000">
              <w:rPr/>
              <w:drawing>
                <wp:inline distB="114300" distT="114300" distL="114300" distR="114300">
                  <wp:extent cx="2395538" cy="1981200"/>
                  <wp:effectExtent b="0" l="0" r="0" t="0"/>
                  <wp:docPr id="4"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2395538"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widowControl w:val="0"/>
              <w:spacing w:line="240" w:lineRule="auto"/>
              <w:rPr/>
            </w:pPr>
            <w:r w:rsidDel="00000000" w:rsidR="00000000" w:rsidRPr="00000000">
              <w:rPr>
                <w:rtl w:val="0"/>
              </w:rPr>
            </w:r>
          </w:p>
          <w:p w:rsidR="00000000" w:rsidDel="00000000" w:rsidP="00000000" w:rsidRDefault="00000000" w:rsidRPr="00000000" w14:paraId="0000004A">
            <w:pPr>
              <w:widowControl w:val="0"/>
              <w:spacing w:line="240" w:lineRule="auto"/>
              <w:rPr/>
            </w:pPr>
            <w:r w:rsidDel="00000000" w:rsidR="00000000" w:rsidRPr="00000000">
              <w:rPr>
                <w:rtl w:val="0"/>
              </w:rPr>
            </w:r>
          </w:p>
        </w:tc>
      </w:tr>
      <w:tr>
        <w:trPr>
          <w:cantSplit w:val="0"/>
          <w:trHeight w:val="7734.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NFR-05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rtl w:val="0"/>
              </w:rPr>
              <w:t xml:space="preserve">Re-usability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sz w:val="26"/>
                <w:szCs w:val="26"/>
              </w:rPr>
            </w:pPr>
            <w:r w:rsidDel="00000000" w:rsidR="00000000" w:rsidRPr="00000000">
              <w:rPr>
                <w:rtl w:val="0"/>
              </w:rPr>
              <w:t xml:space="preserve">The system demonstrates reusability. Navigation is implemented once and extended per user role using decorators, allowing the same structure to be reused across different roles without duplication. The database connection follows a singleton pattern, ensuring a single shared instance is reused throughout the application instead of creating multiple connections. Also sorting  logic is implemented using interchangeable classes, allowing different algorithms to be reused.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sz w:val="26"/>
                <w:szCs w:val="26"/>
              </w:rPr>
            </w:pPr>
            <w:r w:rsidDel="00000000" w:rsidR="00000000" w:rsidRPr="00000000">
              <w:rPr>
                <w:sz w:val="26"/>
                <w:szCs w:val="26"/>
              </w:rPr>
              <w:drawing>
                <wp:inline distB="114300" distT="114300" distL="114300" distR="114300">
                  <wp:extent cx="2147888" cy="3362325"/>
                  <wp:effectExtent b="0" l="0" r="0" t="0"/>
                  <wp:docPr id="3"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2147888" cy="3362325"/>
                          </a:xfrm>
                          <a:prstGeom prst="rect"/>
                          <a:ln/>
                        </pic:spPr>
                      </pic:pic>
                    </a:graphicData>
                  </a:graphic>
                </wp:inline>
              </w:drawing>
            </w:r>
            <w:r w:rsidDel="00000000" w:rsidR="00000000" w:rsidRPr="00000000">
              <w:rPr>
                <w:rtl w:val="0"/>
              </w:rPr>
            </w:r>
          </w:p>
        </w:tc>
      </w:tr>
      <w:tr>
        <w:trPr>
          <w:cantSplit w:val="0"/>
          <w:trHeight w:val="7734.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NFR-06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Logger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sz w:val="24"/>
                <w:szCs w:val="24"/>
              </w:rPr>
            </w:pPr>
            <w:r w:rsidDel="00000000" w:rsidR="00000000" w:rsidRPr="00000000">
              <w:rPr>
                <w:rtl w:val="0"/>
              </w:rPr>
              <w:t xml:space="preserve">Every login and registration attempt is automatically written to log file using the Observer pattern.</w:t>
            </w:r>
            <w:r w:rsidDel="00000000" w:rsidR="00000000" w:rsidRPr="00000000">
              <w:rPr>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sz w:val="26"/>
                <w:szCs w:val="26"/>
              </w:rPr>
            </w:pPr>
            <w:r w:rsidDel="00000000" w:rsidR="00000000" w:rsidRPr="00000000">
              <w:rPr>
                <w:sz w:val="26"/>
                <w:szCs w:val="26"/>
              </w:rPr>
              <w:drawing>
                <wp:inline distB="114300" distT="114300" distL="114300" distR="114300">
                  <wp:extent cx="4005263" cy="4562475"/>
                  <wp:effectExtent b="0" l="0" r="0" t="0"/>
                  <wp:docPr id="1"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4005263" cy="45624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3">
      <w:pPr>
        <w:rPr/>
      </w:pPr>
      <w:r w:rsidDel="00000000" w:rsidR="00000000" w:rsidRPr="00000000">
        <w:rPr>
          <w:rtl w:val="0"/>
        </w:rPr>
      </w:r>
    </w:p>
    <w:sectPr>
      <w:headerReference r:id="rId15"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bidi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3.png"/><Relationship Id="rId13" Type="http://schemas.openxmlformats.org/officeDocument/2006/relationships/image" Target="media/image8.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eader" Target="header1.xml"/><Relationship Id="rId14"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FvBPvRaUV3UM6QElwoL6r+Enwg==">CgMxLjA4AHIhMTUxSENPUjB4ODB2ejJtZ0lBZ1hBMksxTm1DaGttYXJI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