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8qfmi874t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PZ-209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5ctjmip0e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Security &amp; Privacy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PZ-209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AI Security &amp; Privacy Framework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yv3urld47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rh8ywsyau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افتراضية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منح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موثق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jgynb34en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 Layer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Authorization Layer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Role Layer (PZ-202)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Context Layer (PZ-204)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Memory Layer (PZ-205)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Execution Layer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Audit &amp; Logging Layer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te8vzi0um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Classification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0foxvlhqx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Public Data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p5jbx61eo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Internal Data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r0thdvp75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Confidential Data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dnqn9ksej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Restricted Data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lsqb8d0sc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Control Model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emugf2re4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Principle: Least Privilege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-202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الصلاحيات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المهمة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lqytqcrov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Access Rules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xtrbw2vbt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Security (PZ-204 Integration)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kr46in1c7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Security (PZ-205 Integration)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exfmfvav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sl8kih6q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Security (PZ-206 Integration)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qzqmh38h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Multi-AI Security (PZ-207 Integration)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Coordination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ayplo7lf4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Threat Model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fphzri99i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Leakage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duonop3k7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Prompt Injection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3nl6ue3c4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 Poisoning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shjw2dxp0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Memory Corruption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fx7czb15e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Unauthorized Access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zg6xbkfbu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Mitigation Strategies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c7nbz4aku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Validation Layers (PZ-208)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ومخرج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0nhedsoij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Isolation (PZ-202)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qzmprf8zw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 Filtering (PZ-204)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yqoth8zj0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Memory Verification (PZ-205)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jj1ktend5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Prompt Hardening (PZ-206)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fu99yr32p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Principles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l0kxeouxj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Minimization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vt978oyxi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 Limitation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m821lh6sw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Retention Abuse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p2mkunkqb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Transparency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uotui89ct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System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hxd4o9s35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 Rules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4kxvxvrr6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Incident Handling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9hv2vkudu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Security Rules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8ubdqe0al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Levels</w:t>
      </w:r>
    </w:p>
    <w:tbl>
      <w:tblPr>
        <w:tblStyle w:val="Table1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225"/>
        <w:tblGridChange w:id="0">
          <w:tblGrid>
            <w:gridCol w:w="95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الحماية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1"/>
              </w:rPr>
              <w:t xml:space="preserve">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أساسية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بشرية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1"/>
              </w:rPr>
              <w:t xml:space="preserve">موافقة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Chief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scz3leka7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