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iqtqlvv5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PZ-303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jymwiull4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Standards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PZ-303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Standard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1pfescjc7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Scalable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Well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Bounded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Stable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viltdc66a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Architecture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is not structure… it is controlled complexity.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w14dqpdj2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System Architecture Principles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pgt2wuq1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Boundary-Driven Design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boundaries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boundaries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boundaries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nfwzkhqbx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Separation of Systems (Not Just Layers)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نفصل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System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System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System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System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System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17pgjwyr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Independent Modules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br5hygpj0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Controlled Communication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(PZ-206)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2bd3bp0kp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Single Source of Truth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→ User Service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Patients → Patient Service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→ Billing Service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0emi6exk4q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Architecture Styles Allowed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2xhlow79a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Modular Monolith (Default)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للبداية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3n5hdedgg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Microservices (Scale Stage)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الحمل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pbvicbgrd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Event-Driven Architecture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متزامنة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x4tnqdj0x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Architecture Rule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بواسطة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-204)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-301 / 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dwcv321v9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System Layers (Logical View)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Presentation Layer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Application Layer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Domain Layer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Infrastructure Layer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Data Layer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nm3floof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Domain-Driven Design (DDD Core Rule)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prspdz9g1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Bounded Contexts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عيادة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Neva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Context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Context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Context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Context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mjkp893zi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Communication Between Contexts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v74s8ypmaw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ممنوع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contexts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0rziyug1ic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مسموح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8nxrt2v1j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Data Architecture Rules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347anl1il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 Shared Database Logic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khf8dydor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Access Isolation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5wp3e3yc5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Schema Stability Rule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-106)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aj9xbjvvq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Scalability Rules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rynlqphw8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Design Constraints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0"/>
        </w:rPr>
        <w:t xml:space="preserve">ً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بوضوح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xqiksekn5g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Anti-Architecture Patterns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wz0p3gdu7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Big Ball of Mud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o6k1b2a34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Tight Coupling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1sl61f47f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Shared Logic Everywhere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flt8w3bhbt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Premature Microservices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تفتيت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jg056vu92h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Unclear Ownership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qu0f8zxtb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Architecture Quality Metrics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Coupling Level ↓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Cohesion Level ↑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Independence ↑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Change Impact Radius ↓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Complexity per Module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9zi2amo0a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Architecture Evolution 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Monolith (Clean)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Modular Monolith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Hybrid Services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Microservices (if needed only)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gmhyxmfaa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Golden Rule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معماري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يقلل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التعقيد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يزيد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الوضوح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خاطئ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y309tqu2v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-303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PZ-204 → Context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PZ-205 → Memory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PZ-206 → Prompts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PZ-207 → Multi-AI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PZ-208 → QA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