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ej33p7z5a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PZ-309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va5rqnbe9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 Standards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PZ-309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Standard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53ovm20pz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bottlenecks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سلسة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mj8e2hsiq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Performance Philosophy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system that is correct but slow is still a failed system.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gnczubpe6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Performance Pillars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Efficiency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Predictability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Resource Optimization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jmvtt0r59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1. Response Time Standards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jj0xxnyio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Response Targets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request: &lt; 200ms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complexity: &lt; 500ms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operations: &lt; 2s (max)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nxcbbma3k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issue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ob9wzbt8m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2. System Efficiency Rules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s0fbs32s6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1: No Redundant Work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2eok1vx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2: Minimal Data Transfer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payloads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090iutdbs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3: Lazy Loading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71ngyepcg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3. AI Performance Optimization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ezpmix4vx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1: Minimal Context Usage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kyv8x8s5r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2: Model Selection Efficiency (PZ-210 integration)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857fpanho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3: Avoid Reprocessing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4lbv3g5c8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4. Database Performance Rules (PZ-304 integration)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8637rnav1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1: Indexed Critical Fields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tuihd0svd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2: Query Optimization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93ccrabt9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3: Pagination Mandatory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mvmf48r91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5. Backend Performance Rules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qbqss1tdn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1: Stateless Services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xu0aeqk4m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2: Async Processing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async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6486b0naq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3: Queue System for Heavy Tasks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f1qiq1x1i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6. Frontend Performance Rules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cfwtf7xcv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1: Component Reusability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2q9ig9znn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2: Virtual Rendering for Large Lists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lazy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ykv6ci53w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3: Minimize Re-renders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nl7qz6owt6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7. Caching Strategy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3ufz4d2xn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Levels of Cache: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Cache (fastest)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Cache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Cache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j2j7ilu34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تخزينها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jftrg3h42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8. Monitoring &amp; Metrics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u6coul5pl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Track: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usage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usage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query time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token usage (PZ-210)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drgj7inl1p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9. AI Performance Rule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summarized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للحل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lrtpa1xyl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Anti-Performance Patterns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Heavy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Uncached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repeated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Overusing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Synchronous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heavy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Unoptimized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xc2kon1omr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10. Scalability Rules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yzdmumkn6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1: Horizontal Scaling Ready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opcah9pvg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2: No Hard Limits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i4crg20t6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3: Stateless Architecture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5hboyxasp4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-309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Engineering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PZ-302 → Coding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PZ-304 → Database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PZ-305 → APIs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PZ-210 → AI Cost Optimization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PZ-208 → QA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