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5h71veuv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sc4dy5rjn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Ready (DoR)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PZ-107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Definition of Ready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talb1ttlx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y5a7nu5kt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1ps1i9uqb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Readiness Principles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tna37ktph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General Readiness Checklist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Criteria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Phase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9ol1y07t1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 Readiness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متعارضة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للنجاح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yp4b2uaph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Readiness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hwxkca9qe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Readiness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xv6qec2pc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Readiness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o0oojb3tf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Ready Checklist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770"/>
        <w:tblGridChange w:id="0">
          <w:tblGrid>
            <w:gridCol w:w="315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السؤال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نعم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واضح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مكتملة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محددة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معروفة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الوثائق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محدثة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متوفرة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البدء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افتراضات</w:t>
            </w:r>
            <w:r w:rsidDel="00000000" w:rsidR="00000000" w:rsidRPr="00000000">
              <w:rPr>
                <w:rtl w:val="0"/>
              </w:rPr>
              <w:t xml:space="preserve">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8r3ti7yh7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Ready Gate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مستوفاة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النواقص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v9vp3r9p5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Rules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مفقودة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q860v81ft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Rework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