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0voson3v5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6leeno2u4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Continuous Improvement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fihhku4j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nssufxfk4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ox6gkgli0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 Cycle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Identify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Standardize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8q6mly7dx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Measure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j6urvxqhg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Analyze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1dccokiu8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Identify Improvements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19xeo9538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Improvement Proposal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Improvement ID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Benefit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v9nxh8602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Validation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a0llbfxci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Standardization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z5rc5f7ar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Improvement Sources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Owner.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Architect.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Engineering Team.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0jfo5rupk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Improvement Categories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czp8uiq3b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Improvements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mrdw9nx8p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Improvements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8tnbs9qus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Improvements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ccexvdzws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Improvements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Management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Roles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Collaboration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w7t3pjquw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Improvements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de2ac6o1h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 Metrics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645"/>
        <w:tblGridChange w:id="0">
          <w:tblGrid>
            <w:gridCol w:w="300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Rework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اجتياز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الأخطاء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1"/>
              </w:rPr>
              <w:t xml:space="preserve">انخفاض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1"/>
              </w:rPr>
              <w:t xml:space="preserve">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1"/>
              </w:rPr>
              <w:t xml:space="preserve">ارتفاع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jyvenss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gyvzm3d9x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Learning Rules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8z023a1ej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Annual Review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6w3ytun3d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انخفضت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