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hd w:fill="1F4E79" w:val="clear"/>
        <w:spacing w:after="120" w:before="200"/>
        <w:ind w:left="130" w:right="130"/>
      </w:pPr>
      <w:r>
        <w:rPr>
          <w:rFonts w:ascii="Arial" w:cs="Arial" w:eastAsia="Arial" w:hAnsi="Arial"/>
          <w:b/>
          <w:bCs/>
          <w:color w:val="FFFFFF"/>
          <w:sz w:val="26"/>
          <w:szCs w:val="26"/>
        </w:rPr>
        <w:t xml:space="preserve">Gestion du Consentement de Geolocalisation</w:t>
      </w:r>
    </w:p>
    <w:p>
      <w:pPr>
        <w:spacing w:after="50" w:before="50"/>
      </w:pPr>
      <w:r>
        <w:rPr>
          <w:rFonts w:ascii="Arial" w:cs="Arial" w:eastAsia="Arial" w:hAnsi="Arial"/>
          <w:color w:val="000000"/>
          <w:sz w:val="21"/>
          <w:szCs w:val="21"/>
        </w:rPr>
        <w:t xml:space="preserve">La position GPS est une donnee personnelle. Son traitement suppose une base legale au sens du RGPD : ici, le consentement explicite du client. Avant tout enregistrement ou mise a jour d'une position, le service verifie que le client a bien donne ce consentement.</w:t>
      </w:r>
    </w:p>
    <w:p>
      <w:pPr>
        <w:spacing w:after="50" w:before="50"/>
      </w:pPr>
      <w:r>
        <w:t xml:space="preserve"/>
      </w:r>
    </w:p>
    <w:p>
      <w:pPr>
        <w:pStyle w:val="Heading2"/>
        <w:pBdr>
          <w:bottom w:val="single" w:color="2E75B6" w:sz="3"/>
        </w:pBdr>
        <w:spacing w:after="80" w:before="180"/>
      </w:pPr>
      <w:r>
        <w:rPr>
          <w:rFonts w:ascii="Arial" w:cs="Arial" w:eastAsia="Arial" w:hAnsi="Arial"/>
          <w:b/>
          <w:bCs/>
          <w:color w:val="1F4E79"/>
          <w:sz w:val="23"/>
          <w:szCs w:val="23"/>
        </w:rPr>
        <w:t xml:space="preserve">1. Principe retenu</w:t>
      </w:r>
    </w:p>
    <w:p>
      <w:pPr>
        <w:spacing w:after="50" w:before="50"/>
      </w:pPr>
      <w:r>
        <w:rPr>
          <w:rFonts w:ascii="Arial" w:cs="Arial" w:eastAsia="Arial" w:hAnsi="Arial"/>
          <w:color w:val="000000"/>
          <w:sz w:val="21"/>
          <w:szCs w:val="21"/>
        </w:rPr>
        <w:t xml:space="preserve">Le projet dispose deja d'une entite Preference qui gere les abonnements du client. Sa structure est generique : une ligne par type de preference, identifiee par un code, avec un booleen d'abonnement.</w:t>
      </w:r>
    </w:p>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70"/>
              <w:left w:type="dxa" w:w="150"/>
              <w:bottom w:type="dxa" w:w="70"/>
              <w:right w:type="dxa" w:w="120"/>
            </w:tcMar>
          </w:tcPr>
          <w:p>
            <w:r>
              <w:rPr>
                <w:rFonts w:ascii="Arial" w:cs="Arial" w:eastAsia="Arial" w:hAnsi="Arial"/>
                <w:b/>
                <w:bCs/>
                <w:color w:val="FFFFFF"/>
                <w:sz w:val="19"/>
                <w:szCs w:val="19"/>
              </w:rPr>
              <w:t xml:space="preserve">Champ de Preference</w:t>
            </w:r>
          </w:p>
        </w:tc>
        <w:tc>
          <w:tcPr>
            <w:tcW w:type="dxa" w:w="4680"/>
            <w:tcBorders>
              <w:top w:val="single" w:color="CCCCCC" w:sz="1"/>
              <w:left w:val="single" w:color="CCCCCC" w:sz="1"/>
              <w:bottom w:val="single" w:color="CCCCCC" w:sz="1"/>
              <w:right w:val="single" w:color="CCCCCC" w:sz="1"/>
            </w:tcBorders>
            <w:shd w:fill="1F4E79" w:val="clear"/>
            <w:tcMar>
              <w:top w:type="dxa" w:w="70"/>
              <w:left w:type="dxa" w:w="150"/>
              <w:bottom w:type="dxa" w:w="70"/>
              <w:right w:type="dxa" w:w="120"/>
            </w:tcMar>
          </w:tcPr>
          <w:p>
            <w:r>
              <w:rPr>
                <w:rFonts w:ascii="Arial" w:cs="Arial" w:eastAsia="Arial" w:hAnsi="Arial"/>
                <w:b/>
                <w:bCs/>
                <w:color w:val="FFFFFF"/>
                <w:sz w:val="19"/>
                <w:szCs w:val="19"/>
              </w:rPr>
              <w:t xml:space="preserve">Role</w:t>
            </w:r>
          </w:p>
        </w:tc>
      </w:tr>
      <w:tr>
        <w:tc>
          <w:tcPr>
            <w:tcW w:type="dxa" w:w="4680"/>
            <w:tcBorders>
              <w:top w:val="single" w:color="CCCCCC" w:sz="1"/>
              <w:left w:val="single" w:color="CCCCCC" w:sz="1"/>
              <w:bottom w:val="single" w:color="CCCCCC" w:sz="1"/>
              <w:right w:val="single" w:color="CCCCCC" w:sz="1"/>
            </w:tcBorders>
            <w:shd w:fill="D6E4F0" w:val="clear"/>
            <w:tcMar>
              <w:top w:type="dxa" w:w="70"/>
              <w:left w:type="dxa" w:w="150"/>
              <w:bottom w:type="dxa" w:w="70"/>
              <w:right w:type="dxa" w:w="120"/>
            </w:tcMar>
          </w:tcPr>
          <w:p>
            <w:r>
              <w:rPr>
                <w:rFonts w:ascii="Arial" w:cs="Arial" w:eastAsia="Arial" w:hAnsi="Arial"/>
                <w:sz w:val="18"/>
                <w:szCs w:val="18"/>
              </w:rPr>
              <w:t xml:space="preserve">id</w:t>
            </w:r>
          </w:p>
        </w:tc>
        <w:tc>
          <w:tcPr>
            <w:tcW w:type="dxa" w:w="468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sz w:val="18"/>
                <w:szCs w:val="18"/>
              </w:rPr>
              <w:t xml:space="preserve">Cle technique de la ligne</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sz w:val="18"/>
                <w:szCs w:val="18"/>
              </w:rPr>
              <w:t xml:space="preserve">customerId</w:t>
            </w:r>
          </w:p>
        </w:tc>
        <w:tc>
          <w:tcPr>
            <w:tcW w:type="dxa" w:w="468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20"/>
            </w:tcMar>
          </w:tcPr>
          <w:p>
            <w:r>
              <w:rPr>
                <w:rFonts w:ascii="Arial" w:cs="Arial" w:eastAsia="Arial" w:hAnsi="Arial"/>
                <w:sz w:val="18"/>
                <w:szCs w:val="18"/>
              </w:rPr>
              <w:t xml:space="preserve">Le client concerne (se repete sur plusieurs lignes)</w:t>
            </w:r>
          </w:p>
        </w:tc>
      </w:tr>
      <w:tr>
        <w:tc>
          <w:tcPr>
            <w:tcW w:type="dxa" w:w="4680"/>
            <w:tcBorders>
              <w:top w:val="single" w:color="CCCCCC" w:sz="1"/>
              <w:left w:val="single" w:color="CCCCCC" w:sz="1"/>
              <w:bottom w:val="single" w:color="CCCCCC" w:sz="1"/>
              <w:right w:val="single" w:color="CCCCCC" w:sz="1"/>
            </w:tcBorders>
            <w:shd w:fill="D6E4F0" w:val="clear"/>
            <w:tcMar>
              <w:top w:type="dxa" w:w="70"/>
              <w:left w:type="dxa" w:w="150"/>
              <w:bottom w:type="dxa" w:w="70"/>
              <w:right w:type="dxa" w:w="120"/>
            </w:tcMar>
          </w:tcPr>
          <w:p>
            <w:r>
              <w:rPr>
                <w:rFonts w:ascii="Arial" w:cs="Arial" w:eastAsia="Arial" w:hAnsi="Arial"/>
                <w:sz w:val="18"/>
                <w:szCs w:val="18"/>
              </w:rPr>
              <w:t xml:space="preserve">notifCode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sz w:val="18"/>
                <w:szCs w:val="18"/>
              </w:rPr>
              <w:t xml:space="preserve">Le code de la preference (ex: un type de notification)</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sz w:val="18"/>
                <w:szCs w:val="18"/>
              </w:rPr>
              <w:t xml:space="preserve">isSub</w:t>
            </w:r>
          </w:p>
        </w:tc>
        <w:tc>
          <w:tcPr>
            <w:tcW w:type="dxa" w:w="468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20"/>
            </w:tcMar>
          </w:tcPr>
          <w:p>
            <w:r>
              <w:rPr>
                <w:rFonts w:ascii="Arial" w:cs="Arial" w:eastAsia="Arial" w:hAnsi="Arial"/>
                <w:sz w:val="18"/>
                <w:szCs w:val="18"/>
              </w:rPr>
              <w:t xml:space="preserve">Booleen : true = consentement donne, false = refuse</w:t>
            </w:r>
          </w:p>
        </w:tc>
      </w:tr>
      <w:tr>
        <w:tc>
          <w:tcPr>
            <w:tcW w:type="dxa" w:w="4680"/>
            <w:tcBorders>
              <w:top w:val="single" w:color="CCCCCC" w:sz="1"/>
              <w:left w:val="single" w:color="CCCCCC" w:sz="1"/>
              <w:bottom w:val="single" w:color="CCCCCC" w:sz="1"/>
              <w:right w:val="single" w:color="CCCCCC" w:sz="1"/>
            </w:tcBorders>
            <w:shd w:fill="D6E4F0" w:val="clear"/>
            <w:tcMar>
              <w:top w:type="dxa" w:w="70"/>
              <w:left w:type="dxa" w:w="150"/>
              <w:bottom w:type="dxa" w:w="70"/>
              <w:right w:type="dxa" w:w="120"/>
            </w:tcMar>
          </w:tcPr>
          <w:p>
            <w:r>
              <w:rPr>
                <w:rFonts w:ascii="Arial" w:cs="Arial" w:eastAsia="Arial" w:hAnsi="Arial"/>
                <w:sz w:val="18"/>
                <w:szCs w:val="18"/>
              </w:rPr>
              <w:t xml:space="preserve">createdAt / updatedAt</w:t>
            </w:r>
          </w:p>
        </w:tc>
        <w:tc>
          <w:tcPr>
            <w:tcW w:type="dxa" w:w="468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sz w:val="18"/>
                <w:szCs w:val="18"/>
              </w:rPr>
              <w:t xml:space="preserve">Horodatage de creation et de derniere modification</w:t>
            </w:r>
          </w:p>
        </w:tc>
      </w:tr>
    </w:tbl>
    <w:p>
      <w:pPr>
        <w:spacing w:after="50" w:before="50"/>
      </w:pPr>
      <w:r>
        <w:t xml:space="preserve"/>
      </w:r>
    </w:p>
    <w:p>
      <w:pPr>
        <w:spacing w:after="50" w:before="50"/>
      </w:pPr>
      <w:r>
        <w:rPr>
          <w:rFonts w:ascii="Arial" w:cs="Arial" w:eastAsia="Arial" w:hAnsi="Arial"/>
          <w:b/>
          <w:bCs/>
          <w:color w:val="000000"/>
          <w:sz w:val="21"/>
          <w:szCs w:val="21"/>
        </w:rPr>
        <w:t xml:space="preserve">Approche recommandee : </w:t>
      </w:r>
      <w:r>
        <w:rPr>
          <w:rFonts w:ascii="Arial" w:cs="Arial" w:eastAsia="Arial" w:hAnsi="Arial"/>
          <w:color w:val="000000"/>
          <w:sz w:val="21"/>
          <w:szCs w:val="21"/>
        </w:rPr>
        <w:t xml:space="preserve">reutiliser cette entite en ajoutant un nouveau code dedie a la geolocalisation, par exemple GEOLOCATION. Le consentement geoloc devient alors une ligne de plus, sans creer de nouvelle table.</w:t>
      </w:r>
    </w:p>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70"/>
              <w:left w:type="dxa" w:w="150"/>
              <w:bottom w:type="dxa" w:w="70"/>
              <w:right w:type="dxa" w:w="120"/>
            </w:tcMar>
          </w:tcPr>
          <w:p>
            <w:r>
              <w:rPr>
                <w:rFonts w:ascii="Arial" w:cs="Arial" w:eastAsia="Arial" w:hAnsi="Arial"/>
                <w:b/>
                <w:bCs/>
                <w:color w:val="FFFFFF"/>
                <w:sz w:val="19"/>
                <w:szCs w:val="19"/>
              </w:rPr>
              <w:t xml:space="preserve">customerId</w:t>
            </w:r>
          </w:p>
        </w:tc>
        <w:tc>
          <w:tcPr>
            <w:tcW w:type="dxa" w:w="4680"/>
            <w:tcBorders>
              <w:top w:val="single" w:color="CCCCCC" w:sz="1"/>
              <w:left w:val="single" w:color="CCCCCC" w:sz="1"/>
              <w:bottom w:val="single" w:color="CCCCCC" w:sz="1"/>
              <w:right w:val="single" w:color="CCCCCC" w:sz="1"/>
            </w:tcBorders>
            <w:shd w:fill="1F4E79" w:val="clear"/>
            <w:tcMar>
              <w:top w:type="dxa" w:w="70"/>
              <w:left w:type="dxa" w:w="150"/>
              <w:bottom w:type="dxa" w:w="70"/>
              <w:right w:type="dxa" w:w="120"/>
            </w:tcMar>
          </w:tcPr>
          <w:p>
            <w:r>
              <w:rPr>
                <w:rFonts w:ascii="Arial" w:cs="Arial" w:eastAsia="Arial" w:hAnsi="Arial"/>
                <w:b/>
                <w:bCs/>
                <w:color w:val="FFFFFF"/>
                <w:sz w:val="19"/>
                <w:szCs w:val="19"/>
              </w:rPr>
              <w:t xml:space="preserve">notifCode / isSub</w:t>
            </w:r>
          </w:p>
        </w:tc>
      </w:tr>
      <w:tr>
        <w:tc>
          <w:tcPr>
            <w:tcW w:type="dxa" w:w="4680"/>
            <w:tcBorders>
              <w:top w:val="single" w:color="CCCCCC" w:sz="1"/>
              <w:left w:val="single" w:color="CCCCCC" w:sz="1"/>
              <w:bottom w:val="single" w:color="CCCCCC" w:sz="1"/>
              <w:right w:val="single" w:color="CCCCCC" w:sz="1"/>
            </w:tcBorders>
            <w:shd w:fill="D6E4F0" w:val="clear"/>
            <w:tcMar>
              <w:top w:type="dxa" w:w="70"/>
              <w:left w:type="dxa" w:w="150"/>
              <w:bottom w:type="dxa" w:w="70"/>
              <w:right w:type="dxa" w:w="120"/>
            </w:tcMar>
          </w:tcPr>
          <w:p>
            <w:r>
              <w:rPr>
                <w:rFonts w:ascii="Arial" w:cs="Arial" w:eastAsia="Arial" w:hAnsi="Arial"/>
                <w:sz w:val="18"/>
                <w:szCs w:val="18"/>
              </w:rPr>
              <w:t xml:space="preserve">123</w:t>
            </w:r>
          </w:p>
        </w:tc>
        <w:tc>
          <w:tcPr>
            <w:tcW w:type="dxa" w:w="468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sz w:val="18"/>
                <w:szCs w:val="18"/>
              </w:rPr>
              <w:t xml:space="preserve">PUSH_PROMO / true (existant)</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sz w:val="18"/>
                <w:szCs w:val="18"/>
              </w:rPr>
              <w:t xml:space="preserve">123</w:t>
            </w:r>
          </w:p>
        </w:tc>
        <w:tc>
          <w:tcPr>
            <w:tcW w:type="dxa" w:w="468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20"/>
            </w:tcMar>
          </w:tcPr>
          <w:p>
            <w:r>
              <w:rPr>
                <w:rFonts w:ascii="Arial" w:cs="Arial" w:eastAsia="Arial" w:hAnsi="Arial"/>
                <w:sz w:val="18"/>
                <w:szCs w:val="18"/>
              </w:rPr>
              <w:t xml:space="preserve">GEOLOCATION / true (nouvelle ligne)</w:t>
            </w:r>
          </w:p>
        </w:tc>
      </w:tr>
    </w:tbl>
    <w:p>
      <w:pPr>
        <w:spacing w:after="50" w:before="50"/>
      </w:pPr>
      <w:r>
        <w:t xml:space="preserve"/>
      </w:r>
    </w:p>
    <w:p>
      <w:pPr>
        <w:pStyle w:val="Heading2"/>
        <w:pBdr>
          <w:bottom w:val="single" w:color="2E75B6" w:sz="3"/>
        </w:pBdr>
        <w:spacing w:after="80" w:before="180"/>
      </w:pPr>
      <w:r>
        <w:rPr>
          <w:rFonts w:ascii="Arial" w:cs="Arial" w:eastAsia="Arial" w:hAnsi="Arial"/>
          <w:b/>
          <w:bCs/>
          <w:color w:val="1F4E79"/>
          <w:sz w:val="23"/>
          <w:szCs w:val="23"/>
        </w:rPr>
        <w:t xml:space="preserve">2. Fonctionnement</w:t>
      </w:r>
    </w:p>
    <w:p>
      <w:pPr>
        <w:spacing w:after="50" w:before="50"/>
      </w:pPr>
      <w:r>
        <w:rPr>
          <w:rFonts w:ascii="Arial" w:cs="Arial" w:eastAsia="Arial" w:hAnsi="Arial"/>
          <w:color w:val="000000"/>
          <w:sz w:val="21"/>
          <w:szCs w:val="21"/>
        </w:rPr>
        <w:t xml:space="preserve">Un client possede une ligne par consentement. Son customerId apparait donc sur plusieurs lignes ; ce qui est unique, c'est le couple (customerId, notifCode). Pour la geolocalisation :</w:t>
      </w:r>
    </w:p>
    <w:p>
      <w:pPr>
        <w:pStyle w:val="ListParagraph"/>
        <w:numPr>
          <w:ilvl w:val="0"/>
          <w:numId w:val="2"/>
        </w:numPr>
        <w:spacing w:after="30" w:before="30"/>
      </w:pPr>
      <w:r>
        <w:rPr>
          <w:rFonts w:ascii="Arial" w:cs="Arial" w:eastAsia="Arial" w:hAnsi="Arial"/>
          <w:sz w:val="21"/>
          <w:szCs w:val="21"/>
        </w:rPr>
        <w:t xml:space="preserve">Enregistrer le consentement : on cree ou met a jour la ligne (customerId, GEOLOCATION) avec isSub = true.</w:t>
      </w:r>
    </w:p>
    <w:p>
      <w:pPr>
        <w:pStyle w:val="ListParagraph"/>
        <w:numPr>
          <w:ilvl w:val="0"/>
          <w:numId w:val="2"/>
        </w:numPr>
        <w:spacing w:after="30" w:before="30"/>
      </w:pPr>
      <w:r>
        <w:rPr>
          <w:rFonts w:ascii="Arial" w:cs="Arial" w:eastAsia="Arial" w:hAnsi="Arial"/>
          <w:sz w:val="21"/>
          <w:szCs w:val="21"/>
        </w:rPr>
        <w:t xml:space="preserve">Retirer le consentement : on passe isSub a false sur cette meme ligne.</w:t>
      </w:r>
    </w:p>
    <w:p>
      <w:pPr>
        <w:pStyle w:val="ListParagraph"/>
        <w:numPr>
          <w:ilvl w:val="0"/>
          <w:numId w:val="2"/>
        </w:numPr>
        <w:spacing w:after="30" w:before="30"/>
      </w:pPr>
      <w:r>
        <w:rPr>
          <w:rFonts w:ascii="Arial" w:cs="Arial" w:eastAsia="Arial" w:hAnsi="Arial"/>
          <w:sz w:val="21"/>
          <w:szCs w:val="21"/>
        </w:rPr>
        <w:t xml:space="preserve">Lire le consentement : on lit la ligne (customerId, GEOLOCATION) et on retourne son isSub.</w:t>
      </w:r>
    </w:p>
    <w:p>
      <w:pPr>
        <w:spacing w:after="50" w:before="50"/>
      </w:pPr>
      <w:r>
        <w:t xml:space="preserve"/>
      </w:r>
    </w:p>
    <w:p>
      <w:pPr>
        <w:spacing w:after="50" w:before="50"/>
      </w:pPr>
      <w:r>
        <w:rPr>
          <w:rFonts w:ascii="Arial" w:cs="Arial" w:eastAsia="Arial" w:hAnsi="Arial"/>
          <w:b/>
          <w:bCs/>
          <w:color w:val="000000"/>
          <w:sz w:val="21"/>
          <w:szCs w:val="21"/>
        </w:rPr>
        <w:t xml:space="preserve">Lecture cote service :</w:t>
      </w:r>
    </w:p>
    <w:p>
      <w:pPr>
        <w:shd w:fill="F2F2F2" w:val="clear"/>
        <w:spacing w:after="40" w:before="40"/>
        <w:ind w:left="150" w:right="150"/>
      </w:pPr>
      <w:r>
        <w:rPr>
          <w:rFonts w:ascii="Consolas" w:cs="Consolas" w:eastAsia="Consolas" w:hAnsi="Consolas"/>
          <w:color w:val="1F1F1F"/>
          <w:sz w:val="19"/>
          <w:szCs w:val="19"/>
        </w:rPr>
        <w:t xml:space="preserve">Optional&lt;Preference&gt; pref =</w:t>
      </w:r>
    </w:p>
    <w:p>
      <w:pPr>
        <w:shd w:fill="F2F2F2" w:val="clear"/>
        <w:spacing w:after="40" w:before="40"/>
        <w:ind w:left="150" w:right="150"/>
      </w:pPr>
      <w:r>
        <w:rPr>
          <w:rFonts w:ascii="Consolas" w:cs="Consolas" w:eastAsia="Consolas" w:hAnsi="Consolas"/>
          <w:color w:val="1F1F1F"/>
          <w:sz w:val="19"/>
          <w:szCs w:val="19"/>
        </w:rPr>
        <w:t xml:space="preserve">    preferenceRepository.findByCustomerIdAndNotifCode(customerId, "GEOLOCATION");</w:t>
      </w:r>
    </w:p>
    <w:p>
      <w:pPr>
        <w:shd w:fill="F2F2F2" w:val="clear"/>
        <w:spacing w:after="40" w:before="40"/>
        <w:ind w:left="150" w:right="150"/>
      </w:pPr>
      <w:r>
        <w:rPr>
          <w:rFonts w:ascii="Consolas" w:cs="Consolas" w:eastAsia="Consolas" w:hAnsi="Consolas"/>
          <w:color w:val="1F1F1F"/>
          <w:sz w:val="19"/>
          <w:szCs w:val="19"/>
        </w:rPr>
        <w:t xml:space="preserve">boolean consent = pref.map(Preference::getIsSub).orElse(false);</w:t>
      </w:r>
    </w:p>
    <w:p>
      <w:pPr>
        <w:spacing w:after="50" w:before="50"/>
      </w:pPr>
      <w:r>
        <w:t xml:space="preserve"/>
      </w:r>
    </w:p>
    <w:p>
      <w:pPr>
        <w:spacing w:after="50" w:before="50"/>
      </w:pPr>
      <w:r>
        <w:rPr>
          <w:rFonts w:ascii="Arial" w:cs="Arial" w:eastAsia="Arial" w:hAnsi="Arial"/>
          <w:b/>
          <w:bCs/>
          <w:color w:val="000000"/>
          <w:sz w:val="21"/>
          <w:szCs w:val="21"/>
        </w:rPr>
        <w:t xml:space="preserve">Regle importante (RGPD) : </w:t>
      </w:r>
      <w:r>
        <w:rPr>
          <w:rFonts w:ascii="Arial" w:cs="Arial" w:eastAsia="Arial" w:hAnsi="Arial"/>
          <w:color w:val="000000"/>
          <w:sz w:val="21"/>
          <w:szCs w:val="21"/>
        </w:rPr>
        <w:t xml:space="preserve">si aucune ligne n'existe pour ce client, le consentement est considere comme NON donne (valeur par defaut false). Le consentement doit etre explicite : il n'est jamais suppose. C'est le orElse(false) qui garantit ce comportement.</w:t>
      </w:r>
    </w:p>
    <w:p>
      <w:pPr>
        <w:spacing w:after="50" w:before="50"/>
      </w:pPr>
      <w:r>
        <w:t xml:space="preserve"/>
      </w:r>
    </w:p>
    <w:p>
      <w:pPr>
        <w:pStyle w:val="Heading2"/>
        <w:pBdr>
          <w:bottom w:val="single" w:color="2E75B6" w:sz="3"/>
        </w:pBdr>
        <w:spacing w:after="80" w:before="180"/>
      </w:pPr>
      <w:r>
        <w:rPr>
          <w:rFonts w:ascii="Arial" w:cs="Arial" w:eastAsia="Arial" w:hAnsi="Arial"/>
          <w:b/>
          <w:bCs/>
          <w:color w:val="1F4E79"/>
          <w:sz w:val="23"/>
          <w:szCs w:val="23"/>
        </w:rPr>
        <w:t xml:space="preserve">3. Integration dans le flux</w:t>
      </w:r>
    </w:p>
    <w:p>
      <w:pPr>
        <w:spacing w:after="50" w:before="50"/>
      </w:pPr>
      <w:r>
        <w:rPr>
          <w:rFonts w:ascii="Arial" w:cs="Arial" w:eastAsia="Arial" w:hAnsi="Arial"/>
          <w:color w:val="000000"/>
          <w:sz w:val="21"/>
          <w:szCs w:val="21"/>
        </w:rPr>
        <w:t xml:space="preserve">La verification intervient en premier dans les operations d'ecriture (POST et PATCH) :</w:t>
      </w:r>
    </w:p>
    <w:p>
      <w:pPr>
        <w:shd w:fill="F2F2F2" w:val="clear"/>
        <w:spacing w:after="40" w:before="40"/>
        <w:ind w:left="150" w:right="150"/>
      </w:pPr>
      <w:r>
        <w:rPr>
          <w:rFonts w:ascii="Consolas" w:cs="Consolas" w:eastAsia="Consolas" w:hAnsi="Consolas"/>
          <w:color w:val="1F1F1F"/>
          <w:sz w:val="19"/>
          <w:szCs w:val="19"/>
        </w:rPr>
        <w:t xml:space="preserve">if (!consentService.hasGeolocationConsent(customerId)) {</w:t>
      </w:r>
    </w:p>
    <w:p>
      <w:pPr>
        <w:shd w:fill="F2F2F2" w:val="clear"/>
        <w:spacing w:after="40" w:before="40"/>
        <w:ind w:left="150" w:right="150"/>
      </w:pPr>
      <w:r>
        <w:rPr>
          <w:rFonts w:ascii="Consolas" w:cs="Consolas" w:eastAsia="Consolas" w:hAnsi="Consolas"/>
          <w:color w:val="1F1F1F"/>
          <w:sz w:val="19"/>
          <w:szCs w:val="19"/>
        </w:rPr>
        <w:t xml:space="preserve">    throw new ClientError(...); // HTTP 403 Forbidden</w:t>
      </w:r>
    </w:p>
    <w:p>
      <w:pPr>
        <w:shd w:fill="F2F2F2" w:val="clear"/>
        <w:spacing w:after="40" w:before="40"/>
        <w:ind w:left="150" w:right="150"/>
      </w:pPr>
      <w:r>
        <w:rPr>
          <w:rFonts w:ascii="Consolas" w:cs="Consolas" w:eastAsia="Consolas" w:hAnsi="Consolas"/>
          <w:color w:val="1F1F1F"/>
          <w:sz w:val="19"/>
          <w:szCs w:val="19"/>
        </w:rPr>
        <w:t xml:space="preserve">}</w:t>
      </w:r>
    </w:p>
    <w:p>
      <w:pPr>
        <w:spacing w:after="50" w:before="50"/>
      </w:pPr>
      <w:r>
        <w:t xml:space="preserve"/>
      </w:r>
    </w:p>
    <w:p>
      <w:pPr>
        <w:spacing w:after="50" w:before="50"/>
      </w:pPr>
      <w:r>
        <w:rPr>
          <w:rFonts w:ascii="Arial" w:cs="Arial" w:eastAsia="Arial" w:hAnsi="Arial"/>
          <w:color w:val="000000"/>
          <w:sz w:val="21"/>
          <w:szCs w:val="21"/>
        </w:rPr>
        <w:t xml:space="preserve">Le service de suppression (DELETE) repond par ailleurs au droit a l'effacement (Article 17 du RGPD) : il permet au client de faire supprimer sa position enregistree.</w:t>
      </w:r>
    </w:p>
    <w:p>
      <w:pPr>
        <w:spacing w:after="50" w:before="50"/>
      </w:pPr>
      <w:r>
        <w:t xml:space="preserve"/>
      </w:r>
    </w:p>
    <w:p>
      <w:pPr>
        <w:pStyle w:val="Heading2"/>
        <w:pBdr>
          <w:bottom w:val="single" w:color="2E75B6" w:sz="3"/>
        </w:pBdr>
        <w:spacing w:after="80" w:before="180"/>
      </w:pPr>
      <w:r>
        <w:rPr>
          <w:rFonts w:ascii="Arial" w:cs="Arial" w:eastAsia="Arial" w:hAnsi="Arial"/>
          <w:b/>
          <w:bCs/>
          <w:color w:val="1F4E79"/>
          <w:sz w:val="23"/>
          <w:szCs w:val="23"/>
        </w:rPr>
        <w:t xml:space="preserve">4. Point a valider avec l'equipe</w:t>
      </w:r>
    </w:p>
    <w:p>
      <w:pPr>
        <w:spacing w:after="50" w:before="50"/>
      </w:pPr>
      <w:r>
        <w:rPr>
          <w:rFonts w:ascii="Arial" w:cs="Arial" w:eastAsia="Arial" w:hAnsi="Arial"/>
          <w:color w:val="000000"/>
          <w:sz w:val="21"/>
          <w:szCs w:val="21"/>
        </w:rPr>
        <w:t xml:space="preserve">L'entite Preference ne contient aujourd'hui que des codes de notification. Deux approches sont possibles, a trancher avec l'equipe :</w:t>
      </w:r>
    </w:p>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70"/>
              <w:left w:type="dxa" w:w="150"/>
              <w:bottom w:type="dxa" w:w="70"/>
              <w:right w:type="dxa" w:w="120"/>
            </w:tcMar>
          </w:tcPr>
          <w:p>
            <w:r>
              <w:rPr>
                <w:rFonts w:ascii="Arial" w:cs="Arial" w:eastAsia="Arial" w:hAnsi="Arial"/>
                <w:b/>
                <w:bCs/>
                <w:color w:val="FFFFFF"/>
                <w:sz w:val="19"/>
                <w:szCs w:val="19"/>
              </w:rPr>
              <w:t xml:space="preserve">Approche</w:t>
            </w:r>
          </w:p>
        </w:tc>
        <w:tc>
          <w:tcPr>
            <w:tcW w:type="dxa" w:w="4680"/>
            <w:tcBorders>
              <w:top w:val="single" w:color="CCCCCC" w:sz="1"/>
              <w:left w:val="single" w:color="CCCCCC" w:sz="1"/>
              <w:bottom w:val="single" w:color="CCCCCC" w:sz="1"/>
              <w:right w:val="single" w:color="CCCCCC" w:sz="1"/>
            </w:tcBorders>
            <w:shd w:fill="1F4E79" w:val="clear"/>
            <w:tcMar>
              <w:top w:type="dxa" w:w="70"/>
              <w:left w:type="dxa" w:w="150"/>
              <w:bottom w:type="dxa" w:w="70"/>
              <w:right w:type="dxa" w:w="120"/>
            </w:tcMar>
          </w:tcPr>
          <w:p>
            <w:r>
              <w:rPr>
                <w:rFonts w:ascii="Arial" w:cs="Arial" w:eastAsia="Arial" w:hAnsi="Arial"/>
                <w:b/>
                <w:bCs/>
                <w:color w:val="FFFFFF"/>
                <w:sz w:val="19"/>
                <w:szCs w:val="19"/>
              </w:rPr>
              <w:t xml:space="preserve">Analyse</w:t>
            </w:r>
          </w:p>
        </w:tc>
      </w:tr>
      <w:tr>
        <w:tc>
          <w:tcPr>
            <w:tcW w:type="dxa" w:w="4680"/>
            <w:tcBorders>
              <w:top w:val="single" w:color="CCCCCC" w:sz="1"/>
              <w:left w:val="single" w:color="CCCCCC" w:sz="1"/>
              <w:bottom w:val="single" w:color="CCCCCC" w:sz="1"/>
              <w:right w:val="single" w:color="CCCCCC" w:sz="1"/>
            </w:tcBorders>
            <w:shd w:fill="D6E4F0" w:val="clear"/>
            <w:tcMar>
              <w:top w:type="dxa" w:w="70"/>
              <w:left w:type="dxa" w:w="150"/>
              <w:bottom w:type="dxa" w:w="70"/>
              <w:right w:type="dxa" w:w="120"/>
            </w:tcMar>
          </w:tcPr>
          <w:p>
            <w:r>
              <w:rPr>
                <w:rFonts w:ascii="Arial" w:cs="Arial" w:eastAsia="Arial" w:hAnsi="Arial"/>
                <w:sz w:val="18"/>
                <w:szCs w:val="18"/>
              </w:rPr>
              <w:t xml:space="preserve">A. Reutiliser Preference avec un code GEOLOCATION</w:t>
            </w:r>
          </w:p>
        </w:tc>
        <w:tc>
          <w:tcPr>
            <w:tcW w:type="dxa" w:w="468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sz w:val="18"/>
                <w:szCs w:val="18"/>
              </w:rPr>
              <w:t xml:space="preserve">Simple, aucune table a creer, reutilise l'infrastructure existante. Reserve : on stocke un consentement de geolocalisation dans une table dont le champ s'appelle notifCode, ce qui melange notifications et geolocalisation.</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sz w:val="18"/>
                <w:szCs w:val="18"/>
              </w:rPr>
              <w:t xml:space="preserve">B. Structure dediee au consentement geoloc</w:t>
            </w:r>
          </w:p>
        </w:tc>
        <w:tc>
          <w:tcPr>
            <w:tcW w:type="dxa" w:w="468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20"/>
            </w:tcMar>
          </w:tcPr>
          <w:p>
            <w:r>
              <w:rPr>
                <w:rFonts w:ascii="Arial" w:cs="Arial" w:eastAsia="Arial" w:hAnsi="Arial"/>
                <w:sz w:val="18"/>
                <w:szCs w:val="18"/>
              </w:rPr>
              <w:t xml:space="preserve">Plus propre semantiquement et plus juste au sens du RGPD (la geolocalisation est un traitement distinct). Necessite de creer une table ou un champ dedie.</w:t>
            </w:r>
          </w:p>
        </w:tc>
      </w:tr>
    </w:tbl>
    <w:p>
      <w:pPr>
        <w:spacing w:after="50" w:before="50"/>
      </w:pPr>
      <w:r>
        <w:t xml:space="preserve"/>
      </w:r>
    </w:p>
    <w:p>
      <w:pPr>
        <w:spacing w:after="50" w:before="50"/>
      </w:pPr>
      <w:r>
        <w:rPr>
          <w:rFonts w:ascii="Arial" w:cs="Arial" w:eastAsia="Arial" w:hAnsi="Arial"/>
          <w:b/>
          <w:bCs/>
          <w:color w:val="000000"/>
          <w:sz w:val="21"/>
          <w:szCs w:val="21"/>
        </w:rPr>
        <w:t xml:space="preserve">Recommandation : </w:t>
      </w:r>
      <w:r>
        <w:rPr>
          <w:rFonts w:ascii="Arial" w:cs="Arial" w:eastAsia="Arial" w:hAnsi="Arial"/>
          <w:color w:val="000000"/>
          <w:sz w:val="21"/>
          <w:szCs w:val="21"/>
        </w:rPr>
        <w:t xml:space="preserve">l'approche A pour sa simplicite et sa coherence avec l'existant, sous reserve de validation par l'equipe sur le fait d'utiliser Preference comme table de consentements generique. Le libelle exact du code reste egalement a confirmer.</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2026-06-29T13:19:26.990Z</dcterms:created>
  <dcterms:modified xsi:type="dcterms:W3CDTF">2026-06-29T13:19:27.008Z</dcterms:modified>
</cp:coreProperties>
</file>

<file path=docProps/custom.xml><?xml version="1.0" encoding="utf-8"?>
<Properties xmlns="http://schemas.openxmlformats.org/officeDocument/2006/custom-properties" xmlns:vt="http://schemas.openxmlformats.org/officeDocument/2006/docPropsVTypes"/>
</file>