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C8CA4" w14:textId="77777777" w:rsidR="00F30FD8" w:rsidRDefault="008A76E9">
      <w:pPr>
        <w:pStyle w:val="papertitle"/>
      </w:pPr>
      <w:r>
        <w:rPr>
          <w:i/>
          <w:iCs/>
        </w:rPr>
        <w:t>Daire2compair</w:t>
      </w:r>
      <w:r w:rsidR="00B81B88">
        <w:rPr>
          <w:i/>
          <w:iCs/>
        </w:rPr>
        <w:t>e: 18-758 Final Project</w:t>
      </w:r>
    </w:p>
    <w:p w14:paraId="258C1F29" w14:textId="77777777" w:rsidR="00F51E55" w:rsidRDefault="00F51E55" w:rsidP="00F51E55">
      <w:pPr>
        <w:rPr>
          <w:rFonts w:eastAsia="MS Mincho"/>
        </w:rPr>
        <w:sectPr w:rsidR="00F51E55" w:rsidSect="00FA1C25">
          <w:pgSz w:w="12240" w:h="15840" w:code="1"/>
          <w:pgMar w:top="1080" w:right="734" w:bottom="2434" w:left="734" w:header="720" w:footer="720" w:gutter="0"/>
          <w:cols w:space="720"/>
          <w:docGrid w:linePitch="360"/>
        </w:sectPr>
      </w:pPr>
    </w:p>
    <w:p w14:paraId="0B94287C" w14:textId="77777777" w:rsidR="00F30FD8" w:rsidRDefault="00B81B88" w:rsidP="00F51E55">
      <w:pPr>
        <w:pStyle w:val="Author"/>
        <w:rPr>
          <w:rFonts w:eastAsia="MS Mincho"/>
        </w:rPr>
      </w:pPr>
      <w:r>
        <w:rPr>
          <w:rFonts w:eastAsia="MS Mincho"/>
        </w:rPr>
        <w:lastRenderedPageBreak/>
        <w:t>Raewyn Duvall and Emmanuel Aire-Oaihimire</w:t>
      </w:r>
    </w:p>
    <w:p w14:paraId="4DE1E68D" w14:textId="77777777" w:rsidR="00F30FD8" w:rsidRDefault="00B81B88">
      <w:pPr>
        <w:pStyle w:val="Affiliation"/>
        <w:rPr>
          <w:rFonts w:eastAsia="MS Mincho"/>
        </w:rPr>
      </w:pPr>
      <w:r>
        <w:rPr>
          <w:rFonts w:eastAsia="MS Mincho"/>
        </w:rPr>
        <w:t>Electrical and Computer Engineering Department</w:t>
      </w:r>
    </w:p>
    <w:p w14:paraId="6E569054" w14:textId="77777777" w:rsidR="00F30FD8" w:rsidRDefault="00B81B88">
      <w:pPr>
        <w:pStyle w:val="Affiliation"/>
        <w:rPr>
          <w:rFonts w:eastAsia="MS Mincho"/>
        </w:rPr>
      </w:pPr>
      <w:r>
        <w:rPr>
          <w:rFonts w:eastAsia="MS Mincho"/>
        </w:rPr>
        <w:t>Carnegie Mellon University</w:t>
      </w:r>
    </w:p>
    <w:p w14:paraId="09EBCFF2" w14:textId="77777777" w:rsidR="00F30FD8" w:rsidRDefault="00B81B88">
      <w:pPr>
        <w:pStyle w:val="Affiliation"/>
        <w:rPr>
          <w:rFonts w:eastAsia="MS Mincho"/>
        </w:rPr>
      </w:pPr>
      <w:r>
        <w:rPr>
          <w:rFonts w:eastAsia="MS Mincho"/>
        </w:rPr>
        <w:t>Pittsburgh, PA, USA</w:t>
      </w:r>
    </w:p>
    <w:p w14:paraId="3E5B1A73" w14:textId="3821B995" w:rsidR="009F6459" w:rsidRDefault="00B81B88" w:rsidP="009F6459">
      <w:pPr>
        <w:pStyle w:val="Affiliation"/>
        <w:rPr>
          <w:rFonts w:eastAsia="MS Mincho"/>
        </w:rPr>
      </w:pPr>
      <w:r w:rsidRPr="009F6459">
        <w:rPr>
          <w:rFonts w:eastAsia="MS Mincho"/>
        </w:rPr>
        <w:t>rduvall@andrew.cmu.edu</w:t>
      </w:r>
      <w:r>
        <w:rPr>
          <w:rFonts w:eastAsia="MS Mincho"/>
        </w:rPr>
        <w:t>; eaireoai@andrew.cmu.edu</w:t>
      </w:r>
    </w:p>
    <w:p w14:paraId="110FAC74" w14:textId="77777777" w:rsidR="00F30FD8" w:rsidRDefault="00F30FD8">
      <w:pPr>
        <w:rPr>
          <w:rFonts w:eastAsia="MS Mincho"/>
        </w:rPr>
      </w:pPr>
    </w:p>
    <w:p w14:paraId="2157A972" w14:textId="77777777" w:rsidR="00F51E55" w:rsidRDefault="00F51E55" w:rsidP="00F51E55">
      <w:pPr>
        <w:jc w:val="both"/>
        <w:rPr>
          <w:rFonts w:eastAsia="MS Mincho"/>
        </w:rPr>
        <w:sectPr w:rsidR="00F51E55" w:rsidSect="009802BB">
          <w:type w:val="continuous"/>
          <w:pgSz w:w="12240" w:h="15840" w:code="1"/>
          <w:pgMar w:top="1080" w:right="734" w:bottom="2434" w:left="734" w:header="720" w:footer="720" w:gutter="0"/>
          <w:cols w:space="720"/>
          <w:docGrid w:linePitch="360"/>
        </w:sectPr>
      </w:pPr>
    </w:p>
    <w:p w14:paraId="3B0C42F2" w14:textId="77777777" w:rsidR="00F30FD8" w:rsidRDefault="00F30FD8">
      <w:pPr>
        <w:pStyle w:val="Abstract"/>
        <w:rPr>
          <w:rFonts w:eastAsia="MS Mincho"/>
        </w:rPr>
      </w:pPr>
      <w:r>
        <w:rPr>
          <w:rFonts w:eastAsia="MS Mincho"/>
          <w:i/>
          <w:iCs/>
        </w:rPr>
        <w:lastRenderedPageBreak/>
        <w:t>Abstract</w:t>
      </w:r>
      <w:r>
        <w:rPr>
          <w:rFonts w:eastAsia="MS Mincho"/>
        </w:rPr>
        <w:t xml:space="preserve">—This electronic document is a “live” template. The various components of your paper [title, text, heads, etc.] are already defined on the style sheet, as illustrated by the portions given in this document. </w:t>
      </w:r>
      <w:r>
        <w:rPr>
          <w:rFonts w:eastAsia="MS Mincho"/>
          <w:b w:val="0"/>
          <w:bCs w:val="0"/>
          <w:i/>
          <w:iCs/>
        </w:rPr>
        <w:t>(Abstract)</w:t>
      </w:r>
    </w:p>
    <w:p w14:paraId="60711128" w14:textId="77777777" w:rsidR="00F30FD8" w:rsidRDefault="00B81B88" w:rsidP="009A6488">
      <w:pPr>
        <w:pStyle w:val="Heading1"/>
        <w:rPr>
          <w:rFonts w:eastAsia="MS Mincho"/>
        </w:rPr>
      </w:pPr>
      <w:r>
        <w:rPr>
          <w:rFonts w:eastAsia="MS Mincho"/>
        </w:rPr>
        <w:t>Introduction</w:t>
      </w:r>
    </w:p>
    <w:p w14:paraId="6CAC242A" w14:textId="421A909C" w:rsidR="00F30FD8" w:rsidRDefault="00B81B88">
      <w:pPr>
        <w:pStyle w:val="BodyText"/>
        <w:rPr>
          <w:rFonts w:eastAsia="MS Mincho"/>
        </w:rPr>
      </w:pPr>
      <w:r>
        <w:rPr>
          <w:rFonts w:eastAsia="MS Mincho"/>
        </w:rPr>
        <w:t xml:space="preserve">WORDS </w:t>
      </w:r>
      <w:r w:rsidR="0000721E">
        <w:rPr>
          <w:rFonts w:eastAsia="MS Mincho"/>
        </w:rPr>
        <w:t>Baseband Modulation. Baseband Demodulation.</w:t>
      </w:r>
    </w:p>
    <w:p w14:paraId="22F44A08" w14:textId="77777777" w:rsidR="00F30FD8" w:rsidRDefault="00B81B88">
      <w:pPr>
        <w:pStyle w:val="Heading1"/>
        <w:rPr>
          <w:rFonts w:eastAsia="MS Mincho"/>
        </w:rPr>
      </w:pPr>
      <w:r>
        <w:rPr>
          <w:rFonts w:eastAsia="MS Mincho"/>
        </w:rPr>
        <w:t>Basic Design</w:t>
      </w:r>
    </w:p>
    <w:p w14:paraId="10C8E89B" w14:textId="3DE347C3" w:rsidR="00F30FD8" w:rsidRDefault="00B81B88">
      <w:pPr>
        <w:pStyle w:val="BodyText"/>
        <w:rPr>
          <w:rFonts w:eastAsia="MS Mincho"/>
        </w:rPr>
      </w:pPr>
      <w:r>
        <w:rPr>
          <w:rFonts w:eastAsia="MS Mincho"/>
        </w:rPr>
        <w:t>The basic design was split in</w:t>
      </w:r>
      <w:r w:rsidR="00B0314E">
        <w:rPr>
          <w:rFonts w:eastAsia="MS Mincho"/>
        </w:rPr>
        <w:t xml:space="preserve">to </w:t>
      </w:r>
      <w:r w:rsidR="0000721E">
        <w:rPr>
          <w:rFonts w:eastAsia="MS Mincho"/>
        </w:rPr>
        <w:t>two portions, “Transmit” and “Receive.” The transmit constructed the frequency preamble, the timing synchronization, the pilot signals and the messages. Those components were combined into a single signal, split into in-phase and quadrature components, convolved with a pulse filter, and recombined for transmission. Once the signal was received,</w:t>
      </w:r>
      <w:r w:rsidR="00B86093">
        <w:rPr>
          <w:rFonts w:eastAsia="MS Mincho"/>
        </w:rPr>
        <w:t xml:space="preserve"> six processes were applied to determine the effectiveness of the demodulation process.</w:t>
      </w:r>
    </w:p>
    <w:p w14:paraId="60C656B3" w14:textId="67ECF663" w:rsidR="00577A83" w:rsidRPr="00B86093" w:rsidRDefault="00577A83" w:rsidP="00577A83">
      <w:pPr>
        <w:pStyle w:val="BodyText"/>
        <w:ind w:firstLine="0"/>
        <w:rPr>
          <w:rFonts w:eastAsia="MS Mincho"/>
          <w:b/>
        </w:rPr>
      </w:pPr>
      <w:r>
        <w:rPr>
          <w:rFonts w:eastAsia="MS Mincho"/>
          <w:b/>
        </w:rPr>
        <w:t xml:space="preserve">BASEBAND </w:t>
      </w:r>
      <w:r>
        <w:rPr>
          <w:rFonts w:eastAsia="MS Mincho"/>
          <w:b/>
        </w:rPr>
        <w:t>MODULATION</w:t>
      </w:r>
    </w:p>
    <w:p w14:paraId="33F8F150" w14:textId="09351D74" w:rsidR="00577A83" w:rsidRDefault="00274283" w:rsidP="00577A83">
      <w:pPr>
        <w:pStyle w:val="Heading2"/>
        <w:rPr>
          <w:rFonts w:eastAsia="MS Mincho"/>
        </w:rPr>
      </w:pPr>
      <w:r>
        <w:rPr>
          <w:rFonts w:eastAsia="MS Mincho"/>
        </w:rPr>
        <w:t>Bit-Symbol Mapping</w:t>
      </w:r>
    </w:p>
    <w:p w14:paraId="704E4D32" w14:textId="692785E2" w:rsidR="00577A83" w:rsidRDefault="00696F8E" w:rsidP="00577A83">
      <w:pPr>
        <w:pStyle w:val="BodyText"/>
        <w:rPr>
          <w:rFonts w:eastAsia="MS Mincho"/>
        </w:rPr>
      </w:pPr>
      <w:r>
        <w:rPr>
          <w:rFonts w:eastAsia="MS Mincho"/>
        </w:rPr>
        <w:t>Using the QPSK (or 4-QAM)</w:t>
      </w:r>
      <w:r w:rsidR="006D5099">
        <w:rPr>
          <w:rFonts w:eastAsia="MS Mincho"/>
        </w:rPr>
        <w:t xml:space="preserve"> bit to symbol mapping below, the sequence (</w:t>
      </w:r>
      <w:r w:rsidR="006D5099" w:rsidRPr="006D5099">
        <w:rPr>
          <w:rFonts w:eastAsia="MS Mincho"/>
          <w:i/>
        </w:rPr>
        <w:t>x</w:t>
      </w:r>
      <w:r w:rsidR="006D5099" w:rsidRPr="006D5099">
        <w:rPr>
          <w:rFonts w:eastAsia="MS Mincho"/>
          <w:i/>
          <w:vertAlign w:val="subscript"/>
        </w:rPr>
        <w:t>k</w:t>
      </w:r>
      <w:r w:rsidR="006D5099">
        <w:rPr>
          <w:rFonts w:eastAsia="MS Mincho"/>
        </w:rPr>
        <w:t>) was determined.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1027"/>
      </w:tblGrid>
      <w:tr w:rsidR="00696F8E" w14:paraId="7AB02288" w14:textId="77777777" w:rsidTr="00696F8E">
        <w:trPr>
          <w:trHeight w:val="288"/>
          <w:jc w:val="center"/>
        </w:trPr>
        <w:tc>
          <w:tcPr>
            <w:tcW w:w="1027" w:type="dxa"/>
            <w:tcBorders>
              <w:bottom w:val="single" w:sz="4" w:space="0" w:color="auto"/>
              <w:right w:val="single" w:sz="4" w:space="0" w:color="auto"/>
            </w:tcBorders>
            <w:vAlign w:val="center"/>
          </w:tcPr>
          <w:p w14:paraId="3A4F6876" w14:textId="452B7449" w:rsidR="00696F8E" w:rsidRPr="00696F8E" w:rsidRDefault="00696F8E" w:rsidP="00696F8E">
            <w:pPr>
              <w:pStyle w:val="BodyText"/>
              <w:ind w:firstLine="0"/>
              <w:jc w:val="center"/>
              <w:rPr>
                <w:rFonts w:eastAsia="MS Mincho"/>
                <w:b/>
              </w:rPr>
            </w:pPr>
            <w:r w:rsidRPr="00696F8E">
              <w:rPr>
                <w:rFonts w:eastAsia="MS Mincho"/>
                <w:b/>
              </w:rPr>
              <w:t>Bits</w:t>
            </w:r>
          </w:p>
        </w:tc>
        <w:tc>
          <w:tcPr>
            <w:tcW w:w="1027" w:type="dxa"/>
            <w:tcBorders>
              <w:left w:val="single" w:sz="4" w:space="0" w:color="auto"/>
              <w:bottom w:val="single" w:sz="4" w:space="0" w:color="auto"/>
            </w:tcBorders>
            <w:vAlign w:val="center"/>
          </w:tcPr>
          <w:p w14:paraId="13673D87" w14:textId="2F18EA2A" w:rsidR="00696F8E" w:rsidRPr="00696F8E" w:rsidRDefault="00696F8E" w:rsidP="00696F8E">
            <w:pPr>
              <w:pStyle w:val="BodyText"/>
              <w:ind w:firstLine="0"/>
              <w:jc w:val="center"/>
              <w:rPr>
                <w:rFonts w:eastAsia="MS Mincho"/>
                <w:b/>
              </w:rPr>
            </w:pPr>
            <w:r w:rsidRPr="00696F8E">
              <w:rPr>
                <w:rFonts w:eastAsia="MS Mincho"/>
                <w:b/>
              </w:rPr>
              <w:t>x</w:t>
            </w:r>
            <w:r w:rsidRPr="00696F8E">
              <w:rPr>
                <w:rFonts w:eastAsia="MS Mincho"/>
                <w:b/>
                <w:vertAlign w:val="subscript"/>
              </w:rPr>
              <w:t>k</w:t>
            </w:r>
          </w:p>
        </w:tc>
      </w:tr>
      <w:tr w:rsidR="00696F8E" w14:paraId="517186E0" w14:textId="77777777" w:rsidTr="00696F8E">
        <w:trPr>
          <w:trHeight w:val="288"/>
          <w:jc w:val="center"/>
        </w:trPr>
        <w:tc>
          <w:tcPr>
            <w:tcW w:w="1027" w:type="dxa"/>
            <w:tcBorders>
              <w:top w:val="single" w:sz="4" w:space="0" w:color="auto"/>
              <w:bottom w:val="single" w:sz="4" w:space="0" w:color="auto"/>
              <w:right w:val="single" w:sz="4" w:space="0" w:color="auto"/>
            </w:tcBorders>
            <w:vAlign w:val="center"/>
          </w:tcPr>
          <w:p w14:paraId="5229A7FA" w14:textId="69DC1855" w:rsidR="00696F8E" w:rsidRDefault="00696F8E" w:rsidP="00696F8E">
            <w:pPr>
              <w:pStyle w:val="BodyText"/>
              <w:ind w:firstLine="0"/>
              <w:jc w:val="center"/>
              <w:rPr>
                <w:rFonts w:eastAsia="MS Mincho"/>
              </w:rPr>
            </w:pPr>
            <w:r>
              <w:rPr>
                <w:rFonts w:eastAsia="MS Mincho"/>
              </w:rPr>
              <w:t>11</w:t>
            </w:r>
          </w:p>
        </w:tc>
        <w:tc>
          <w:tcPr>
            <w:tcW w:w="1027" w:type="dxa"/>
            <w:tcBorders>
              <w:top w:val="single" w:sz="4" w:space="0" w:color="auto"/>
              <w:left w:val="single" w:sz="4" w:space="0" w:color="auto"/>
              <w:bottom w:val="single" w:sz="4" w:space="0" w:color="auto"/>
            </w:tcBorders>
            <w:vAlign w:val="center"/>
          </w:tcPr>
          <w:p w14:paraId="231E034E" w14:textId="4EA58D6A" w:rsidR="00696F8E" w:rsidRDefault="00696F8E" w:rsidP="00696F8E">
            <w:pPr>
              <w:pStyle w:val="BodyText"/>
              <w:ind w:firstLine="0"/>
              <w:jc w:val="center"/>
              <w:rPr>
                <w:rFonts w:eastAsia="MS Mincho"/>
              </w:rPr>
            </w:pPr>
            <w:r>
              <w:rPr>
                <w:rFonts w:eastAsia="MS Mincho"/>
              </w:rPr>
              <w:t>1+j</w:t>
            </w:r>
          </w:p>
        </w:tc>
      </w:tr>
      <w:tr w:rsidR="00696F8E" w14:paraId="21C5924F" w14:textId="77777777" w:rsidTr="00696F8E">
        <w:trPr>
          <w:trHeight w:val="297"/>
          <w:jc w:val="center"/>
        </w:trPr>
        <w:tc>
          <w:tcPr>
            <w:tcW w:w="1027" w:type="dxa"/>
            <w:tcBorders>
              <w:top w:val="single" w:sz="4" w:space="0" w:color="auto"/>
              <w:bottom w:val="single" w:sz="4" w:space="0" w:color="auto"/>
              <w:right w:val="single" w:sz="4" w:space="0" w:color="auto"/>
            </w:tcBorders>
            <w:vAlign w:val="center"/>
          </w:tcPr>
          <w:p w14:paraId="0B501A6B" w14:textId="3B9E753B" w:rsidR="00696F8E" w:rsidRDefault="00696F8E" w:rsidP="00696F8E">
            <w:pPr>
              <w:pStyle w:val="BodyText"/>
              <w:ind w:firstLine="0"/>
              <w:jc w:val="center"/>
              <w:rPr>
                <w:rFonts w:eastAsia="MS Mincho"/>
              </w:rPr>
            </w:pPr>
            <w:r>
              <w:rPr>
                <w:rFonts w:eastAsia="MS Mincho"/>
              </w:rPr>
              <w:t>01</w:t>
            </w:r>
          </w:p>
        </w:tc>
        <w:tc>
          <w:tcPr>
            <w:tcW w:w="1027" w:type="dxa"/>
            <w:tcBorders>
              <w:top w:val="single" w:sz="4" w:space="0" w:color="auto"/>
              <w:left w:val="single" w:sz="4" w:space="0" w:color="auto"/>
              <w:bottom w:val="single" w:sz="4" w:space="0" w:color="auto"/>
            </w:tcBorders>
            <w:vAlign w:val="center"/>
          </w:tcPr>
          <w:p w14:paraId="1B122296" w14:textId="402F0695" w:rsidR="00696F8E" w:rsidRDefault="00696F8E" w:rsidP="00696F8E">
            <w:pPr>
              <w:pStyle w:val="BodyText"/>
              <w:ind w:firstLine="0"/>
              <w:jc w:val="center"/>
              <w:rPr>
                <w:rFonts w:eastAsia="MS Mincho"/>
              </w:rPr>
            </w:pPr>
            <w:r>
              <w:rPr>
                <w:rFonts w:eastAsia="MS Mincho"/>
              </w:rPr>
              <w:t>-1+j</w:t>
            </w:r>
          </w:p>
        </w:tc>
      </w:tr>
      <w:tr w:rsidR="00696F8E" w14:paraId="49CDDF6D" w14:textId="77777777" w:rsidTr="00696F8E">
        <w:trPr>
          <w:trHeight w:val="288"/>
          <w:jc w:val="center"/>
        </w:trPr>
        <w:tc>
          <w:tcPr>
            <w:tcW w:w="1027" w:type="dxa"/>
            <w:tcBorders>
              <w:top w:val="single" w:sz="4" w:space="0" w:color="auto"/>
              <w:bottom w:val="single" w:sz="4" w:space="0" w:color="auto"/>
              <w:right w:val="single" w:sz="4" w:space="0" w:color="auto"/>
            </w:tcBorders>
            <w:vAlign w:val="center"/>
          </w:tcPr>
          <w:p w14:paraId="338AB4EB" w14:textId="4904380B" w:rsidR="00696F8E" w:rsidRDefault="00696F8E" w:rsidP="00696F8E">
            <w:pPr>
              <w:pStyle w:val="BodyText"/>
              <w:ind w:firstLine="0"/>
              <w:jc w:val="center"/>
              <w:rPr>
                <w:rFonts w:eastAsia="MS Mincho"/>
              </w:rPr>
            </w:pPr>
            <w:r>
              <w:rPr>
                <w:rFonts w:eastAsia="MS Mincho"/>
              </w:rPr>
              <w:t>00</w:t>
            </w:r>
          </w:p>
        </w:tc>
        <w:tc>
          <w:tcPr>
            <w:tcW w:w="1027" w:type="dxa"/>
            <w:tcBorders>
              <w:top w:val="single" w:sz="4" w:space="0" w:color="auto"/>
              <w:left w:val="single" w:sz="4" w:space="0" w:color="auto"/>
              <w:bottom w:val="single" w:sz="4" w:space="0" w:color="auto"/>
            </w:tcBorders>
            <w:vAlign w:val="center"/>
          </w:tcPr>
          <w:p w14:paraId="6B4B7B80" w14:textId="671C4B42" w:rsidR="00696F8E" w:rsidRDefault="00696F8E" w:rsidP="00696F8E">
            <w:pPr>
              <w:pStyle w:val="BodyText"/>
              <w:ind w:firstLine="0"/>
              <w:jc w:val="center"/>
              <w:rPr>
                <w:rFonts w:eastAsia="MS Mincho"/>
              </w:rPr>
            </w:pPr>
            <w:r>
              <w:rPr>
                <w:rFonts w:eastAsia="MS Mincho"/>
              </w:rPr>
              <w:t>-1-j</w:t>
            </w:r>
          </w:p>
        </w:tc>
      </w:tr>
      <w:tr w:rsidR="00696F8E" w14:paraId="702B38B5" w14:textId="77777777" w:rsidTr="00696F8E">
        <w:trPr>
          <w:trHeight w:val="307"/>
          <w:jc w:val="center"/>
        </w:trPr>
        <w:tc>
          <w:tcPr>
            <w:tcW w:w="1027" w:type="dxa"/>
            <w:tcBorders>
              <w:top w:val="single" w:sz="4" w:space="0" w:color="auto"/>
              <w:right w:val="single" w:sz="4" w:space="0" w:color="auto"/>
            </w:tcBorders>
            <w:vAlign w:val="center"/>
          </w:tcPr>
          <w:p w14:paraId="7A01313C" w14:textId="41E6CF25" w:rsidR="00696F8E" w:rsidRDefault="00696F8E" w:rsidP="00696F8E">
            <w:pPr>
              <w:pStyle w:val="BodyText"/>
              <w:ind w:firstLine="0"/>
              <w:jc w:val="center"/>
              <w:rPr>
                <w:rFonts w:eastAsia="MS Mincho"/>
              </w:rPr>
            </w:pPr>
            <w:r>
              <w:rPr>
                <w:rFonts w:eastAsia="MS Mincho"/>
              </w:rPr>
              <w:t>10</w:t>
            </w:r>
          </w:p>
        </w:tc>
        <w:tc>
          <w:tcPr>
            <w:tcW w:w="1027" w:type="dxa"/>
            <w:tcBorders>
              <w:top w:val="single" w:sz="4" w:space="0" w:color="auto"/>
              <w:left w:val="single" w:sz="4" w:space="0" w:color="auto"/>
            </w:tcBorders>
            <w:vAlign w:val="center"/>
          </w:tcPr>
          <w:p w14:paraId="1ACAC66E" w14:textId="4380079B" w:rsidR="00696F8E" w:rsidRDefault="00696F8E" w:rsidP="00696F8E">
            <w:pPr>
              <w:pStyle w:val="BodyText"/>
              <w:ind w:firstLine="0"/>
              <w:jc w:val="center"/>
              <w:rPr>
                <w:rFonts w:eastAsia="MS Mincho"/>
              </w:rPr>
            </w:pPr>
            <w:r>
              <w:rPr>
                <w:rFonts w:eastAsia="MS Mincho"/>
              </w:rPr>
              <w:t>1-j</w:t>
            </w:r>
          </w:p>
        </w:tc>
      </w:tr>
    </w:tbl>
    <w:p w14:paraId="06F46DC8" w14:textId="5A51A008" w:rsidR="00577A83" w:rsidRDefault="00577A83" w:rsidP="00696F8E">
      <w:pPr>
        <w:pStyle w:val="BodyText"/>
        <w:ind w:firstLine="0"/>
        <w:rPr>
          <w:rFonts w:eastAsia="MS Mincho"/>
        </w:rPr>
      </w:pPr>
    </w:p>
    <w:p w14:paraId="6A243372" w14:textId="77777777" w:rsidR="00577A83" w:rsidRDefault="00577A83" w:rsidP="00577A83">
      <w:pPr>
        <w:pStyle w:val="Heading2"/>
        <w:rPr>
          <w:rFonts w:eastAsia="MS Mincho"/>
        </w:rPr>
      </w:pPr>
      <w:r>
        <w:rPr>
          <w:rFonts w:eastAsia="MS Mincho"/>
        </w:rPr>
        <w:t>Matched Filtering</w:t>
      </w:r>
    </w:p>
    <w:p w14:paraId="09D6998C" w14:textId="77777777" w:rsidR="00577A83" w:rsidRDefault="00577A83" w:rsidP="00577A83">
      <w:pPr>
        <w:pStyle w:val="BodyText"/>
        <w:rPr>
          <w:rFonts w:eastAsia="MS Mincho"/>
        </w:rPr>
      </w:pPr>
      <w:r>
        <w:rPr>
          <w:rFonts w:eastAsia="MS Mincho"/>
        </w:rPr>
        <w:t>Following the timing recovery, matched filtering was applied to each arm (in-phase and quadrature) of the received signal to reduce the noise. The matched filter</w:t>
      </w:r>
      <w:bookmarkStart w:id="0" w:name="_GoBack"/>
      <w:bookmarkEnd w:id="0"/>
      <w:r>
        <w:rPr>
          <w:rFonts w:eastAsia="MS Mincho"/>
        </w:rPr>
        <w:t xml:space="preserve"> was the mirror of the original square-</w:t>
      </w:r>
      <w:proofErr w:type="spellStart"/>
      <w:r>
        <w:rPr>
          <w:rFonts w:eastAsia="MS Mincho"/>
        </w:rPr>
        <w:t>root</w:t>
      </w:r>
      <w:proofErr w:type="spellEnd"/>
      <w:r>
        <w:rPr>
          <w:rFonts w:eastAsia="MS Mincho"/>
        </w:rPr>
        <w:t xml:space="preserve"> raised cosine filter, </w:t>
      </w:r>
      <m:oMath>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oMath>
      <w:r>
        <w:rPr>
          <w:rFonts w:eastAsia="MS Mincho"/>
        </w:rPr>
        <w:t>.</w:t>
      </w:r>
    </w:p>
    <w:p w14:paraId="08CD5060" w14:textId="77777777" w:rsidR="00577A83" w:rsidRPr="001B7EC9" w:rsidRDefault="00577A83" w:rsidP="00577A83">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oMath>
      </m:oMathPara>
    </w:p>
    <w:p w14:paraId="47913569" w14:textId="77777777" w:rsidR="00577A83" w:rsidRPr="001B7EC9" w:rsidRDefault="00577A83" w:rsidP="00577A83">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oMath>
      </m:oMathPara>
    </w:p>
    <w:p w14:paraId="28BAE260" w14:textId="77777777" w:rsidR="00577A83" w:rsidRDefault="00577A83" w:rsidP="00577A83">
      <w:pPr>
        <w:pStyle w:val="Heading2"/>
        <w:rPr>
          <w:rFonts w:eastAsia="MS Mincho"/>
        </w:rPr>
      </w:pPr>
      <w:r>
        <w:rPr>
          <w:rFonts w:eastAsia="MS Mincho"/>
        </w:rPr>
        <w:lastRenderedPageBreak/>
        <w:t>Sampling</w:t>
      </w:r>
    </w:p>
    <w:p w14:paraId="248B3F90" w14:textId="77777777" w:rsidR="00577A83" w:rsidRDefault="00577A83" w:rsidP="00577A83">
      <w:pPr>
        <w:pStyle w:val="BodyText"/>
        <w:rPr>
          <w:rFonts w:eastAsia="MS Mincho"/>
        </w:rPr>
      </w:pPr>
      <w:r>
        <w:rPr>
          <w:rFonts w:eastAsia="MS Mincho"/>
        </w:rPr>
        <w:t xml:space="preserve">Sampling was performed on the in-phase and quadrature outputs from the matched filtering at intervals of </w:t>
      </w:r>
      <w:proofErr w:type="spellStart"/>
      <w:r>
        <w:rPr>
          <w:rFonts w:eastAsia="MS Mincho"/>
        </w:rPr>
        <w:t>kT</w:t>
      </w:r>
      <w:proofErr w:type="spellEnd"/>
      <w:r>
        <w:rPr>
          <w:rFonts w:eastAsia="MS Mincho"/>
        </w:rPr>
        <w:t xml:space="preserve">, where </w:t>
      </w:r>
      <m:oMath>
        <m:r>
          <w:rPr>
            <w:rFonts w:ascii="Cambria Math" w:eastAsia="MS Mincho" w:hAnsi="Cambria Math"/>
          </w:rPr>
          <m:t>kT=</m:t>
        </m:r>
        <m:sSub>
          <m:sSubPr>
            <m:ctrlPr>
              <w:rPr>
                <w:rFonts w:ascii="Cambria Math" w:eastAsia="MS Mincho" w:hAnsi="Cambria Math"/>
                <w:i/>
              </w:rPr>
            </m:ctrlPr>
          </m:sSubPr>
          <m:e>
            <m:r>
              <w:rPr>
                <w:rFonts w:ascii="Cambria Math" w:eastAsia="MS Mincho" w:hAnsi="Cambria Math"/>
              </w:rPr>
              <m:t>f</m:t>
            </m:r>
          </m:e>
          <m:sub>
            <m:r>
              <w:rPr>
                <w:rFonts w:ascii="Cambria Math" w:eastAsia="MS Mincho" w:hAnsi="Cambria Math"/>
              </w:rPr>
              <m:t>s</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m:t>
            </m:r>
          </m:sub>
        </m:sSub>
      </m:oMath>
      <w:r>
        <w:rPr>
          <w:rFonts w:eastAsia="MS Mincho"/>
        </w:rPr>
        <w:t>.</w:t>
      </w:r>
    </w:p>
    <w:p w14:paraId="0D12441E" w14:textId="77777777" w:rsidR="00577A83" w:rsidRPr="009451E9" w:rsidRDefault="00577A83" w:rsidP="00577A83">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kT</m:t>
              </m:r>
            </m:e>
          </m:d>
          <m:r>
            <w:rPr>
              <w:rFonts w:ascii="Cambria Math" w:eastAsia="MS Mincho" w:hAnsi="Cambria Math"/>
            </w:rPr>
            <m:t>+j</m:t>
          </m:r>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kT</m:t>
              </m:r>
            </m:e>
          </m:d>
        </m:oMath>
      </m:oMathPara>
    </w:p>
    <w:p w14:paraId="10CBED59" w14:textId="77777777" w:rsidR="00577A83" w:rsidRDefault="00577A83" w:rsidP="00577A83">
      <w:pPr>
        <w:pStyle w:val="Heading2"/>
        <w:rPr>
          <w:rFonts w:eastAsia="MS Mincho"/>
        </w:rPr>
      </w:pPr>
      <w:r>
        <w:rPr>
          <w:rFonts w:eastAsia="MS Mincho"/>
        </w:rPr>
        <w:t>Equalization – One Tap Channel</w:t>
      </w:r>
    </w:p>
    <w:p w14:paraId="7A5D1684" w14:textId="77777777" w:rsidR="00577A83" w:rsidRDefault="00577A83" w:rsidP="00577A83">
      <w:pPr>
        <w:pStyle w:val="BodyText"/>
        <w:rPr>
          <w:rFonts w:eastAsia="MS Mincho"/>
        </w:rPr>
      </w:pPr>
      <w:r>
        <w:rPr>
          <w:rFonts w:eastAsia="MS Mincho"/>
        </w:rPr>
        <w:t xml:space="preserve">A one-tap channel was used to convert the ISI channel into an equivalent channel, </w:t>
      </w:r>
      <w:proofErr w:type="gramStart"/>
      <w:r>
        <w:rPr>
          <w:rFonts w:eastAsia="MS Mincho"/>
        </w:rPr>
        <w:t>similar to</w:t>
      </w:r>
      <w:proofErr w:type="gramEnd"/>
      <w:r>
        <w:rPr>
          <w:rFonts w:eastAsia="MS Mincho"/>
        </w:rPr>
        <w:t xml:space="preserve"> the AWGN channel. For every pilot in the signal, a one-tap channel was applied to equalize the message following the pilot signal. The system makes an estimation of the channel gain, </w:t>
      </w:r>
      <m:oMath>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oMath>
      <w:r>
        <w:rPr>
          <w:rFonts w:eastAsia="MS Mincho"/>
        </w:rPr>
        <w:t xml:space="preserve">, with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oMath>
      <w:r>
        <w:rPr>
          <w:rFonts w:eastAsia="MS Mincho"/>
        </w:rPr>
        <w:t xml:space="preserve"> at each pilot since the pilot is known to both the receiver and the transmitter.</w:t>
      </w:r>
    </w:p>
    <w:p w14:paraId="6035C614" w14:textId="77777777" w:rsidR="00577A83" w:rsidRPr="00742DA4" w:rsidRDefault="00577A83" w:rsidP="00577A83">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oMath>
      </m:oMathPara>
    </w:p>
    <w:p w14:paraId="09FCDE7C" w14:textId="77777777" w:rsidR="00577A83" w:rsidRPr="00700433" w:rsidRDefault="00577A83" w:rsidP="00577A83">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r>
            <w:rPr>
              <w:rFonts w:ascii="Cambria Math" w:eastAsia="MS Mincho" w:hAnsi="Cambria Math"/>
            </w:rPr>
            <m:t>=</m:t>
          </m:r>
          <m:f>
            <m:fPr>
              <m:ctrlPr>
                <w:rPr>
                  <w:rFonts w:ascii="Cambria Math" w:eastAsia="MS Mincho" w:hAnsi="Cambria Math"/>
                  <w:i/>
                </w:rPr>
              </m:ctrlPr>
            </m:fPr>
            <m:num>
              <m:sSup>
                <m:sSupPr>
                  <m:ctrlPr>
                    <w:rPr>
                      <w:rFonts w:ascii="Cambria Math" w:eastAsia="MS Mincho" w:hAnsi="Cambria Math"/>
                      <w:i/>
                    </w:rPr>
                  </m:ctrlPr>
                </m:sSupPr>
                <m:e>
                  <m:r>
                    <m:rPr>
                      <m:sty m:val="bi"/>
                    </m:rPr>
                    <w:rPr>
                      <w:rFonts w:ascii="Cambria Math" w:eastAsia="MS Mincho" w:hAnsi="Cambria Math"/>
                    </w:rPr>
                    <m:t>x</m:t>
                  </m:r>
                </m:e>
                <m:sup>
                  <m:r>
                    <w:rPr>
                      <w:rFonts w:ascii="Cambria Math" w:eastAsia="MS Mincho" w:hAnsi="Cambria Math"/>
                    </w:rPr>
                    <m:t>H</m:t>
                  </m:r>
                </m:sup>
              </m:sSup>
              <m:r>
                <m:rPr>
                  <m:sty m:val="bi"/>
                </m:rPr>
                <w:rPr>
                  <w:rFonts w:ascii="Cambria Math" w:eastAsia="MS Mincho" w:hAnsi="Cambria Math"/>
                </w:rPr>
                <m:t>z</m:t>
              </m:r>
            </m:num>
            <m:den>
              <m:sSup>
                <m:sSupPr>
                  <m:ctrlPr>
                    <w:rPr>
                      <w:rFonts w:ascii="Cambria Math" w:eastAsia="MS Mincho" w:hAnsi="Cambria Math"/>
                      <w:i/>
                    </w:rPr>
                  </m:ctrlPr>
                </m:sSupPr>
                <m:e>
                  <m:d>
                    <m:dPr>
                      <m:begChr m:val="‖"/>
                      <m:endChr m:val="‖"/>
                      <m:ctrlPr>
                        <w:rPr>
                          <w:rFonts w:ascii="Cambria Math" w:eastAsia="MS Mincho" w:hAnsi="Cambria Math"/>
                          <w:i/>
                        </w:rPr>
                      </m:ctrlPr>
                    </m:dPr>
                    <m:e>
                      <m:r>
                        <m:rPr>
                          <m:sty m:val="bi"/>
                        </m:rPr>
                        <w:rPr>
                          <w:rFonts w:ascii="Cambria Math" w:eastAsia="MS Mincho" w:hAnsi="Cambria Math"/>
                        </w:rPr>
                        <m:t>x</m:t>
                      </m:r>
                    </m:e>
                  </m:d>
                </m:e>
                <m:sup>
                  <m:r>
                    <w:rPr>
                      <w:rFonts w:ascii="Cambria Math" w:eastAsia="MS Mincho" w:hAnsi="Cambria Math"/>
                    </w:rPr>
                    <m:t>2</m:t>
                  </m:r>
                </m:sup>
              </m:sSup>
            </m:den>
          </m:f>
        </m:oMath>
      </m:oMathPara>
    </w:p>
    <w:p w14:paraId="44F00021" w14:textId="77777777" w:rsidR="00577A83" w:rsidRPr="009451E9" w:rsidRDefault="00577A83" w:rsidP="00577A83">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den>
          </m:f>
          <m:d>
            <m:dPr>
              <m:ctrlPr>
                <w:rPr>
                  <w:rFonts w:ascii="Cambria Math" w:eastAsia="MS Mincho" w:hAnsi="Cambria Math"/>
                  <w:i/>
                </w:rPr>
              </m:ctrlPr>
            </m:dPr>
            <m:e>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e>
          </m:d>
        </m:oMath>
      </m:oMathPara>
    </w:p>
    <w:p w14:paraId="359CF095" w14:textId="77777777" w:rsidR="00577A83" w:rsidRDefault="00577A83" w:rsidP="00577A83">
      <w:pPr>
        <w:pStyle w:val="BodyText"/>
        <w:ind w:firstLine="0"/>
        <w:rPr>
          <w:rFonts w:eastAsia="MS Mincho"/>
        </w:rPr>
      </w:pPr>
    </w:p>
    <w:p w14:paraId="6CEF92E5" w14:textId="2A93A7D0" w:rsidR="00B86093" w:rsidRPr="00B86093" w:rsidRDefault="00577A83" w:rsidP="00B86093">
      <w:pPr>
        <w:pStyle w:val="BodyText"/>
        <w:ind w:firstLine="0"/>
        <w:rPr>
          <w:rFonts w:eastAsia="MS Mincho"/>
          <w:b/>
        </w:rPr>
      </w:pPr>
      <w:r>
        <w:rPr>
          <w:rFonts w:eastAsia="MS Mincho"/>
          <w:b/>
        </w:rPr>
        <w:t>BASEBAND DEMODULATION</w:t>
      </w:r>
    </w:p>
    <w:p w14:paraId="069031AB" w14:textId="14898C7E" w:rsidR="00B81B88" w:rsidRDefault="00B81B88" w:rsidP="00B81B88">
      <w:pPr>
        <w:pStyle w:val="Heading2"/>
        <w:rPr>
          <w:rFonts w:eastAsia="MS Mincho"/>
        </w:rPr>
      </w:pPr>
      <w:r>
        <w:rPr>
          <w:rFonts w:eastAsia="MS Mincho"/>
        </w:rPr>
        <w:t>T</w:t>
      </w:r>
      <w:r w:rsidR="00E20A5A">
        <w:rPr>
          <w:rFonts w:eastAsia="MS Mincho"/>
        </w:rPr>
        <w:t>iming Recovery</w:t>
      </w:r>
    </w:p>
    <w:p w14:paraId="64CE18CD" w14:textId="66206C91" w:rsidR="00B81B88" w:rsidRDefault="00AA50D4" w:rsidP="00B81B88">
      <w:pPr>
        <w:pStyle w:val="BodyText"/>
        <w:rPr>
          <w:rFonts w:eastAsia="MS Mincho"/>
        </w:rPr>
      </w:pPr>
      <w:r>
        <w:rPr>
          <w:rFonts w:eastAsia="MS Mincho"/>
        </w:rPr>
        <w:t xml:space="preserve">After receiving the </w:t>
      </w:r>
      <w:r w:rsidR="00461CAD">
        <w:rPr>
          <w:rFonts w:eastAsia="MS Mincho"/>
        </w:rPr>
        <w:t>transmitted signal</w:t>
      </w:r>
      <w:r w:rsidR="001577CF">
        <w:rPr>
          <w:rFonts w:eastAsia="MS Mincho"/>
        </w:rPr>
        <w:t xml:space="preserve"> (</w:t>
      </w:r>
      <m:oMath>
        <m:sSub>
          <m:sSubPr>
            <m:ctrlPr>
              <w:rPr>
                <w:rFonts w:ascii="Cambria Math" w:eastAsia="MS Mincho" w:hAnsi="Cambria Math"/>
                <w:i/>
              </w:rPr>
            </m:ctrlPr>
          </m:sSubPr>
          <m:e>
            <m:r>
              <w:rPr>
                <w:rFonts w:ascii="Cambria Math" w:eastAsia="MS Mincho" w:hAnsi="Cambria Math"/>
              </w:rPr>
              <m:t>y</m:t>
            </m:r>
          </m:e>
          <m:sub>
            <m:r>
              <w:rPr>
                <w:rFonts w:ascii="Cambria Math" w:eastAsia="MS Mincho" w:hAnsi="Cambria Math"/>
              </w:rPr>
              <m:t>base</m:t>
            </m:r>
          </m:sub>
        </m:sSub>
        <m:d>
          <m:dPr>
            <m:ctrlPr>
              <w:rPr>
                <w:rFonts w:ascii="Cambria Math" w:eastAsia="MS Mincho" w:hAnsi="Cambria Math"/>
                <w:i/>
              </w:rPr>
            </m:ctrlPr>
          </m:dPr>
          <m:e>
            <m:r>
              <w:rPr>
                <w:rFonts w:ascii="Cambria Math" w:eastAsia="MS Mincho" w:hAnsi="Cambria Math"/>
              </w:rPr>
              <m:t>t</m:t>
            </m:r>
          </m:e>
        </m:d>
      </m:oMath>
      <w:r w:rsidR="001577CF">
        <w:rPr>
          <w:rFonts w:eastAsia="MS Mincho"/>
        </w:rPr>
        <w:t>)</w:t>
      </w:r>
      <w:r w:rsidR="00461CAD">
        <w:rPr>
          <w:rFonts w:eastAsia="MS Mincho"/>
        </w:rPr>
        <w:t xml:space="preserve"> and </w:t>
      </w:r>
      <w:r w:rsidR="001577CF">
        <w:rPr>
          <w:rFonts w:eastAsia="MS Mincho"/>
        </w:rPr>
        <w:t xml:space="preserve">allowing for the </w:t>
      </w:r>
      <w:r w:rsidR="00461CAD">
        <w:rPr>
          <w:rFonts w:eastAsia="MS Mincho"/>
        </w:rPr>
        <w:t xml:space="preserve">phase lock loop </w:t>
      </w:r>
      <w:r w:rsidR="001577CF">
        <w:rPr>
          <w:rFonts w:eastAsia="MS Mincho"/>
        </w:rPr>
        <w:t xml:space="preserve">to settle, the timing recovery was applied to the received signal. The timing recovery correlated the received signal </w:t>
      </w:r>
      <m:oMath>
        <m:r>
          <w:rPr>
            <w:rFonts w:ascii="Cambria Math" w:eastAsia="MS Mincho" w:hAnsi="Cambria Math"/>
          </w:rPr>
          <m:t>y</m:t>
        </m:r>
        <m:d>
          <m:dPr>
            <m:ctrlPr>
              <w:rPr>
                <w:rFonts w:ascii="Cambria Math" w:eastAsia="MS Mincho" w:hAnsi="Cambria Math"/>
                <w:i/>
              </w:rPr>
            </m:ctrlPr>
          </m:dPr>
          <m:e>
            <m:r>
              <w:rPr>
                <w:rFonts w:ascii="Cambria Math" w:eastAsia="MS Mincho" w:hAnsi="Cambria Math"/>
              </w:rPr>
              <m:t>t</m:t>
            </m:r>
          </m:e>
        </m:d>
      </m:oMath>
      <w:r w:rsidR="001577CF">
        <w:rPr>
          <w:rFonts w:eastAsia="MS Mincho"/>
        </w:rPr>
        <w:t xml:space="preserve"> with the timing signal</w:t>
      </w:r>
      <w:r w:rsidR="00E418D1">
        <w:rPr>
          <w:rFonts w:eastAsia="MS Mincho"/>
        </w:rPr>
        <w:t xml:space="preserve"> and </w:t>
      </w:r>
      <w:r w:rsidR="001577CF">
        <w:rPr>
          <w:rFonts w:eastAsia="MS Mincho"/>
        </w:rPr>
        <w:t>f</w:t>
      </w:r>
      <w:r w:rsidR="00E418D1">
        <w:rPr>
          <w:rFonts w:eastAsia="MS Mincho"/>
        </w:rPr>
        <w:t>ou</w:t>
      </w:r>
      <w:r w:rsidR="001577CF">
        <w:rPr>
          <w:rFonts w:eastAsia="MS Mincho"/>
        </w:rPr>
        <w:t xml:space="preserve">nd where the timing signal ended </w:t>
      </w:r>
      <w:r w:rsidR="00E418D1">
        <w:rPr>
          <w:rFonts w:eastAsia="MS Mincho"/>
        </w:rPr>
        <w:t>in the received signal.</w:t>
      </w:r>
    </w:p>
    <w:p w14:paraId="7BF70E27" w14:textId="4507DF70" w:rsidR="00140EC3" w:rsidRDefault="00703443" w:rsidP="00B81B88">
      <w:pPr>
        <w:pStyle w:val="BodyText"/>
        <w:rPr>
          <w:rFonts w:eastAsia="MS Mincho"/>
        </w:rPr>
      </w:pPr>
      <m:oMathPara>
        <m:oMath>
          <m:r>
            <w:rPr>
              <w:rFonts w:ascii="Cambria Math" w:eastAsia="MS Mincho" w:hAnsi="Cambria Math"/>
            </w:rPr>
            <m:t>C</m:t>
          </m:r>
          <m:d>
            <m:dPr>
              <m:ctrlPr>
                <w:rPr>
                  <w:rFonts w:ascii="Cambria Math" w:eastAsia="MS Mincho" w:hAnsi="Cambria Math"/>
                  <w:i/>
                </w:rPr>
              </m:ctrlPr>
            </m:dPr>
            <m:e>
              <m:r>
                <w:rPr>
                  <w:rFonts w:ascii="Cambria Math" w:eastAsia="MS Mincho" w:hAnsi="Cambria Math"/>
                </w:rPr>
                <m:t>T,τ</m:t>
              </m:r>
            </m:e>
          </m:d>
          <m:r>
            <w:rPr>
              <w:rFonts w:ascii="Cambria Math" w:eastAsia="MS Mincho" w:hAnsi="Cambria Math"/>
            </w:rPr>
            <m:t>=</m:t>
          </m:r>
          <m:nary>
            <m:naryPr>
              <m:limLoc m:val="undOvr"/>
              <m:ctrlPr>
                <w:rPr>
                  <w:rFonts w:ascii="Cambria Math" w:eastAsia="MS Mincho" w:hAnsi="Cambria Math"/>
                  <w:i/>
                </w:rPr>
              </m:ctrlPr>
            </m:naryPr>
            <m:sub>
              <m:r>
                <w:rPr>
                  <w:rFonts w:ascii="Cambria Math" w:eastAsia="MS Mincho" w:hAnsi="Cambria Math"/>
                </w:rPr>
                <m:t>-pT/2</m:t>
              </m:r>
            </m:sub>
            <m:sup>
              <m:r>
                <w:rPr>
                  <w:rFonts w:ascii="Cambria Math" w:eastAsia="MS Mincho" w:hAnsi="Cambria Math"/>
                </w:rPr>
                <m:t>pT/2</m:t>
              </m:r>
            </m:sup>
            <m:e>
              <m:d>
                <m:dPr>
                  <m:ctrlPr>
                    <w:rPr>
                      <w:rFonts w:ascii="Cambria Math" w:eastAsia="MS Mincho" w:hAnsi="Cambria Math"/>
                      <w:i/>
                    </w:rPr>
                  </m:ctrlPr>
                </m:dPr>
                <m:e>
                  <m:nary>
                    <m:naryPr>
                      <m:chr m:val="∑"/>
                      <m:limLoc m:val="undOvr"/>
                      <m:ctrlPr>
                        <w:rPr>
                          <w:rFonts w:ascii="Cambria Math" w:eastAsia="MS Mincho" w:hAnsi="Cambria Math"/>
                          <w:i/>
                        </w:rPr>
                      </m:ctrlPr>
                    </m:naryPr>
                    <m:sub>
                      <m:r>
                        <w:rPr>
                          <w:rFonts w:ascii="Cambria Math" w:eastAsia="MS Mincho" w:hAnsi="Cambria Math"/>
                        </w:rPr>
                        <m:t>k=-</m:t>
                      </m:r>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2</m:t>
                          </m:r>
                        </m:den>
                      </m:f>
                    </m:sub>
                    <m:sup>
                      <m:f>
                        <m:fPr>
                          <m:ctrlPr>
                            <w:rPr>
                              <w:rFonts w:ascii="Cambria Math" w:eastAsia="MS Mincho" w:hAnsi="Cambria Math"/>
                              <w:i/>
                            </w:rPr>
                          </m:ctrlPr>
                        </m:fPr>
                        <m:num>
                          <m:r>
                            <w:rPr>
                              <w:rFonts w:ascii="Cambria Math" w:eastAsia="MS Mincho" w:hAnsi="Cambria Math"/>
                            </w:rPr>
                            <m:t>p</m:t>
                          </m:r>
                        </m:num>
                        <m:den>
                          <m:r>
                            <w:rPr>
                              <w:rFonts w:ascii="Cambria Math" w:eastAsia="MS Mincho" w:hAnsi="Cambria Math"/>
                            </w:rPr>
                            <m:t>2</m:t>
                          </m:r>
                        </m:den>
                      </m:f>
                    </m:sup>
                    <m:e>
                      <m:acc>
                        <m:accPr>
                          <m:chr m:val="̅"/>
                          <m:ctrlPr>
                            <w:rPr>
                              <w:rFonts w:ascii="Cambria Math" w:eastAsia="MS Mincho" w:hAnsi="Cambria Math"/>
                              <w:i/>
                            </w:rPr>
                          </m:ctrlPr>
                        </m:accPr>
                        <m:e>
                          <m:sSub>
                            <m:sSubPr>
                              <m:ctrlPr>
                                <w:rPr>
                                  <w:rFonts w:ascii="Cambria Math" w:eastAsia="MS Mincho" w:hAnsi="Cambria Math"/>
                                  <w:i/>
                                </w:rPr>
                              </m:ctrlPr>
                            </m:sSubPr>
                            <m:e>
                              <m:r>
                                <w:rPr>
                                  <w:rFonts w:ascii="Cambria Math" w:eastAsia="MS Mincho" w:hAnsi="Cambria Math"/>
                                </w:rPr>
                                <m:t>x</m:t>
                              </m:r>
                            </m:e>
                            <m:sub>
                              <m:r>
                                <w:rPr>
                                  <w:rFonts w:ascii="Cambria Math" w:eastAsia="MS Mincho" w:hAnsi="Cambria Math"/>
                                </w:rPr>
                                <m:t>k</m:t>
                              </m:r>
                            </m:sub>
                          </m:sSub>
                          <m:r>
                            <w:rPr>
                              <w:rFonts w:ascii="Cambria Math" w:eastAsia="MS Mincho" w:hAnsi="Cambria Math"/>
                            </w:rPr>
                            <m:t>p</m:t>
                          </m:r>
                          <m:d>
                            <m:dPr>
                              <m:ctrlPr>
                                <w:rPr>
                                  <w:rFonts w:ascii="Cambria Math" w:eastAsia="MS Mincho" w:hAnsi="Cambria Math"/>
                                  <w:i/>
                                </w:rPr>
                              </m:ctrlPr>
                            </m:dPr>
                            <m:e>
                              <m:r>
                                <w:rPr>
                                  <w:rFonts w:ascii="Cambria Math" w:eastAsia="MS Mincho" w:hAnsi="Cambria Math"/>
                                </w:rPr>
                                <m:t>t-kT</m:t>
                              </m:r>
                            </m:e>
                          </m:d>
                        </m:e>
                      </m:acc>
                    </m:e>
                  </m:nary>
                </m:e>
              </m:d>
              <m:r>
                <w:rPr>
                  <w:rFonts w:ascii="Cambria Math" w:eastAsia="MS Mincho" w:hAnsi="Cambria Math"/>
                </w:rPr>
                <m:t>y</m:t>
              </m:r>
              <m:d>
                <m:dPr>
                  <m:ctrlPr>
                    <w:rPr>
                      <w:rFonts w:ascii="Cambria Math" w:eastAsia="MS Mincho" w:hAnsi="Cambria Math"/>
                      <w:i/>
                    </w:rPr>
                  </m:ctrlPr>
                </m:dPr>
                <m:e>
                  <m:r>
                    <w:rPr>
                      <w:rFonts w:ascii="Cambria Math" w:eastAsia="MS Mincho" w:hAnsi="Cambria Math"/>
                    </w:rPr>
                    <m:t>t+τ</m:t>
                  </m:r>
                </m:e>
              </m:d>
              <m:r>
                <w:rPr>
                  <w:rFonts w:ascii="Cambria Math" w:eastAsia="MS Mincho" w:hAnsi="Cambria Math"/>
                </w:rPr>
                <m:t>dt</m:t>
              </m:r>
            </m:e>
          </m:nary>
        </m:oMath>
      </m:oMathPara>
    </w:p>
    <w:p w14:paraId="2A1FE73E" w14:textId="08657B14" w:rsidR="009451E9" w:rsidRDefault="00AB7DC3" w:rsidP="00B81B88">
      <w:pPr>
        <w:pStyle w:val="Heading2"/>
        <w:rPr>
          <w:rFonts w:eastAsia="MS Mincho"/>
        </w:rPr>
      </w:pPr>
      <w:r>
        <w:rPr>
          <w:rFonts w:eastAsia="MS Mincho"/>
        </w:rPr>
        <w:t>M</w:t>
      </w:r>
      <w:r w:rsidR="009451E9">
        <w:rPr>
          <w:rFonts w:eastAsia="MS Mincho"/>
        </w:rPr>
        <w:t>atche</w:t>
      </w:r>
      <w:r w:rsidR="001B7EC9">
        <w:rPr>
          <w:rFonts w:eastAsia="MS Mincho"/>
        </w:rPr>
        <w:t>d Filtering</w:t>
      </w:r>
    </w:p>
    <w:p w14:paraId="4EA8D760" w14:textId="08E1DA56" w:rsidR="009451E9" w:rsidRDefault="00A26A9E" w:rsidP="009451E9">
      <w:pPr>
        <w:pStyle w:val="BodyText"/>
        <w:rPr>
          <w:rFonts w:eastAsia="MS Mincho"/>
        </w:rPr>
      </w:pPr>
      <w:r>
        <w:rPr>
          <w:rFonts w:eastAsia="MS Mincho"/>
        </w:rPr>
        <w:t xml:space="preserve">Following the timing recovery, matched filtering was applied to </w:t>
      </w:r>
      <w:r w:rsidR="0036636F">
        <w:rPr>
          <w:rFonts w:eastAsia="MS Mincho"/>
        </w:rPr>
        <w:t>each arm (in-</w:t>
      </w:r>
      <w:r>
        <w:rPr>
          <w:rFonts w:eastAsia="MS Mincho"/>
        </w:rPr>
        <w:t>phase and quadrature) of the re</w:t>
      </w:r>
      <w:r w:rsidR="0040461F">
        <w:rPr>
          <w:rFonts w:eastAsia="MS Mincho"/>
        </w:rPr>
        <w:t xml:space="preserve">ceived signal to </w:t>
      </w:r>
      <w:r>
        <w:rPr>
          <w:rFonts w:eastAsia="MS Mincho"/>
        </w:rPr>
        <w:t xml:space="preserve">reduce the noise. The matched filter was the </w:t>
      </w:r>
      <w:r w:rsidR="007C2A53">
        <w:rPr>
          <w:rFonts w:eastAsia="MS Mincho"/>
        </w:rPr>
        <w:t>mirror</w:t>
      </w:r>
      <w:r>
        <w:rPr>
          <w:rFonts w:eastAsia="MS Mincho"/>
        </w:rPr>
        <w:t xml:space="preserve"> of the original </w:t>
      </w:r>
      <w:r w:rsidR="007C2A53">
        <w:rPr>
          <w:rFonts w:eastAsia="MS Mincho"/>
        </w:rPr>
        <w:t>square-</w:t>
      </w:r>
      <w:proofErr w:type="spellStart"/>
      <w:r w:rsidR="007C2A53">
        <w:rPr>
          <w:rFonts w:eastAsia="MS Mincho"/>
        </w:rPr>
        <w:t>root</w:t>
      </w:r>
      <w:proofErr w:type="spellEnd"/>
      <w:r w:rsidR="007C2A53">
        <w:rPr>
          <w:rFonts w:eastAsia="MS Mincho"/>
        </w:rPr>
        <w:t xml:space="preserve"> raised cosine </w:t>
      </w:r>
      <w:r>
        <w:rPr>
          <w:rFonts w:eastAsia="MS Mincho"/>
        </w:rPr>
        <w:t>filter</w:t>
      </w:r>
      <w:r w:rsidR="007C2A53">
        <w:rPr>
          <w:rFonts w:eastAsia="MS Mincho"/>
        </w:rPr>
        <w:t>,</w:t>
      </w:r>
      <w:r>
        <w:rPr>
          <w:rFonts w:eastAsia="MS Mincho"/>
        </w:rPr>
        <w:t xml:space="preserve"> </w:t>
      </w:r>
      <m:oMath>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oMath>
      <w:r w:rsidR="0040461F">
        <w:rPr>
          <w:rFonts w:eastAsia="MS Mincho"/>
        </w:rPr>
        <w:t>.</w:t>
      </w:r>
    </w:p>
    <w:p w14:paraId="574B5952" w14:textId="799D960C" w:rsidR="00961A23" w:rsidRPr="001B7EC9" w:rsidRDefault="00280A8C" w:rsidP="009451E9">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r>
            <w:rPr>
              <w:rFonts w:ascii="Cambria Math" w:eastAsia="MS Mincho" w:hAnsi="Cambria Math"/>
            </w:rPr>
            <m:t>p</m:t>
          </m:r>
          <m:d>
            <m:dPr>
              <m:ctrlPr>
                <w:rPr>
                  <w:rFonts w:ascii="Cambria Math" w:eastAsia="MS Mincho" w:hAnsi="Cambria Math"/>
                  <w:i/>
                </w:rPr>
              </m:ctrlPr>
            </m:dPr>
            <m:e>
              <m:r>
                <w:rPr>
                  <w:rFonts w:ascii="Cambria Math" w:eastAsia="MS Mincho" w:hAnsi="Cambria Math"/>
                </w:rPr>
                <m:t>-</m:t>
              </m:r>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t</m:t>
              </m:r>
            </m:e>
          </m:d>
        </m:oMath>
      </m:oMathPara>
    </w:p>
    <w:p w14:paraId="7212977A" w14:textId="25D7D3F7" w:rsidR="001B7EC9" w:rsidRPr="001B7EC9" w:rsidRDefault="001B7EC9" w:rsidP="009451E9">
      <w:pPr>
        <w:pStyle w:val="BodyText"/>
        <w:rPr>
          <w:rFonts w:eastAsia="MS Mincho"/>
        </w:rPr>
      </w:pPr>
      <m:oMathPara>
        <m:oMath>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=p</m:t>
          </m:r>
          <m:d>
            <m:dPr>
              <m:ctrlPr>
                <w:rPr>
                  <w:rFonts w:ascii="Cambria Math" w:eastAsia="MS Mincho" w:hAnsi="Cambria Math"/>
                  <w:i/>
                </w:rPr>
              </m:ctrlPr>
            </m:dPr>
            <m:e>
              <m:r>
                <w:rPr>
                  <w:rFonts w:ascii="Cambria Math" w:eastAsia="MS Mincho" w:hAnsi="Cambria Math"/>
                </w:rPr>
                <m:t>-t</m:t>
              </m:r>
            </m:e>
          </m:d>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t</m:t>
              </m:r>
            </m:e>
          </m:d>
        </m:oMath>
      </m:oMathPara>
    </w:p>
    <w:p w14:paraId="0FB65D57" w14:textId="77B79B8D" w:rsidR="009451E9" w:rsidRDefault="009451E9" w:rsidP="00B81B88">
      <w:pPr>
        <w:pStyle w:val="Heading2"/>
        <w:rPr>
          <w:rFonts w:eastAsia="MS Mincho"/>
        </w:rPr>
      </w:pPr>
      <w:r>
        <w:rPr>
          <w:rFonts w:eastAsia="MS Mincho"/>
        </w:rPr>
        <w:t>Sampling</w:t>
      </w:r>
    </w:p>
    <w:p w14:paraId="21ABA12A" w14:textId="27FCD138" w:rsidR="009451E9" w:rsidRDefault="0040461F" w:rsidP="009451E9">
      <w:pPr>
        <w:pStyle w:val="BodyText"/>
        <w:rPr>
          <w:rFonts w:eastAsia="MS Mincho"/>
        </w:rPr>
      </w:pPr>
      <w:r>
        <w:rPr>
          <w:rFonts w:eastAsia="MS Mincho"/>
        </w:rPr>
        <w:t xml:space="preserve">Sampling was performed </w:t>
      </w:r>
      <w:r w:rsidR="007C2A53">
        <w:rPr>
          <w:rFonts w:eastAsia="MS Mincho"/>
        </w:rPr>
        <w:t xml:space="preserve">on the in-phase and </w:t>
      </w:r>
      <w:r w:rsidR="00DE0423">
        <w:rPr>
          <w:rFonts w:eastAsia="MS Mincho"/>
        </w:rPr>
        <w:t>quadrature</w:t>
      </w:r>
      <w:r w:rsidR="007C2A53">
        <w:rPr>
          <w:rFonts w:eastAsia="MS Mincho"/>
        </w:rPr>
        <w:t xml:space="preserve"> outputs from the matched filtering at intervals of </w:t>
      </w:r>
      <w:proofErr w:type="spellStart"/>
      <w:r w:rsidR="007C2A53">
        <w:rPr>
          <w:rFonts w:eastAsia="MS Mincho"/>
        </w:rPr>
        <w:t>kT</w:t>
      </w:r>
      <w:proofErr w:type="spellEnd"/>
      <w:r w:rsidR="007C2A53">
        <w:rPr>
          <w:rFonts w:eastAsia="MS Mincho"/>
        </w:rPr>
        <w:t xml:space="preserve">, where </w:t>
      </w:r>
      <m:oMath>
        <m:r>
          <w:rPr>
            <w:rFonts w:ascii="Cambria Math" w:eastAsia="MS Mincho" w:hAnsi="Cambria Math"/>
          </w:rPr>
          <m:t>kT=</m:t>
        </m:r>
        <m:sSub>
          <m:sSubPr>
            <m:ctrlPr>
              <w:rPr>
                <w:rFonts w:ascii="Cambria Math" w:eastAsia="MS Mincho" w:hAnsi="Cambria Math"/>
                <w:i/>
              </w:rPr>
            </m:ctrlPr>
          </m:sSubPr>
          <m:e>
            <m:r>
              <w:rPr>
                <w:rFonts w:ascii="Cambria Math" w:eastAsia="MS Mincho" w:hAnsi="Cambria Math"/>
              </w:rPr>
              <m:t>f</m:t>
            </m:r>
          </m:e>
          <m:sub>
            <m:r>
              <w:rPr>
                <w:rFonts w:ascii="Cambria Math" w:eastAsia="MS Mincho" w:hAnsi="Cambria Math"/>
              </w:rPr>
              <m:t>s</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T</m:t>
            </m:r>
          </m:e>
          <m:sub>
            <m:r>
              <w:rPr>
                <w:rFonts w:ascii="Cambria Math" w:eastAsia="MS Mincho" w:hAnsi="Cambria Math"/>
              </w:rPr>
              <m:t>∆</m:t>
            </m:r>
          </m:sub>
        </m:sSub>
      </m:oMath>
      <w:r w:rsidR="007C2A53">
        <w:rPr>
          <w:rFonts w:eastAsia="MS Mincho"/>
        </w:rPr>
        <w:t>.</w:t>
      </w:r>
    </w:p>
    <w:p w14:paraId="2CDA6400" w14:textId="1DD3EF9D" w:rsidR="00961A23" w:rsidRPr="009451E9" w:rsidRDefault="00DD40CB" w:rsidP="00A01E62">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z</m:t>
              </m:r>
            </m:e>
            <m:sup>
              <m:r>
                <w:rPr>
                  <w:rFonts w:ascii="Cambria Math" w:eastAsia="MS Mincho" w:hAnsi="Cambria Math"/>
                </w:rPr>
                <m:t>I</m:t>
              </m:r>
            </m:sup>
          </m:sSup>
          <m:d>
            <m:dPr>
              <m:ctrlPr>
                <w:rPr>
                  <w:rFonts w:ascii="Cambria Math" w:eastAsia="MS Mincho" w:hAnsi="Cambria Math"/>
                  <w:i/>
                </w:rPr>
              </m:ctrlPr>
            </m:dPr>
            <m:e>
              <m:r>
                <w:rPr>
                  <w:rFonts w:ascii="Cambria Math" w:eastAsia="MS Mincho" w:hAnsi="Cambria Math"/>
                </w:rPr>
                <m:t>kT</m:t>
              </m:r>
            </m:e>
          </m:d>
          <m:r>
            <w:rPr>
              <w:rFonts w:ascii="Cambria Math" w:eastAsia="MS Mincho" w:hAnsi="Cambria Math"/>
            </w:rPr>
            <m:t>+j</m:t>
          </m:r>
          <m:sSup>
            <m:sSupPr>
              <m:ctrlPr>
                <w:rPr>
                  <w:rFonts w:ascii="Cambria Math" w:eastAsia="MS Mincho" w:hAnsi="Cambria Math"/>
                  <w:i/>
                </w:rPr>
              </m:ctrlPr>
            </m:sSupPr>
            <m:e>
              <m:r>
                <w:rPr>
                  <w:rFonts w:ascii="Cambria Math" w:eastAsia="MS Mincho" w:hAnsi="Cambria Math"/>
                </w:rPr>
                <m:t>*</m:t>
              </m:r>
              <m:r>
                <w:rPr>
                  <w:rFonts w:ascii="Cambria Math" w:eastAsia="MS Mincho" w:hAnsi="Cambria Math"/>
                </w:rPr>
                <m:t>z</m:t>
              </m:r>
            </m:e>
            <m:sup>
              <m:r>
                <w:rPr>
                  <w:rFonts w:ascii="Cambria Math" w:eastAsia="MS Mincho" w:hAnsi="Cambria Math"/>
                </w:rPr>
                <m:t>Q</m:t>
              </m:r>
            </m:sup>
          </m:sSup>
          <m:d>
            <m:dPr>
              <m:ctrlPr>
                <w:rPr>
                  <w:rFonts w:ascii="Cambria Math" w:eastAsia="MS Mincho" w:hAnsi="Cambria Math"/>
                  <w:i/>
                </w:rPr>
              </m:ctrlPr>
            </m:dPr>
            <m:e>
              <m:r>
                <w:rPr>
                  <w:rFonts w:ascii="Cambria Math" w:eastAsia="MS Mincho" w:hAnsi="Cambria Math"/>
                </w:rPr>
                <m:t>kT</m:t>
              </m:r>
            </m:e>
          </m:d>
        </m:oMath>
      </m:oMathPara>
    </w:p>
    <w:p w14:paraId="4678DF74" w14:textId="6AD4C431" w:rsidR="009451E9" w:rsidRDefault="009451E9" w:rsidP="00B81B88">
      <w:pPr>
        <w:pStyle w:val="Heading2"/>
        <w:rPr>
          <w:rFonts w:eastAsia="MS Mincho"/>
        </w:rPr>
      </w:pPr>
      <w:r>
        <w:rPr>
          <w:rFonts w:eastAsia="MS Mincho"/>
        </w:rPr>
        <w:t>Equalization – One Tap Channel</w:t>
      </w:r>
    </w:p>
    <w:p w14:paraId="0E27D425" w14:textId="1943AEFC" w:rsidR="009451E9" w:rsidRDefault="00F72C64" w:rsidP="009451E9">
      <w:pPr>
        <w:pStyle w:val="BodyText"/>
        <w:rPr>
          <w:rFonts w:eastAsia="MS Mincho"/>
        </w:rPr>
      </w:pPr>
      <w:r>
        <w:rPr>
          <w:rFonts w:eastAsia="MS Mincho"/>
        </w:rPr>
        <w:t xml:space="preserve">A one-tap channel was used to convert the ISI channel into an equivalent channel, </w:t>
      </w:r>
      <w:proofErr w:type="gramStart"/>
      <w:r w:rsidR="0038457B">
        <w:rPr>
          <w:rFonts w:eastAsia="MS Mincho"/>
        </w:rPr>
        <w:t>similar to</w:t>
      </w:r>
      <w:proofErr w:type="gramEnd"/>
      <w:r w:rsidR="0038457B">
        <w:rPr>
          <w:rFonts w:eastAsia="MS Mincho"/>
        </w:rPr>
        <w:t xml:space="preserve"> </w:t>
      </w:r>
      <w:r>
        <w:rPr>
          <w:rFonts w:eastAsia="MS Mincho"/>
        </w:rPr>
        <w:t>the AWGN channel. For every pilot in the signal, a one-tap channel was applied</w:t>
      </w:r>
      <w:r w:rsidR="00DE0423">
        <w:rPr>
          <w:rFonts w:eastAsia="MS Mincho"/>
        </w:rPr>
        <w:t xml:space="preserve"> to equalize the message following the pilot signal.</w:t>
      </w:r>
      <w:r w:rsidR="002A7400">
        <w:rPr>
          <w:rFonts w:eastAsia="MS Mincho"/>
        </w:rPr>
        <w:t xml:space="preserve"> The system makes an estimation of the channel gain, </w:t>
      </w:r>
      <m:oMath>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oMath>
      <w:r w:rsidR="002A7400">
        <w:rPr>
          <w:rFonts w:eastAsia="MS Mincho"/>
        </w:rPr>
        <w:t xml:space="preserve">, with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oMath>
      <w:r w:rsidR="000145F6">
        <w:rPr>
          <w:rFonts w:eastAsia="MS Mincho"/>
        </w:rPr>
        <w:t xml:space="preserve"> at each pilot since the pilot is known to both the receiver and the transmitter.</w:t>
      </w:r>
    </w:p>
    <w:p w14:paraId="279F1EC8" w14:textId="66EEF492" w:rsidR="00A01E62" w:rsidRPr="00742DA4" w:rsidRDefault="00A01E62" w:rsidP="00A01E62">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z</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oMath>
      </m:oMathPara>
    </w:p>
    <w:p w14:paraId="7C55A556" w14:textId="7CB4D45E" w:rsidR="00742DA4" w:rsidRPr="00700433" w:rsidRDefault="00742DA4" w:rsidP="00A01E62">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h</m:t>
                  </m:r>
                </m:e>
              </m:acc>
            </m:e>
            <m:sub>
              <m:r>
                <w:rPr>
                  <w:rFonts w:ascii="Cambria Math" w:eastAsia="MS Mincho" w:hAnsi="Cambria Math"/>
                </w:rPr>
                <m:t>0</m:t>
              </m:r>
            </m:sub>
          </m:sSub>
          <m:r>
            <w:rPr>
              <w:rFonts w:ascii="Cambria Math" w:eastAsia="MS Mincho" w:hAnsi="Cambria Math"/>
            </w:rPr>
            <m:t>=</m:t>
          </m:r>
          <m:f>
            <m:fPr>
              <m:ctrlPr>
                <w:rPr>
                  <w:rFonts w:ascii="Cambria Math" w:eastAsia="MS Mincho" w:hAnsi="Cambria Math"/>
                  <w:i/>
                </w:rPr>
              </m:ctrlPr>
            </m:fPr>
            <m:num>
              <m:sSup>
                <m:sSupPr>
                  <m:ctrlPr>
                    <w:rPr>
                      <w:rFonts w:ascii="Cambria Math" w:eastAsia="MS Mincho" w:hAnsi="Cambria Math"/>
                      <w:i/>
                    </w:rPr>
                  </m:ctrlPr>
                </m:sSupPr>
                <m:e>
                  <m:r>
                    <m:rPr>
                      <m:sty m:val="bi"/>
                    </m:rPr>
                    <w:rPr>
                      <w:rFonts w:ascii="Cambria Math" w:eastAsia="MS Mincho" w:hAnsi="Cambria Math"/>
                    </w:rPr>
                    <m:t>x</m:t>
                  </m:r>
                </m:e>
                <m:sup>
                  <m:r>
                    <w:rPr>
                      <w:rFonts w:ascii="Cambria Math" w:eastAsia="MS Mincho" w:hAnsi="Cambria Math"/>
                    </w:rPr>
                    <m:t>H</m:t>
                  </m:r>
                </m:sup>
              </m:sSup>
              <m:r>
                <m:rPr>
                  <m:sty m:val="bi"/>
                </m:rPr>
                <w:rPr>
                  <w:rFonts w:ascii="Cambria Math" w:eastAsia="MS Mincho" w:hAnsi="Cambria Math"/>
                </w:rPr>
                <m:t>z</m:t>
              </m:r>
            </m:num>
            <m:den>
              <m:sSup>
                <m:sSupPr>
                  <m:ctrlPr>
                    <w:rPr>
                      <w:rFonts w:ascii="Cambria Math" w:eastAsia="MS Mincho" w:hAnsi="Cambria Math"/>
                      <w:i/>
                    </w:rPr>
                  </m:ctrlPr>
                </m:sSupPr>
                <m:e>
                  <m:d>
                    <m:dPr>
                      <m:begChr m:val="‖"/>
                      <m:endChr m:val="‖"/>
                      <m:ctrlPr>
                        <w:rPr>
                          <w:rFonts w:ascii="Cambria Math" w:eastAsia="MS Mincho" w:hAnsi="Cambria Math"/>
                          <w:i/>
                        </w:rPr>
                      </m:ctrlPr>
                    </m:dPr>
                    <m:e>
                      <m:r>
                        <m:rPr>
                          <m:sty m:val="bi"/>
                        </m:rPr>
                        <w:rPr>
                          <w:rFonts w:ascii="Cambria Math" w:eastAsia="MS Mincho" w:hAnsi="Cambria Math"/>
                        </w:rPr>
                        <m:t>x</m:t>
                      </m:r>
                    </m:e>
                  </m:d>
                </m:e>
                <m:sup>
                  <m:r>
                    <w:rPr>
                      <w:rFonts w:ascii="Cambria Math" w:eastAsia="MS Mincho" w:hAnsi="Cambria Math"/>
                    </w:rPr>
                    <m:t>2</m:t>
                  </m:r>
                </m:sup>
              </m:sSup>
            </m:den>
          </m:f>
        </m:oMath>
      </m:oMathPara>
    </w:p>
    <w:p w14:paraId="77C6FB2E" w14:textId="7D85A147" w:rsidR="00A01E62" w:rsidRPr="009451E9" w:rsidRDefault="00385AF7" w:rsidP="009451E9">
      <w:pPr>
        <w:pStyle w:val="BodyText"/>
        <w:rPr>
          <w:rFonts w:eastAsia="MS Mincho"/>
        </w:rPr>
      </w:pPr>
      <m:oMathPara>
        <m:oMath>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r>
            <w:rPr>
              <w:rFonts w:ascii="Cambria Math" w:eastAsia="MS Mincho" w:hAnsi="Cambria Math"/>
            </w:rPr>
            <m:t>=</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den>
          </m:f>
          <m:d>
            <m:dPr>
              <m:ctrlPr>
                <w:rPr>
                  <w:rFonts w:ascii="Cambria Math" w:eastAsia="MS Mincho" w:hAnsi="Cambria Math"/>
                  <w:i/>
                </w:rPr>
              </m:ctrlPr>
            </m:dPr>
            <m:e>
              <m:sSub>
                <m:sSubPr>
                  <m:ctrlPr>
                    <w:rPr>
                      <w:rFonts w:ascii="Cambria Math" w:eastAsia="MS Mincho" w:hAnsi="Cambria Math"/>
                      <w:i/>
                    </w:rPr>
                  </m:ctrlPr>
                </m:sSubPr>
                <m:e>
                  <m:sSub>
                    <m:sSubPr>
                      <m:ctrlPr>
                        <w:rPr>
                          <w:rFonts w:ascii="Cambria Math" w:eastAsia="MS Mincho" w:hAnsi="Cambria Math"/>
                          <w:i/>
                        </w:rPr>
                      </m:ctrlPr>
                    </m:sSubPr>
                    <m:e>
                      <m:r>
                        <w:rPr>
                          <w:rFonts w:ascii="Cambria Math" w:eastAsia="MS Mincho" w:hAnsi="Cambria Math"/>
                        </w:rPr>
                        <m:t>h</m:t>
                      </m:r>
                    </m:e>
                    <m:sub>
                      <m:r>
                        <w:rPr>
                          <w:rFonts w:ascii="Cambria Math" w:eastAsia="MS Mincho" w:hAnsi="Cambria Math"/>
                        </w:rPr>
                        <m:t>0</m:t>
                      </m:r>
                    </m:sub>
                  </m:sSub>
                  <m:r>
                    <w:rPr>
                      <w:rFonts w:ascii="Cambria Math" w:eastAsia="MS Mincho" w:hAnsi="Cambria Math"/>
                    </w:rPr>
                    <m:t>x</m:t>
                  </m:r>
                </m:e>
                <m:sub>
                  <m:r>
                    <w:rPr>
                      <w:rFonts w:ascii="Cambria Math" w:eastAsia="MS Mincho" w:hAnsi="Cambria Math"/>
                    </w:rPr>
                    <m:t>k</m:t>
                  </m:r>
                </m:sub>
              </m:sSub>
              <m:r>
                <w:rPr>
                  <w:rFonts w:ascii="Cambria Math" w:eastAsia="MS Mincho" w:hAnsi="Cambria Math"/>
                </w:rPr>
                <m:t>+</m:t>
              </m:r>
              <m:sSub>
                <m:sSubPr>
                  <m:ctrlPr>
                    <w:rPr>
                      <w:rFonts w:ascii="Cambria Math" w:eastAsia="MS Mincho" w:hAnsi="Cambria Math"/>
                      <w:i/>
                    </w:rPr>
                  </m:ctrlPr>
                </m:sSubPr>
                <m:e>
                  <m:r>
                    <w:rPr>
                      <w:rFonts w:ascii="Cambria Math" w:eastAsia="MS Mincho" w:hAnsi="Cambria Math"/>
                    </w:rPr>
                    <m:t>n</m:t>
                  </m:r>
                </m:e>
                <m:sub>
                  <m:r>
                    <w:rPr>
                      <w:rFonts w:ascii="Cambria Math" w:eastAsia="MS Mincho" w:hAnsi="Cambria Math"/>
                    </w:rPr>
                    <m:t>k</m:t>
                  </m:r>
                </m:sub>
              </m:sSub>
            </m:e>
          </m:d>
        </m:oMath>
      </m:oMathPara>
    </w:p>
    <w:p w14:paraId="4FA3FCFE" w14:textId="4003D24B" w:rsidR="009451E9" w:rsidRDefault="0043347E" w:rsidP="00B81B88">
      <w:pPr>
        <w:pStyle w:val="Heading2"/>
        <w:rPr>
          <w:rFonts w:eastAsia="MS Mincho"/>
        </w:rPr>
      </w:pPr>
      <w:r>
        <w:rPr>
          <w:rFonts w:eastAsia="MS Mincho"/>
        </w:rPr>
        <w:t>Bit Detection</w:t>
      </w:r>
      <w:r w:rsidR="007E7E1A">
        <w:rPr>
          <w:rFonts w:eastAsia="MS Mincho"/>
        </w:rPr>
        <w:t xml:space="preserve"> – Minimum Distance</w:t>
      </w:r>
    </w:p>
    <w:p w14:paraId="0A081363" w14:textId="19D4827D" w:rsidR="009451E9" w:rsidRDefault="000145F6" w:rsidP="009451E9">
      <w:pPr>
        <w:pStyle w:val="BodyText"/>
        <w:rPr>
          <w:rFonts w:eastAsia="MS Mincho"/>
        </w:rPr>
      </w:pPr>
      <w:r>
        <w:rPr>
          <w:rFonts w:eastAsia="MS Mincho"/>
        </w:rPr>
        <w:t xml:space="preserve">The values of </w:t>
      </w:r>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x</m:t>
                </m:r>
              </m:e>
            </m:acc>
          </m:e>
          <m:sub>
            <m:r>
              <w:rPr>
                <w:rFonts w:ascii="Cambria Math" w:eastAsia="MS Mincho" w:hAnsi="Cambria Math"/>
              </w:rPr>
              <m:t>k</m:t>
            </m:r>
          </m:sub>
        </m:sSub>
      </m:oMath>
      <w:r>
        <w:rPr>
          <w:rFonts w:eastAsia="MS Mincho"/>
        </w:rPr>
        <w:t xml:space="preserve"> are precisely guessed using a minimum distance detector </w:t>
      </w:r>
      <m:oMath>
        <m:r>
          <w:rPr>
            <w:rFonts w:ascii="Cambria Math" w:eastAsia="MS Mincho" w:hAnsi="Cambria Math"/>
          </w:rPr>
          <m:t>G</m:t>
        </m:r>
        <m:d>
          <m:dPr>
            <m:ctrlPr>
              <w:rPr>
                <w:rFonts w:ascii="Cambria Math" w:eastAsia="MS Mincho" w:hAnsi="Cambria Math"/>
                <w:i/>
              </w:rPr>
            </m:ctrlPr>
          </m:dPr>
          <m:e>
            <m:r>
              <w:rPr>
                <w:rFonts w:ascii="Cambria Math" w:eastAsia="MS Mincho" w:hAnsi="Cambria Math"/>
              </w:rPr>
              <m:t>⋅</m:t>
            </m:r>
          </m:e>
        </m:d>
      </m:oMath>
      <w:r>
        <w:rPr>
          <w:rFonts w:eastAsia="MS Mincho"/>
        </w:rPr>
        <w:t>, following the creation of the equivalent channel in the one-tap channel.</w:t>
      </w:r>
    </w:p>
    <w:p w14:paraId="1B5ED1EF" w14:textId="7B46F98D" w:rsidR="00984105" w:rsidRPr="009451E9" w:rsidRDefault="00984105" w:rsidP="009451E9">
      <w:pPr>
        <w:pStyle w:val="BodyText"/>
        <w:rPr>
          <w:rFonts w:eastAsia="MS Mincho"/>
        </w:rPr>
      </w:pPr>
      <m:oMathPara>
        <m:oMath>
          <m:sSub>
            <m:sSubPr>
              <m:ctrlPr>
                <w:rPr>
                  <w:rFonts w:ascii="Cambria Math" w:eastAsia="MS Mincho" w:hAnsi="Cambria Math"/>
                  <w:i/>
                </w:rPr>
              </m:ctrlPr>
            </m:sSubPr>
            <m:e>
              <m:acc>
                <m:accPr>
                  <m:ctrlPr>
                    <w:rPr>
                      <w:rFonts w:ascii="Cambria Math" w:eastAsia="MS Mincho" w:hAnsi="Cambria Math"/>
                      <w:i/>
                    </w:rPr>
                  </m:ctrlPr>
                </m:accPr>
                <m:e>
                  <m:r>
                    <w:rPr>
                      <w:rFonts w:ascii="Cambria Math" w:eastAsia="MS Mincho" w:hAnsi="Cambria Math"/>
                    </w:rPr>
                    <m:t>x</m:t>
                  </m:r>
                </m:e>
              </m:acc>
            </m:e>
            <m:sub>
              <m:r>
                <w:rPr>
                  <w:rFonts w:ascii="Cambria Math" w:eastAsia="MS Mincho" w:hAnsi="Cambria Math"/>
                </w:rPr>
                <m:t>k</m:t>
              </m:r>
            </m:sub>
          </m:sSub>
          <m:r>
            <w:rPr>
              <w:rFonts w:ascii="Cambria Math" w:eastAsia="MS Mincho" w:hAnsi="Cambria Math"/>
            </w:rPr>
            <m:t>=G</m:t>
          </m:r>
          <m:d>
            <m:dPr>
              <m:ctrlPr>
                <w:rPr>
                  <w:rFonts w:ascii="Cambria Math" w:eastAsia="MS Mincho" w:hAnsi="Cambria Math"/>
                  <w:i/>
                </w:rPr>
              </m:ctrlPr>
            </m:dPr>
            <m:e>
              <m:sSub>
                <m:sSubPr>
                  <m:ctrlPr>
                    <w:rPr>
                      <w:rFonts w:ascii="Cambria Math" w:eastAsia="MS Mincho" w:hAnsi="Cambria Math"/>
                      <w:i/>
                    </w:rPr>
                  </m:ctrlPr>
                </m:sSubPr>
                <m:e>
                  <m:r>
                    <w:rPr>
                      <w:rFonts w:ascii="Cambria Math" w:eastAsia="MS Mincho" w:hAnsi="Cambria Math"/>
                    </w:rPr>
                    <m:t>v</m:t>
                  </m:r>
                </m:e>
                <m:sub>
                  <m:r>
                    <w:rPr>
                      <w:rFonts w:ascii="Cambria Math" w:eastAsia="MS Mincho" w:hAnsi="Cambria Math"/>
                    </w:rPr>
                    <m:t>k</m:t>
                  </m:r>
                </m:sub>
              </m:sSub>
            </m:e>
          </m:d>
        </m:oMath>
      </m:oMathPara>
    </w:p>
    <w:p w14:paraId="515575EF" w14:textId="424CAFA9" w:rsidR="009451E9" w:rsidRDefault="0043347E" w:rsidP="00B81B88">
      <w:pPr>
        <w:pStyle w:val="Heading2"/>
        <w:rPr>
          <w:rFonts w:eastAsia="MS Mincho"/>
        </w:rPr>
      </w:pPr>
      <w:r>
        <w:rPr>
          <w:rFonts w:eastAsia="MS Mincho"/>
        </w:rPr>
        <w:t>Bit Error Rate (BER) Calculation</w:t>
      </w:r>
    </w:p>
    <w:p w14:paraId="2A3D88D1" w14:textId="0245BD21" w:rsidR="009451E9" w:rsidRDefault="006174F7" w:rsidP="009451E9">
      <w:pPr>
        <w:pStyle w:val="BodyText"/>
        <w:rPr>
          <w:rFonts w:eastAsia="MS Mincho"/>
        </w:rPr>
      </w:pPr>
      <w:r>
        <w:rPr>
          <w:rFonts w:eastAsia="MS Mincho"/>
        </w:rPr>
        <w:t>For QPSK (or 4-QAM) the following BER equation is used.</w:t>
      </w:r>
    </w:p>
    <w:p w14:paraId="736BB6C0" w14:textId="20F2BA1B" w:rsidR="006845C2" w:rsidRPr="009451E9" w:rsidRDefault="006845C2" w:rsidP="009451E9">
      <w:pPr>
        <w:pStyle w:val="BodyText"/>
        <w:rPr>
          <w:rFonts w:eastAsia="MS Mincho"/>
        </w:rPr>
      </w:pPr>
      <m:oMathPara>
        <m:oMath>
          <m:r>
            <w:rPr>
              <w:rFonts w:ascii="Cambria Math" w:eastAsia="MS Mincho" w:hAnsi="Cambria Math"/>
            </w:rPr>
            <m:t>BER</m:t>
          </m:r>
          <m:r>
            <w:rPr>
              <w:rFonts w:ascii="Cambria Math" w:eastAsia="MS Mincho" w:hAnsi="Cambria Math"/>
            </w:rPr>
            <m:t>≤</m:t>
          </m:r>
          <m:r>
            <w:rPr>
              <w:rFonts w:ascii="Cambria Math" w:eastAsia="MS Mincho" w:hAnsi="Cambria Math"/>
            </w:rPr>
            <m:t>2</m:t>
          </m:r>
          <m:r>
            <w:rPr>
              <w:rFonts w:ascii="Cambria Math" w:eastAsia="MS Mincho" w:hAnsi="Cambria Math"/>
            </w:rPr>
            <m:t>Q</m:t>
          </m:r>
          <m:d>
            <m:dPr>
              <m:ctrlPr>
                <w:rPr>
                  <w:rFonts w:ascii="Cambria Math" w:eastAsia="MS Mincho" w:hAnsi="Cambria Math"/>
                  <w:i/>
                </w:rPr>
              </m:ctrlPr>
            </m:dPr>
            <m:e>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σ</m:t>
                      </m:r>
                    </m:e>
                    <m:sub>
                      <m:r>
                        <w:rPr>
                          <w:rFonts w:ascii="Cambria Math" w:eastAsia="MS Mincho" w:hAnsi="Cambria Math"/>
                        </w:rPr>
                        <m:t>n</m:t>
                      </m:r>
                    </m:sub>
                  </m:sSub>
                  <m:rad>
                    <m:radPr>
                      <m:degHide m:val="1"/>
                      <m:ctrlPr>
                        <w:rPr>
                          <w:rFonts w:ascii="Cambria Math" w:eastAsia="MS Mincho" w:hAnsi="Cambria Math"/>
                          <w:i/>
                        </w:rPr>
                      </m:ctrlPr>
                    </m:radPr>
                    <m:deg/>
                    <m:e>
                      <m:r>
                        <w:rPr>
                          <w:rFonts w:ascii="Cambria Math" w:eastAsia="MS Mincho" w:hAnsi="Cambria Math"/>
                        </w:rPr>
                        <m:t>2</m:t>
                      </m:r>
                    </m:e>
                  </m:rad>
                </m:den>
              </m:f>
            </m:e>
          </m:d>
          <m:r>
            <w:rPr>
              <w:rFonts w:ascii="Cambria Math" w:eastAsia="MS Mincho" w:hAnsi="Cambria Math"/>
            </w:rPr>
            <m:t>=2</m:t>
          </m:r>
          <m:r>
            <w:rPr>
              <w:rFonts w:ascii="Cambria Math" w:eastAsia="MS Mincho" w:hAnsi="Cambria Math"/>
            </w:rPr>
            <m:t>Q</m:t>
          </m:r>
          <m:d>
            <m:dPr>
              <m:ctrlPr>
                <w:rPr>
                  <w:rFonts w:ascii="Cambria Math" w:eastAsia="MS Mincho" w:hAnsi="Cambria Math"/>
                  <w:i/>
                </w:rPr>
              </m:ctrlPr>
            </m:dPr>
            <m:e>
              <m:rad>
                <m:radPr>
                  <m:degHide m:val="1"/>
                  <m:ctrlPr>
                    <w:rPr>
                      <w:rFonts w:ascii="Cambria Math" w:eastAsia="MS Mincho" w:hAnsi="Cambria Math"/>
                      <w:i/>
                    </w:rPr>
                  </m:ctrlPr>
                </m:radPr>
                <m:deg/>
                <m:e>
                  <m:r>
                    <w:rPr>
                      <w:rFonts w:ascii="Cambria Math" w:eastAsia="MS Mincho" w:hAnsi="Cambria Math"/>
                    </w:rPr>
                    <m:t>SNR</m:t>
                  </m:r>
                </m:e>
              </m:rad>
            </m:e>
          </m:d>
        </m:oMath>
      </m:oMathPara>
    </w:p>
    <w:p w14:paraId="2C491560" w14:textId="77777777" w:rsidR="00B81B88" w:rsidRDefault="00B81B88" w:rsidP="0000721E">
      <w:pPr>
        <w:pStyle w:val="BodyText"/>
        <w:ind w:firstLine="0"/>
        <w:rPr>
          <w:rFonts w:eastAsia="MS Mincho"/>
        </w:rPr>
      </w:pPr>
    </w:p>
    <w:p w14:paraId="0AC5D181" w14:textId="77777777" w:rsidR="00F30FD8" w:rsidRDefault="00B81B88">
      <w:pPr>
        <w:pStyle w:val="Heading1"/>
        <w:rPr>
          <w:rFonts w:eastAsia="MS Mincho"/>
        </w:rPr>
      </w:pPr>
      <w:r>
        <w:rPr>
          <w:rFonts w:eastAsia="MS Mincho"/>
        </w:rPr>
        <w:t>Advanced Design</w:t>
      </w:r>
    </w:p>
    <w:p w14:paraId="6202FC3B" w14:textId="77777777" w:rsidR="000C1B48" w:rsidRDefault="000C1B48" w:rsidP="000C1B48">
      <w:pPr>
        <w:pStyle w:val="sponsors"/>
        <w:framePr w:wrap="auto" w:vAnchor="page" w:hAnchor="page" w:x="915" w:y="13681"/>
        <w:rPr>
          <w:rFonts w:eastAsia="MS Mincho"/>
        </w:rPr>
      </w:pPr>
      <w:r>
        <w:rPr>
          <w:rFonts w:eastAsia="MS Mincho"/>
        </w:rPr>
        <w:t xml:space="preserve">Identify applicable sponsor/s here. </w:t>
      </w:r>
      <w:r>
        <w:rPr>
          <w:rFonts w:eastAsia="MS Mincho"/>
          <w:i/>
          <w:iCs/>
        </w:rPr>
        <w:t>(sponsors)</w:t>
      </w:r>
    </w:p>
    <w:p w14:paraId="27935062" w14:textId="77777777" w:rsidR="00F30FD8" w:rsidRDefault="00F30FD8">
      <w:pPr>
        <w:pStyle w:val="BodyText"/>
        <w:rPr>
          <w:rFonts w:eastAsia="MS Mincho"/>
        </w:rPr>
      </w:pPr>
      <w:r>
        <w:rPr>
          <w:rFonts w:eastAsia="MS Mincho"/>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97F771F" w14:textId="77777777" w:rsidR="00F30FD8" w:rsidRDefault="00F30FD8">
      <w:pPr>
        <w:pStyle w:val="BodyText"/>
        <w:rPr>
          <w:rFonts w:eastAsia="MS Mincho"/>
        </w:rPr>
      </w:pPr>
      <w:r>
        <w:rPr>
          <w:rFonts w:eastAsia="MS Mincho"/>
        </w:rPr>
        <w:t>Finally, complete content and organizational editing before formatting. Please take note of the following items when proofreading spelling and grammar:</w:t>
      </w:r>
    </w:p>
    <w:p w14:paraId="0A09D0F5" w14:textId="77777777" w:rsidR="00F30FD8" w:rsidRDefault="00F30FD8">
      <w:pPr>
        <w:pStyle w:val="Heading2"/>
        <w:rPr>
          <w:rFonts w:eastAsia="MS Mincho"/>
        </w:rPr>
      </w:pPr>
      <w:r>
        <w:rPr>
          <w:rFonts w:eastAsia="MS Mincho"/>
        </w:rPr>
        <w:t>Abbreviations and Acronyms</w:t>
      </w:r>
    </w:p>
    <w:p w14:paraId="35A201AC" w14:textId="77777777" w:rsidR="00F30FD8" w:rsidRDefault="00F30FD8">
      <w:pPr>
        <w:pStyle w:val="BodyText"/>
        <w:rPr>
          <w:rFonts w:eastAsia="MS Mincho"/>
        </w:rPr>
      </w:pPr>
      <w:r>
        <w:rPr>
          <w:rFonts w:eastAsia="MS Mincho"/>
        </w:rPr>
        <w:t xml:space="preserve">Define abbreviations and acronyms the first time they are used in the text, even after they have been defined in the abstract. Abbreviations such as IEEE, SI, MKS, CGS, </w:t>
      </w:r>
      <w:proofErr w:type="spellStart"/>
      <w:r>
        <w:rPr>
          <w:rFonts w:eastAsia="MS Mincho"/>
        </w:rPr>
        <w:t>sc</w:t>
      </w:r>
      <w:proofErr w:type="spellEnd"/>
      <w:r>
        <w:rPr>
          <w:rFonts w:eastAsia="MS Mincho"/>
        </w:rPr>
        <w:t xml:space="preserve">, dc, and </w:t>
      </w:r>
      <w:proofErr w:type="spellStart"/>
      <w:r>
        <w:rPr>
          <w:rFonts w:eastAsia="MS Mincho"/>
        </w:rPr>
        <w:t>rms</w:t>
      </w:r>
      <w:proofErr w:type="spellEnd"/>
      <w:r>
        <w:rPr>
          <w:rFonts w:eastAsia="MS Mincho"/>
        </w:rPr>
        <w:t xml:space="preserve"> do not have to be defined. Do not use abbreviations in the title or heads unless they are unavoidable.</w:t>
      </w:r>
    </w:p>
    <w:p w14:paraId="232705F1" w14:textId="77777777" w:rsidR="00F30FD8" w:rsidRDefault="00F30FD8">
      <w:pPr>
        <w:pStyle w:val="Heading2"/>
        <w:rPr>
          <w:rFonts w:eastAsia="MS Mincho"/>
        </w:rPr>
      </w:pPr>
      <w:r>
        <w:rPr>
          <w:rFonts w:eastAsia="MS Mincho"/>
        </w:rPr>
        <w:lastRenderedPageBreak/>
        <w:t>Units</w:t>
      </w:r>
    </w:p>
    <w:p w14:paraId="2B1BBBF4" w14:textId="77777777" w:rsidR="00F30FD8" w:rsidRDefault="00F30FD8">
      <w:pPr>
        <w:pStyle w:val="bulletlist"/>
        <w:rPr>
          <w:rFonts w:eastAsia="MS Mincho"/>
        </w:rPr>
      </w:pPr>
      <w:r>
        <w:rPr>
          <w:rFonts w:eastAsia="MS Mincho"/>
        </w:rPr>
        <w:t>Use either SI (MKS) or CGS as primary units. (SI units are encouraged.) English units may be used as secondary units (in parentheses). An exception would be the use of English units as identifiers in trade, such as “3.5-inch disk drive”.</w:t>
      </w:r>
    </w:p>
    <w:p w14:paraId="62064B77" w14:textId="77777777" w:rsidR="00F30FD8" w:rsidRDefault="00F30FD8">
      <w:pPr>
        <w:pStyle w:val="bulletlist"/>
        <w:rPr>
          <w:rFonts w:eastAsia="MS Mincho"/>
        </w:rPr>
      </w:pPr>
      <w:r>
        <w:rPr>
          <w:rFonts w:eastAsia="MS Mincho"/>
        </w:rPr>
        <w:t xml:space="preserve">Avoid combining SI and CGS units, such as current in amperes and magnetic field in </w:t>
      </w:r>
      <w:proofErr w:type="spellStart"/>
      <w:r>
        <w:rPr>
          <w:rFonts w:eastAsia="MS Mincho"/>
        </w:rPr>
        <w:t>oersteds</w:t>
      </w:r>
      <w:proofErr w:type="spellEnd"/>
      <w:r>
        <w:rPr>
          <w:rFonts w:eastAsia="MS Mincho"/>
        </w:rPr>
        <w:t>. This often leads to confusion because equations do not balance dimensionally. If you must use mixed units, clearly state the units for each quantity that you use in an equation.</w:t>
      </w:r>
    </w:p>
    <w:p w14:paraId="268A0D8B" w14:textId="77777777" w:rsidR="00F30FD8" w:rsidRDefault="00F30FD8">
      <w:pPr>
        <w:pStyle w:val="bulletlist"/>
        <w:rPr>
          <w:rFonts w:eastAsia="MS Mincho"/>
        </w:rPr>
      </w:pPr>
      <w:r>
        <w:rPr>
          <w:rFonts w:eastAsia="MS Mincho"/>
        </w:rPr>
        <w:t>Do not mix complete spellings and abbreviations of units: “</w:t>
      </w:r>
      <w:proofErr w:type="spellStart"/>
      <w:r>
        <w:rPr>
          <w:rFonts w:eastAsia="MS Mincho"/>
        </w:rPr>
        <w:t>Wb</w:t>
      </w:r>
      <w:proofErr w:type="spellEnd"/>
      <w:r>
        <w:rPr>
          <w:rFonts w:eastAsia="MS Mincho"/>
        </w:rPr>
        <w:t>/m2” or “</w:t>
      </w:r>
      <w:proofErr w:type="spellStart"/>
      <w:r>
        <w:rPr>
          <w:rFonts w:eastAsia="MS Mincho"/>
        </w:rPr>
        <w:t>webers</w:t>
      </w:r>
      <w:proofErr w:type="spellEnd"/>
      <w:r>
        <w:rPr>
          <w:rFonts w:eastAsia="MS Mincho"/>
        </w:rPr>
        <w:t xml:space="preserve"> per square meter”, not “</w:t>
      </w:r>
      <w:proofErr w:type="spellStart"/>
      <w:r>
        <w:rPr>
          <w:rFonts w:eastAsia="MS Mincho"/>
        </w:rPr>
        <w:t>webers</w:t>
      </w:r>
      <w:proofErr w:type="spellEnd"/>
      <w:r>
        <w:rPr>
          <w:rFonts w:eastAsia="MS Mincho"/>
        </w:rPr>
        <w:t xml:space="preserve">/m2”.  Spell out units when they appear in text: “. . . a few </w:t>
      </w:r>
      <w:proofErr w:type="spellStart"/>
      <w:r>
        <w:rPr>
          <w:rFonts w:eastAsia="MS Mincho"/>
        </w:rPr>
        <w:t>henries</w:t>
      </w:r>
      <w:proofErr w:type="spellEnd"/>
      <w:r>
        <w:rPr>
          <w:rFonts w:eastAsia="MS Mincho"/>
        </w:rPr>
        <w:t>”, not “. . . a few H”.</w:t>
      </w:r>
    </w:p>
    <w:p w14:paraId="193643E6" w14:textId="77777777" w:rsidR="00F30FD8" w:rsidRDefault="00F30FD8">
      <w:pPr>
        <w:pStyle w:val="bulletlist"/>
        <w:rPr>
          <w:rFonts w:eastAsia="MS Mincho"/>
        </w:rPr>
      </w:pPr>
      <w:r>
        <w:rPr>
          <w:rFonts w:eastAsia="MS Mincho"/>
        </w:rPr>
        <w:t>Use a zero before decimal points: “0.25”, not “.25”. Use “cm3”, not “cc”. (</w:t>
      </w:r>
      <w:r>
        <w:rPr>
          <w:rFonts w:eastAsia="MS Mincho"/>
          <w:i/>
          <w:iCs/>
        </w:rPr>
        <w:t>bullet list</w:t>
      </w:r>
      <w:r>
        <w:rPr>
          <w:rFonts w:eastAsia="MS Mincho"/>
        </w:rPr>
        <w:t>)</w:t>
      </w:r>
    </w:p>
    <w:p w14:paraId="51D77D16" w14:textId="77777777" w:rsidR="00F30FD8" w:rsidRDefault="00F30FD8">
      <w:pPr>
        <w:pStyle w:val="Heading2"/>
        <w:rPr>
          <w:rFonts w:eastAsia="MS Mincho"/>
        </w:rPr>
      </w:pPr>
      <w:r>
        <w:rPr>
          <w:rFonts w:eastAsia="MS Mincho"/>
        </w:rPr>
        <w:t>Equations</w:t>
      </w:r>
    </w:p>
    <w:p w14:paraId="52E6871D" w14:textId="77777777" w:rsidR="00F30FD8" w:rsidRDefault="00F30FD8">
      <w:pPr>
        <w:pStyle w:val="BodyText"/>
        <w:rPr>
          <w:rFonts w:eastAsia="MS Mincho"/>
        </w:rPr>
      </w:pPr>
      <w:r>
        <w:rPr>
          <w:rFonts w:eastAsia="MS Mincho"/>
        </w:rPr>
        <w:t xml:space="preserve">The equations are an exception to the prescribed specifications of this template. You will need to determine </w:t>
      </w:r>
      <w:proofErr w:type="gramStart"/>
      <w:r>
        <w:rPr>
          <w:rFonts w:eastAsia="MS Mincho"/>
        </w:rPr>
        <w:t>whether or not</w:t>
      </w:r>
      <w:proofErr w:type="gramEnd"/>
      <w:r>
        <w:rPr>
          <w:rFonts w:eastAsia="MS Mincho"/>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70DA405E" w14:textId="77777777" w:rsidR="00F30FD8" w:rsidRDefault="00F30FD8">
      <w:pPr>
        <w:pStyle w:val="BodyText"/>
        <w:rPr>
          <w:rFonts w:eastAsia="MS Mincho"/>
        </w:rPr>
      </w:pPr>
      <w:r>
        <w:rPr>
          <w:rFonts w:eastAsia="MS Mincho"/>
        </w:rPr>
        <w:t xml:space="preserve">Number equations consecutively. Equation numbers, within parentheses, are to position flush right, as in (1), using a right tab stop. To make your equations more compact, you may use the solidus </w:t>
      </w:r>
      <w:proofErr w:type="gramStart"/>
      <w:r>
        <w:rPr>
          <w:rFonts w:eastAsia="MS Mincho"/>
        </w:rPr>
        <w:t>( /</w:t>
      </w:r>
      <w:proofErr w:type="gramEnd"/>
      <w:r>
        <w:rPr>
          <w:rFonts w:eastAsia="MS Mincho"/>
        </w:rPr>
        <w:t xml:space="preserve"> ), the </w:t>
      </w:r>
      <w:proofErr w:type="spellStart"/>
      <w:r>
        <w:rPr>
          <w:rFonts w:eastAsia="MS Mincho"/>
        </w:rPr>
        <w:t>exp</w:t>
      </w:r>
      <w:proofErr w:type="spellEnd"/>
      <w:r>
        <w:rPr>
          <w:rFonts w:eastAsia="MS Mincho"/>
        </w:rPr>
        <w:t xml:space="preserve"> function, or appropriate exponents. Italicize Roman symbols for quantities and variables, but not Greek symbols. Use a long dash rather than a hyphen for a minus sign. Punctuate equations with commas or periods when they are part of a sentence, as in</w:t>
      </w:r>
    </w:p>
    <w:p w14:paraId="7FE4585F" w14:textId="77777777" w:rsidR="00F30FD8" w:rsidRDefault="00B81B06" w:rsidP="00B81B06">
      <w:pPr>
        <w:pStyle w:val="equation"/>
        <w:tabs>
          <w:tab w:val="clear" w:pos="5040"/>
          <w:tab w:val="right" w:pos="4860"/>
        </w:tabs>
        <w:rPr>
          <w:rFonts w:eastAsia="MS Mincho"/>
        </w:rPr>
      </w:pPr>
      <w:r>
        <w:tab/>
      </w:r>
      <w:r w:rsidR="00F30FD8">
        <w:t></w:t>
      </w:r>
      <w:r w:rsidR="00F30FD8">
        <w:t></w:t>
      </w:r>
      <w:r w:rsidR="00F30FD8">
        <w:t></w:t>
      </w:r>
      <w:r w:rsidR="00F30FD8">
        <w:t></w:t>
      </w:r>
      <w:r w:rsidR="00F30FD8">
        <w:t></w:t>
      </w:r>
      <w:r w:rsidR="00F30FD8">
        <w:t></w:t>
      </w:r>
      <w:r w:rsidR="00F30FD8">
        <w:t></w:t>
      </w:r>
      <w:r w:rsidR="00F30FD8">
        <w:t></w:t>
      </w:r>
      <w:r w:rsidR="00F30FD8">
        <w:t></w:t>
      </w:r>
      <w:r w:rsidR="00F30FD8">
        <w:t></w:t>
      </w:r>
      <w:r w:rsidR="00F30FD8">
        <w:t></w:t>
      </w:r>
      <w:r w:rsidR="00F30FD8">
        <w:t></w:t>
      </w:r>
      <w:r>
        <w:tab/>
      </w:r>
      <w:r w:rsidR="00F30FD8">
        <w:t></w:t>
      </w:r>
      <w:r w:rsidR="00F30FD8">
        <w:t></w:t>
      </w:r>
      <w:r w:rsidR="00F30FD8">
        <w:t></w:t>
      </w:r>
    </w:p>
    <w:p w14:paraId="761F2906" w14:textId="77777777" w:rsidR="00F30FD8" w:rsidRDefault="00F30FD8">
      <w:pPr>
        <w:pStyle w:val="BodyText"/>
        <w:ind w:firstLine="0"/>
        <w:rPr>
          <w:rFonts w:eastAsia="MS Mincho"/>
        </w:rPr>
      </w:pPr>
      <w:r>
        <w:rPr>
          <w:rFonts w:eastAsia="MS Mincho"/>
        </w:rPr>
        <w:t>Note that the equation is centered using a center tab stop. Be sure that the symbols in your equation have been defined before or immediately following the equation. Use “(1)”, not “Eq. (1)” or “equation (1)”, except at the beginning of a sentence: “Equation (1) is . . .”</w:t>
      </w:r>
    </w:p>
    <w:p w14:paraId="2475B667" w14:textId="77777777" w:rsidR="00F30FD8" w:rsidRDefault="00F30FD8">
      <w:pPr>
        <w:pStyle w:val="Heading2"/>
        <w:rPr>
          <w:rFonts w:eastAsia="MS Mincho"/>
        </w:rPr>
      </w:pPr>
      <w:r>
        <w:rPr>
          <w:rFonts w:eastAsia="MS Mincho"/>
        </w:rPr>
        <w:t>Some Common Mistakes</w:t>
      </w:r>
    </w:p>
    <w:p w14:paraId="52E3648F" w14:textId="77777777" w:rsidR="00F30FD8" w:rsidRDefault="00F30FD8">
      <w:pPr>
        <w:pStyle w:val="bulletlist"/>
        <w:rPr>
          <w:rFonts w:eastAsia="MS Mincho"/>
        </w:rPr>
      </w:pPr>
      <w:r>
        <w:rPr>
          <w:rFonts w:eastAsia="MS Mincho"/>
        </w:rPr>
        <w:t>The word “data” is plural, not singular.</w:t>
      </w:r>
    </w:p>
    <w:p w14:paraId="7895A54D" w14:textId="77777777" w:rsidR="00F30FD8" w:rsidRDefault="00F30FD8">
      <w:pPr>
        <w:pStyle w:val="bulletlist"/>
        <w:rPr>
          <w:rFonts w:eastAsia="MS Mincho"/>
        </w:rPr>
      </w:pPr>
      <w:r>
        <w:rPr>
          <w:rFonts w:eastAsia="MS Mincho"/>
        </w:rPr>
        <w:t xml:space="preserve">The subscript for the permeability of vacuum </w:t>
      </w:r>
      <w:r>
        <w:rPr>
          <w:rFonts w:ascii="Symbol" w:hAnsi="Symbol" w:cs="Symbol"/>
          <w:i/>
          <w:iCs/>
          <w:snapToGrid w:val="0"/>
        </w:rPr>
        <w:t></w:t>
      </w:r>
      <w:r>
        <w:rPr>
          <w:vertAlign w:val="subscript"/>
        </w:rPr>
        <w:t>0</w:t>
      </w:r>
      <w:r>
        <w:rPr>
          <w:rFonts w:eastAsia="MS Mincho"/>
        </w:rPr>
        <w:t>, and other common scientific constants, is zero with subscript formatting, not a lowercase letter “o”.</w:t>
      </w:r>
    </w:p>
    <w:p w14:paraId="1FF375A2" w14:textId="77777777" w:rsidR="00F30FD8" w:rsidRDefault="00F30FD8">
      <w:pPr>
        <w:pStyle w:val="bulletlist"/>
        <w:rPr>
          <w:rFonts w:eastAsia="MS Mincho"/>
        </w:rPr>
      </w:pPr>
      <w:r>
        <w:rPr>
          <w:rFonts w:eastAsia="MS Mincho"/>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w:t>
      </w:r>
      <w:r>
        <w:rPr>
          <w:rFonts w:eastAsia="MS Mincho"/>
        </w:rPr>
        <w:lastRenderedPageBreak/>
        <w:t>sentence is punctuated outside of the closing parenthesis (like this). (A parenthetical sentence is punctuated within the parentheses.)</w:t>
      </w:r>
    </w:p>
    <w:p w14:paraId="59F488AA" w14:textId="77777777" w:rsidR="00F30FD8" w:rsidRDefault="00F30FD8">
      <w:pPr>
        <w:pStyle w:val="bulletlist"/>
        <w:rPr>
          <w:rFonts w:eastAsia="MS Mincho"/>
        </w:rPr>
      </w:pPr>
      <w:r>
        <w:rPr>
          <w:rFonts w:eastAsia="MS Mincho"/>
        </w:rPr>
        <w:t>A graph within a graph is an “inset”, not an “insert”. The word alternatively is preferred to the word “alternately” (unless you really mean something that alternates).</w:t>
      </w:r>
    </w:p>
    <w:p w14:paraId="152BC02C" w14:textId="77777777" w:rsidR="00F30FD8" w:rsidRDefault="00F30FD8">
      <w:pPr>
        <w:pStyle w:val="bulletlist"/>
        <w:rPr>
          <w:rFonts w:eastAsia="MS Mincho"/>
        </w:rPr>
      </w:pPr>
      <w:r>
        <w:rPr>
          <w:rFonts w:eastAsia="MS Mincho"/>
        </w:rPr>
        <w:t>Do not use the word “essentially” to mean “approximately” or “effectively”.</w:t>
      </w:r>
    </w:p>
    <w:p w14:paraId="4A78065D" w14:textId="77777777" w:rsidR="00F30FD8" w:rsidRDefault="00F30FD8">
      <w:pPr>
        <w:pStyle w:val="bulletlist"/>
        <w:rPr>
          <w:rFonts w:eastAsia="MS Mincho"/>
        </w:rPr>
      </w:pPr>
      <w:r>
        <w:rPr>
          <w:rFonts w:eastAsia="MS Mincho"/>
        </w:rPr>
        <w:t>In your paper title, if the words “that uses” can accurately replace the word “using”, capitalize the “u”; if not, keep using lower-cased.</w:t>
      </w:r>
    </w:p>
    <w:p w14:paraId="79990854" w14:textId="77777777" w:rsidR="00F30FD8" w:rsidRDefault="00F30FD8">
      <w:pPr>
        <w:pStyle w:val="bulletlist"/>
        <w:rPr>
          <w:rFonts w:eastAsia="MS Mincho"/>
        </w:rPr>
      </w:pPr>
      <w:r>
        <w:rPr>
          <w:rFonts w:eastAsia="MS Mincho"/>
        </w:rPr>
        <w:t>Be aware of the different meanings of the homophones “affect” and “effect”, “complement” and “compliment”, “discreet” and “discrete”, “principal” and “principle”.</w:t>
      </w:r>
    </w:p>
    <w:p w14:paraId="7EE189F4" w14:textId="77777777" w:rsidR="00F30FD8" w:rsidRDefault="00F30FD8">
      <w:pPr>
        <w:pStyle w:val="bulletlist"/>
        <w:rPr>
          <w:rFonts w:eastAsia="MS Mincho"/>
        </w:rPr>
      </w:pPr>
      <w:r>
        <w:rPr>
          <w:rFonts w:eastAsia="MS Mincho"/>
        </w:rPr>
        <w:t>Do not confuse “imply” and “infer”.</w:t>
      </w:r>
    </w:p>
    <w:p w14:paraId="2D765731" w14:textId="77777777" w:rsidR="00F30FD8" w:rsidRDefault="00F30FD8">
      <w:pPr>
        <w:pStyle w:val="bulletlist"/>
        <w:rPr>
          <w:rFonts w:eastAsia="MS Mincho"/>
        </w:rPr>
      </w:pPr>
      <w:r>
        <w:rPr>
          <w:rFonts w:eastAsia="MS Mincho"/>
        </w:rPr>
        <w:t>The prefix “non” is not a word; it should be joined to the word it modifies, usually without a hyphen.</w:t>
      </w:r>
    </w:p>
    <w:p w14:paraId="2FFBCEE4" w14:textId="77777777" w:rsidR="00F30FD8" w:rsidRDefault="00F30FD8">
      <w:pPr>
        <w:pStyle w:val="bulletlist"/>
        <w:rPr>
          <w:rFonts w:eastAsia="MS Mincho"/>
        </w:rPr>
      </w:pPr>
      <w:r>
        <w:rPr>
          <w:rFonts w:eastAsia="MS Mincho"/>
        </w:rPr>
        <w:t>There is no period after the “et” in the Latin abbreviation “et al.”.</w:t>
      </w:r>
    </w:p>
    <w:p w14:paraId="6A3CBD5E" w14:textId="77777777" w:rsidR="00F30FD8" w:rsidRDefault="00F30FD8">
      <w:pPr>
        <w:pStyle w:val="bulletlist"/>
        <w:rPr>
          <w:rFonts w:eastAsia="MS Mincho"/>
        </w:rPr>
      </w:pPr>
      <w:r>
        <w:rPr>
          <w:rFonts w:eastAsia="MS Mincho"/>
        </w:rPr>
        <w:t>The abbreviation “i.e.” means “that is”, and the abbreviation “e.g.” means “for example”.</w:t>
      </w:r>
    </w:p>
    <w:p w14:paraId="3739B65C" w14:textId="77777777" w:rsidR="00F30FD8" w:rsidRDefault="00F30FD8">
      <w:pPr>
        <w:pStyle w:val="BodyText"/>
        <w:rPr>
          <w:rFonts w:eastAsia="MS Mincho"/>
        </w:rPr>
      </w:pPr>
      <w:r>
        <w:rPr>
          <w:rFonts w:eastAsia="MS Mincho"/>
        </w:rPr>
        <w:t>An excellent style manual for science writers is [7].</w:t>
      </w:r>
    </w:p>
    <w:p w14:paraId="3C15C0E3" w14:textId="77777777" w:rsidR="00F30FD8" w:rsidRDefault="00F30FD8">
      <w:pPr>
        <w:pStyle w:val="Heading1"/>
        <w:rPr>
          <w:rFonts w:eastAsia="MS Mincho"/>
        </w:rPr>
      </w:pPr>
      <w:r>
        <w:rPr>
          <w:rFonts w:eastAsia="MS Mincho"/>
        </w:rPr>
        <w:t>Using the Template</w:t>
      </w:r>
    </w:p>
    <w:p w14:paraId="299599A9" w14:textId="77777777" w:rsidR="00F30FD8" w:rsidRDefault="00F30FD8">
      <w:pPr>
        <w:pStyle w:val="BodyText"/>
        <w:rPr>
          <w:rFonts w:eastAsia="MS Mincho"/>
        </w:rPr>
      </w:pPr>
      <w:r>
        <w:rPr>
          <w:rFonts w:eastAsia="MS Mincho"/>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w:t>
      </w:r>
      <w:proofErr w:type="gramStart"/>
      <w:r>
        <w:rPr>
          <w:rFonts w:eastAsia="MS Mincho"/>
        </w:rPr>
        <w:t>all of</w:t>
      </w:r>
      <w:proofErr w:type="gramEnd"/>
      <w:r>
        <w:rPr>
          <w:rFonts w:eastAsia="MS Mincho"/>
        </w:rPr>
        <w:t xml:space="preserve"> the contents and import your prepared text file. You are now ready to style your paper; use the scroll down window on the left of the MS Word Formatting toolbar.</w:t>
      </w:r>
    </w:p>
    <w:p w14:paraId="6B34B006" w14:textId="77777777" w:rsidR="00F30FD8" w:rsidRDefault="00F30FD8">
      <w:pPr>
        <w:pStyle w:val="Heading2"/>
        <w:rPr>
          <w:rFonts w:eastAsia="MS Mincho"/>
        </w:rPr>
      </w:pPr>
      <w:r>
        <w:rPr>
          <w:rFonts w:eastAsia="MS Mincho"/>
        </w:rPr>
        <w:t>Authors and Affiliations</w:t>
      </w:r>
    </w:p>
    <w:p w14:paraId="5F51C8E5" w14:textId="77777777" w:rsidR="00F30FD8" w:rsidRDefault="00F30FD8">
      <w:pPr>
        <w:pStyle w:val="BodyText"/>
        <w:rPr>
          <w:rFonts w:eastAsia="MS Mincho"/>
        </w:rPr>
      </w:pPr>
      <w:r>
        <w:rPr>
          <w:rFonts w:eastAsia="MS Mincho"/>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5F94D6A0" w14:textId="77777777" w:rsidR="00F30FD8" w:rsidRDefault="00F30FD8">
      <w:pPr>
        <w:pStyle w:val="Heading3"/>
        <w:rPr>
          <w:rFonts w:eastAsia="MS Mincho"/>
        </w:rPr>
      </w:pPr>
      <w:r>
        <w:rPr>
          <w:rFonts w:eastAsia="MS Mincho"/>
        </w:rPr>
        <w:t xml:space="preserve">For author/s of only one affiliation (Heading 3): </w:t>
      </w:r>
      <w:r>
        <w:rPr>
          <w:i w:val="0"/>
          <w:iCs w:val="0"/>
          <w:noProof w:val="0"/>
          <w:spacing w:val="-1"/>
        </w:rPr>
        <w:t>To change the default, adjust the template as follows.</w:t>
      </w:r>
    </w:p>
    <w:p w14:paraId="6BFAA55E" w14:textId="77777777" w:rsidR="00F30FD8" w:rsidRDefault="00F30FD8">
      <w:pPr>
        <w:pStyle w:val="Heading4"/>
        <w:rPr>
          <w:rFonts w:eastAsia="MS Mincho"/>
        </w:rPr>
      </w:pPr>
      <w:r>
        <w:rPr>
          <w:rFonts w:eastAsia="MS Mincho"/>
        </w:rPr>
        <w:t xml:space="preserve">Selection (Heading 4): </w:t>
      </w:r>
      <w:r>
        <w:rPr>
          <w:i w:val="0"/>
          <w:iCs w:val="0"/>
          <w:noProof w:val="0"/>
        </w:rPr>
        <w:t>Highlight all author and affiliation lines.</w:t>
      </w:r>
    </w:p>
    <w:p w14:paraId="09A700E9" w14:textId="77777777" w:rsidR="00F30FD8" w:rsidRDefault="00F30FD8">
      <w:pPr>
        <w:pStyle w:val="Heading4"/>
        <w:rPr>
          <w:rFonts w:eastAsia="MS Mincho"/>
        </w:rPr>
      </w:pPr>
      <w:r>
        <w:t>Change number of columns:</w:t>
      </w:r>
      <w:r>
        <w:rPr>
          <w:rFonts w:eastAsia="MS Mincho"/>
        </w:rPr>
        <w:t xml:space="preserve"> </w:t>
      </w:r>
      <w:r>
        <w:rPr>
          <w:i w:val="0"/>
          <w:iCs w:val="0"/>
          <w:noProof w:val="0"/>
          <w:spacing w:val="-1"/>
        </w:rPr>
        <w:t>Select the Columns icon from the MS Word Standard toolbar and then select “1 Column” from the selection palette.</w:t>
      </w:r>
    </w:p>
    <w:p w14:paraId="66DAA490" w14:textId="77777777" w:rsidR="00F30FD8" w:rsidRDefault="00F30FD8">
      <w:pPr>
        <w:pStyle w:val="Heading4"/>
        <w:rPr>
          <w:rFonts w:eastAsia="MS Mincho"/>
        </w:rPr>
      </w:pPr>
      <w:r>
        <w:rPr>
          <w:rFonts w:eastAsia="MS Mincho"/>
        </w:rPr>
        <w:t xml:space="preserve">Deletion: </w:t>
      </w:r>
      <w:r>
        <w:rPr>
          <w:i w:val="0"/>
          <w:iCs w:val="0"/>
          <w:noProof w:val="0"/>
          <w:spacing w:val="-1"/>
        </w:rPr>
        <w:t>Delete the author and affiliation lines for the second affiliation.</w:t>
      </w:r>
    </w:p>
    <w:p w14:paraId="6CE811CF" w14:textId="77777777" w:rsidR="00F30FD8" w:rsidRDefault="00F30FD8">
      <w:pPr>
        <w:pStyle w:val="Heading3"/>
        <w:rPr>
          <w:rFonts w:eastAsia="MS Mincho"/>
        </w:rPr>
      </w:pPr>
      <w:r>
        <w:rPr>
          <w:rFonts w:eastAsia="MS Mincho"/>
        </w:rPr>
        <w:t>For author/s of more than two affiliations: To change the default, adjust the template as follows.</w:t>
      </w:r>
    </w:p>
    <w:p w14:paraId="1E0028D0" w14:textId="77777777" w:rsidR="00F30FD8" w:rsidRDefault="00F30FD8">
      <w:pPr>
        <w:pStyle w:val="Heading4"/>
        <w:rPr>
          <w:rFonts w:eastAsia="MS Mincho"/>
        </w:rPr>
      </w:pPr>
      <w:r>
        <w:rPr>
          <w:rFonts w:eastAsia="MS Mincho"/>
        </w:rPr>
        <w:t xml:space="preserve">Selection: </w:t>
      </w:r>
      <w:r>
        <w:rPr>
          <w:i w:val="0"/>
          <w:iCs w:val="0"/>
          <w:noProof w:val="0"/>
          <w:spacing w:val="-1"/>
        </w:rPr>
        <w:t>Highlight all author and affiliation lines.</w:t>
      </w:r>
    </w:p>
    <w:p w14:paraId="072A7BB9" w14:textId="77777777" w:rsidR="00F30FD8" w:rsidRDefault="00F30FD8">
      <w:pPr>
        <w:pStyle w:val="Heading4"/>
        <w:rPr>
          <w:i w:val="0"/>
          <w:iCs w:val="0"/>
          <w:noProof w:val="0"/>
          <w:spacing w:val="-1"/>
        </w:rPr>
      </w:pPr>
      <w:r>
        <w:rPr>
          <w:rFonts w:eastAsia="MS Mincho"/>
        </w:rPr>
        <w:lastRenderedPageBreak/>
        <w:t>Change number of columns</w:t>
      </w:r>
      <w:r>
        <w:rPr>
          <w:i w:val="0"/>
          <w:iCs w:val="0"/>
          <w:noProof w:val="0"/>
          <w:spacing w:val="-1"/>
        </w:rPr>
        <w:t>: Select the “Columns” icon from the MS Word Standard toolbar and then select “1 Column” from the selection palette.</w:t>
      </w:r>
    </w:p>
    <w:p w14:paraId="03D9189D" w14:textId="77777777" w:rsidR="00F30FD8" w:rsidRDefault="00F30FD8">
      <w:pPr>
        <w:pStyle w:val="Heading4"/>
        <w:rPr>
          <w:rFonts w:eastAsia="MS Mincho"/>
        </w:rPr>
      </w:pPr>
      <w:r>
        <w:rPr>
          <w:rFonts w:eastAsia="MS Mincho"/>
        </w:rPr>
        <w:t>Highlight author and affiliation lines of affiliation 1 and copy this selection.</w:t>
      </w:r>
    </w:p>
    <w:p w14:paraId="3A91FF8D" w14:textId="77777777" w:rsidR="00F30FD8" w:rsidRDefault="00F30FD8">
      <w:pPr>
        <w:pStyle w:val="Heading4"/>
        <w:rPr>
          <w:rFonts w:eastAsia="MS Mincho"/>
        </w:rPr>
      </w:pPr>
      <w:r>
        <w:rPr>
          <w:rFonts w:eastAsia="MS Mincho"/>
        </w:rPr>
        <w:t xml:space="preserve">Formatting: </w:t>
      </w:r>
      <w:r>
        <w:rPr>
          <w:i w:val="0"/>
          <w:iCs w:val="0"/>
          <w:noProof w:val="0"/>
          <w:spacing w:val="-1"/>
        </w:rPr>
        <w:t>Insert one hard return immediately after the last character of the last affiliation line. Then paste down the copy of affiliation 1. Repeat as necessary for each additional affiliation.</w:t>
      </w:r>
    </w:p>
    <w:p w14:paraId="0E0586C3" w14:textId="77777777" w:rsidR="00F30FD8" w:rsidRDefault="00F30FD8">
      <w:pPr>
        <w:pStyle w:val="Heading4"/>
        <w:rPr>
          <w:rFonts w:eastAsia="MS Mincho"/>
        </w:rPr>
      </w:pPr>
      <w:r>
        <w:rPr>
          <w:rFonts w:eastAsia="MS Mincho"/>
        </w:rPr>
        <w:t xml:space="preserve">Reassign number of columns: </w:t>
      </w:r>
      <w:r>
        <w:rPr>
          <w:i w:val="0"/>
          <w:iCs w:val="0"/>
          <w:noProof w:val="0"/>
          <w:spacing w:val="-1"/>
        </w:rPr>
        <w:t xml:space="preserve">Place your cursor to the right of the last character of the last affiliation line of an even numbered affiliation (e.g., if there are five affiliations, place your cursor at end of fourth affiliation). Drag the cursor up to highlight </w:t>
      </w:r>
      <w:proofErr w:type="gramStart"/>
      <w:r>
        <w:rPr>
          <w:i w:val="0"/>
          <w:iCs w:val="0"/>
          <w:noProof w:val="0"/>
          <w:spacing w:val="-1"/>
        </w:rPr>
        <w:t>all of</w:t>
      </w:r>
      <w:proofErr w:type="gramEnd"/>
      <w:r>
        <w:rPr>
          <w:i w:val="0"/>
          <w:iCs w:val="0"/>
          <w:noProof w:val="0"/>
          <w:spacing w:val="-1"/>
        </w:rPr>
        <w:t xml:space="preserve"> the above author and affiliation lines. Go to Column icon and select “2 Columns”. If you have an odd number of affiliations, the final affiliation will be centered on the page; all previous will be in two columns.</w:t>
      </w:r>
    </w:p>
    <w:p w14:paraId="050FA5B5" w14:textId="77777777" w:rsidR="00F30FD8" w:rsidRDefault="00F30FD8">
      <w:pPr>
        <w:pStyle w:val="Heading2"/>
        <w:rPr>
          <w:rFonts w:eastAsia="MS Mincho"/>
        </w:rPr>
      </w:pPr>
      <w:r>
        <w:rPr>
          <w:rFonts w:eastAsia="MS Mincho"/>
        </w:rPr>
        <w:t>Identify the Headings</w:t>
      </w:r>
    </w:p>
    <w:p w14:paraId="4454D371" w14:textId="77777777" w:rsidR="00F30FD8" w:rsidRDefault="00F30FD8">
      <w:pPr>
        <w:pStyle w:val="BodyText"/>
        <w:rPr>
          <w:rFonts w:eastAsia="MS Mincho"/>
        </w:rPr>
      </w:pPr>
      <w:r>
        <w:rPr>
          <w:rFonts w:eastAsia="MS Mincho"/>
        </w:rPr>
        <w:t>Headings, or heads, are organizational devices that guide the reader through your paper. There are two types: component heads and text heads.</w:t>
      </w:r>
    </w:p>
    <w:p w14:paraId="054062DB" w14:textId="77777777" w:rsidR="00F30FD8" w:rsidRDefault="00F30FD8">
      <w:pPr>
        <w:pStyle w:val="BodyText"/>
        <w:rPr>
          <w:rFonts w:eastAsia="MS Mincho"/>
        </w:rPr>
      </w:pPr>
      <w:r>
        <w:rPr>
          <w:rFonts w:eastAsia="MS Mincho"/>
        </w:rPr>
        <w:t xml:space="preserve">Component heads identify the different components of your paper and are not topically subordinate to each other. Examples include </w:t>
      </w:r>
      <w:r>
        <w:rPr>
          <w:rFonts w:eastAsia="MS Mincho"/>
          <w:smallCaps/>
        </w:rPr>
        <w:t>Acknowledgments</w:t>
      </w:r>
      <w:r>
        <w:rPr>
          <w:rFonts w:eastAsia="MS Mincho"/>
        </w:rPr>
        <w:t xml:space="preserve"> and </w:t>
      </w:r>
      <w:r>
        <w:rPr>
          <w:rFonts w:eastAsia="MS Mincho"/>
          <w:smallCaps/>
        </w:rPr>
        <w:t xml:space="preserve">References </w:t>
      </w:r>
      <w:r>
        <w:rPr>
          <w:rFonts w:eastAsia="MS Mincho"/>
        </w:rPr>
        <w:t xml:space="preserve">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Pr>
          <w:rFonts w:eastAsia="MS Mincho"/>
        </w:rPr>
        <w:t>drop down</w:t>
      </w:r>
      <w:proofErr w:type="gramEnd"/>
      <w:r>
        <w:rPr>
          <w:rFonts w:eastAsia="MS Mincho"/>
        </w:rPr>
        <w:t xml:space="preserve"> menu to differentiate the head from the text.</w:t>
      </w:r>
    </w:p>
    <w:p w14:paraId="121D2601" w14:textId="77777777" w:rsidR="00F30FD8" w:rsidRDefault="00F30FD8">
      <w:pPr>
        <w:pStyle w:val="BodyText"/>
        <w:rPr>
          <w:rFonts w:eastAsia="MS Mincho"/>
        </w:rPr>
      </w:pPr>
      <w:r>
        <w:rPr>
          <w:rFonts w:eastAsia="MS Mincho"/>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347C1EB" w14:textId="77777777" w:rsidR="00F30FD8" w:rsidRDefault="00F30FD8">
      <w:pPr>
        <w:pStyle w:val="Heading2"/>
        <w:rPr>
          <w:rFonts w:eastAsia="MS Mincho"/>
        </w:rPr>
      </w:pPr>
      <w:r>
        <w:rPr>
          <w:rFonts w:eastAsia="MS Mincho"/>
        </w:rPr>
        <w:t>Figures and Tables</w:t>
      </w:r>
    </w:p>
    <w:p w14:paraId="72E707C5" w14:textId="77777777" w:rsidR="00F30FD8" w:rsidRDefault="00F30FD8">
      <w:pPr>
        <w:pStyle w:val="Heading3"/>
      </w:pPr>
      <w:r>
        <w:rPr>
          <w:rFonts w:eastAsia="MS Mincho"/>
        </w:rPr>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42201A3" w14:textId="77777777" w:rsidR="00F30FD8" w:rsidRDefault="00F30FD8">
      <w:pPr>
        <w:pStyle w:val="tablehead"/>
        <w:rPr>
          <w:rFonts w:eastAsia="MS Mincho"/>
          <w:noProof w:val="0"/>
          <w:spacing w:val="-1"/>
        </w:rPr>
      </w:pPr>
      <w:r>
        <w:t>Table Type Styles</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F30FD8" w14:paraId="5A8A2AEC" w14:textId="77777777">
        <w:trPr>
          <w:cantSplit/>
          <w:trHeight w:val="240"/>
          <w:tblHeader/>
        </w:trPr>
        <w:tc>
          <w:tcPr>
            <w:tcW w:w="720" w:type="dxa"/>
            <w:vMerge w:val="restart"/>
            <w:tcBorders>
              <w:top w:val="single" w:sz="2" w:space="0" w:color="auto"/>
              <w:left w:val="single" w:sz="2" w:space="0" w:color="auto"/>
              <w:bottom w:val="single" w:sz="2" w:space="0" w:color="auto"/>
              <w:right w:val="single" w:sz="2" w:space="0" w:color="auto"/>
            </w:tcBorders>
            <w:vAlign w:val="center"/>
          </w:tcPr>
          <w:p w14:paraId="47A5985D" w14:textId="77777777" w:rsidR="00F30FD8" w:rsidRDefault="00F30FD8">
            <w:pPr>
              <w:pStyle w:val="tablecolhead"/>
            </w:pPr>
            <w:r>
              <w:t>Table Head</w:t>
            </w:r>
          </w:p>
        </w:tc>
        <w:tc>
          <w:tcPr>
            <w:tcW w:w="4140" w:type="dxa"/>
            <w:gridSpan w:val="3"/>
            <w:tcBorders>
              <w:top w:val="single" w:sz="2" w:space="0" w:color="auto"/>
              <w:left w:val="single" w:sz="2" w:space="0" w:color="auto"/>
              <w:bottom w:val="single" w:sz="2" w:space="0" w:color="auto"/>
              <w:right w:val="single" w:sz="2" w:space="0" w:color="auto"/>
            </w:tcBorders>
            <w:vAlign w:val="center"/>
          </w:tcPr>
          <w:p w14:paraId="36D312EF" w14:textId="77777777" w:rsidR="00F30FD8" w:rsidRDefault="00F30FD8">
            <w:pPr>
              <w:pStyle w:val="tablecolhead"/>
            </w:pPr>
            <w:r>
              <w:t>Table Column Head</w:t>
            </w:r>
          </w:p>
        </w:tc>
      </w:tr>
      <w:tr w:rsidR="00F30FD8" w14:paraId="6152D0BC" w14:textId="77777777">
        <w:trPr>
          <w:cantSplit/>
          <w:trHeight w:val="240"/>
          <w:tblHeader/>
        </w:trPr>
        <w:tc>
          <w:tcPr>
            <w:tcW w:w="720" w:type="dxa"/>
            <w:vMerge/>
            <w:tcBorders>
              <w:top w:val="single" w:sz="2" w:space="0" w:color="auto"/>
              <w:left w:val="single" w:sz="2" w:space="0" w:color="auto"/>
              <w:bottom w:val="single" w:sz="2" w:space="0" w:color="auto"/>
              <w:right w:val="single" w:sz="2" w:space="0" w:color="auto"/>
            </w:tcBorders>
          </w:tcPr>
          <w:p w14:paraId="019D803F" w14:textId="77777777" w:rsidR="00F30FD8" w:rsidRDefault="00F30FD8">
            <w:pPr>
              <w:rPr>
                <w:sz w:val="16"/>
                <w:szCs w:val="16"/>
              </w:rPr>
            </w:pPr>
          </w:p>
        </w:tc>
        <w:tc>
          <w:tcPr>
            <w:tcW w:w="2340" w:type="dxa"/>
            <w:tcBorders>
              <w:top w:val="single" w:sz="2" w:space="0" w:color="auto"/>
              <w:left w:val="single" w:sz="2" w:space="0" w:color="auto"/>
              <w:bottom w:val="single" w:sz="2" w:space="0" w:color="auto"/>
              <w:right w:val="single" w:sz="2" w:space="0" w:color="auto"/>
            </w:tcBorders>
            <w:vAlign w:val="center"/>
          </w:tcPr>
          <w:p w14:paraId="124DA291" w14:textId="77777777" w:rsidR="00F30FD8" w:rsidRDefault="00F30FD8">
            <w:pPr>
              <w:pStyle w:val="tablecolsubhead"/>
            </w:pPr>
            <w:r>
              <w:t>Table column subhead</w:t>
            </w:r>
          </w:p>
        </w:tc>
        <w:tc>
          <w:tcPr>
            <w:tcW w:w="900" w:type="dxa"/>
            <w:tcBorders>
              <w:top w:val="single" w:sz="2" w:space="0" w:color="auto"/>
              <w:left w:val="single" w:sz="2" w:space="0" w:color="auto"/>
              <w:bottom w:val="single" w:sz="2" w:space="0" w:color="auto"/>
              <w:right w:val="single" w:sz="2" w:space="0" w:color="auto"/>
            </w:tcBorders>
            <w:vAlign w:val="center"/>
          </w:tcPr>
          <w:p w14:paraId="47625890" w14:textId="77777777" w:rsidR="00F30FD8" w:rsidRDefault="00F30FD8">
            <w:pPr>
              <w:pStyle w:val="tablecolsubhead"/>
            </w:pPr>
            <w:r>
              <w:t>Subhead</w:t>
            </w:r>
          </w:p>
        </w:tc>
        <w:tc>
          <w:tcPr>
            <w:tcW w:w="900" w:type="dxa"/>
            <w:tcBorders>
              <w:top w:val="single" w:sz="2" w:space="0" w:color="auto"/>
              <w:left w:val="single" w:sz="2" w:space="0" w:color="auto"/>
              <w:bottom w:val="single" w:sz="2" w:space="0" w:color="auto"/>
              <w:right w:val="single" w:sz="2" w:space="0" w:color="auto"/>
            </w:tcBorders>
            <w:vAlign w:val="center"/>
          </w:tcPr>
          <w:p w14:paraId="22EC6105" w14:textId="77777777" w:rsidR="00F30FD8" w:rsidRDefault="00F30FD8">
            <w:pPr>
              <w:pStyle w:val="tablecolsubhead"/>
            </w:pPr>
            <w:r>
              <w:t>Subhead</w:t>
            </w:r>
          </w:p>
        </w:tc>
      </w:tr>
      <w:tr w:rsidR="00F30FD8" w14:paraId="035168EE" w14:textId="77777777">
        <w:trPr>
          <w:trHeight w:val="320"/>
        </w:trPr>
        <w:tc>
          <w:tcPr>
            <w:tcW w:w="720" w:type="dxa"/>
            <w:tcBorders>
              <w:top w:val="single" w:sz="2" w:space="0" w:color="auto"/>
              <w:left w:val="single" w:sz="2" w:space="0" w:color="auto"/>
              <w:bottom w:val="single" w:sz="2" w:space="0" w:color="auto"/>
              <w:right w:val="single" w:sz="2" w:space="0" w:color="auto"/>
            </w:tcBorders>
            <w:vAlign w:val="center"/>
          </w:tcPr>
          <w:p w14:paraId="411EA6EC" w14:textId="77777777" w:rsidR="00F30FD8" w:rsidRDefault="00F30FD8">
            <w:pPr>
              <w:pStyle w:val="tablecopy"/>
              <w:rPr>
                <w:sz w:val="8"/>
                <w:szCs w:val="8"/>
              </w:rPr>
            </w:pPr>
            <w:r>
              <w:t>copy</w:t>
            </w:r>
          </w:p>
        </w:tc>
        <w:tc>
          <w:tcPr>
            <w:tcW w:w="2340" w:type="dxa"/>
            <w:tcBorders>
              <w:top w:val="single" w:sz="2" w:space="0" w:color="auto"/>
              <w:left w:val="single" w:sz="2" w:space="0" w:color="auto"/>
              <w:bottom w:val="single" w:sz="2" w:space="0" w:color="auto"/>
              <w:right w:val="single" w:sz="2" w:space="0" w:color="auto"/>
            </w:tcBorders>
            <w:vAlign w:val="center"/>
          </w:tcPr>
          <w:p w14:paraId="4FF6716B" w14:textId="77777777" w:rsidR="00F30FD8" w:rsidRDefault="00F30FD8">
            <w:pPr>
              <w:pStyle w:val="tablecopy"/>
            </w:pPr>
            <w:r>
              <w:t>More table copy</w:t>
            </w:r>
            <w:r>
              <w:rPr>
                <w:vertAlign w:val="superscript"/>
              </w:rPr>
              <w:t>a</w:t>
            </w:r>
          </w:p>
        </w:tc>
        <w:tc>
          <w:tcPr>
            <w:tcW w:w="900" w:type="dxa"/>
            <w:tcBorders>
              <w:top w:val="single" w:sz="2" w:space="0" w:color="auto"/>
              <w:left w:val="single" w:sz="2" w:space="0" w:color="auto"/>
              <w:bottom w:val="single" w:sz="2" w:space="0" w:color="auto"/>
              <w:right w:val="single" w:sz="2" w:space="0" w:color="auto"/>
            </w:tcBorders>
            <w:vAlign w:val="center"/>
          </w:tcPr>
          <w:p w14:paraId="3C69ECDD" w14:textId="77777777" w:rsidR="00F30FD8" w:rsidRDefault="00F30FD8">
            <w:pPr>
              <w:rPr>
                <w:sz w:val="16"/>
                <w:szCs w:val="16"/>
              </w:rPr>
            </w:pPr>
          </w:p>
        </w:tc>
        <w:tc>
          <w:tcPr>
            <w:tcW w:w="900" w:type="dxa"/>
            <w:tcBorders>
              <w:top w:val="single" w:sz="2" w:space="0" w:color="auto"/>
              <w:left w:val="single" w:sz="2" w:space="0" w:color="auto"/>
              <w:bottom w:val="single" w:sz="2" w:space="0" w:color="auto"/>
              <w:right w:val="single" w:sz="2" w:space="0" w:color="auto"/>
            </w:tcBorders>
            <w:vAlign w:val="center"/>
          </w:tcPr>
          <w:p w14:paraId="46B0AFB4" w14:textId="77777777" w:rsidR="00F30FD8" w:rsidRDefault="00F30FD8">
            <w:pPr>
              <w:rPr>
                <w:sz w:val="16"/>
                <w:szCs w:val="16"/>
              </w:rPr>
            </w:pPr>
          </w:p>
        </w:tc>
      </w:tr>
    </w:tbl>
    <w:p w14:paraId="65333273" w14:textId="77777777" w:rsidR="00F30FD8" w:rsidRDefault="00F30FD8">
      <w:pPr>
        <w:pStyle w:val="tablefootnote"/>
        <w:ind w:left="360"/>
        <w:rPr>
          <w:rFonts w:eastAsia="MS Mincho"/>
          <w:i/>
          <w:iCs/>
        </w:rPr>
      </w:pPr>
      <w:r>
        <w:rPr>
          <w:rFonts w:eastAsia="MS Mincho"/>
        </w:rPr>
        <w:t xml:space="preserve">a. Sample of a Table footnote. </w:t>
      </w:r>
      <w:r>
        <w:rPr>
          <w:rFonts w:eastAsia="MS Mincho"/>
          <w:i/>
          <w:iCs/>
        </w:rPr>
        <w:t>(Table footnote)</w:t>
      </w:r>
    </w:p>
    <w:p w14:paraId="78234443" w14:textId="77777777" w:rsidR="00F30FD8" w:rsidRDefault="00F30FD8">
      <w:pPr>
        <w:pStyle w:val="tablefootnote"/>
        <w:ind w:left="360"/>
        <w:rPr>
          <w:rFonts w:eastAsia="MS Mincho"/>
        </w:rPr>
      </w:pPr>
    </w:p>
    <w:p w14:paraId="7BFEB10D" w14:textId="77777777" w:rsidR="00F30FD8" w:rsidRDefault="00F30FD8">
      <w:pPr>
        <w:pStyle w:val="figurecaption"/>
        <w:rPr>
          <w:rFonts w:eastAsia="MS Mincho"/>
        </w:rPr>
      </w:pPr>
      <w:r>
        <w:rPr>
          <w:rFonts w:eastAsia="MS Mincho"/>
        </w:rPr>
        <w:t xml:space="preserve">Example of a figure caption. </w:t>
      </w:r>
      <w:r>
        <w:rPr>
          <w:rFonts w:eastAsia="MS Mincho"/>
          <w:i/>
          <w:iCs/>
        </w:rPr>
        <w:t>(figure caption)</w:t>
      </w:r>
    </w:p>
    <w:p w14:paraId="74DB4385" w14:textId="77777777" w:rsidR="00F30FD8" w:rsidRDefault="00F30FD8">
      <w:pPr>
        <w:pStyle w:val="BodyText"/>
        <w:rPr>
          <w:rFonts w:eastAsia="MS Mincho"/>
        </w:rPr>
      </w:pPr>
      <w:r>
        <w:rPr>
          <w:rFonts w:eastAsia="MS Mincho"/>
        </w:rPr>
        <w:lastRenderedPageBreak/>
        <w:t>Figure Labels: Use 8 point Times New Roman for Figure labels. Use words rather tha</w:t>
      </w:r>
      <w:r w:rsidR="009A6488">
        <w:rPr>
          <w:rFonts w:eastAsia="MS Mincho"/>
        </w:rPr>
        <w:t xml:space="preserve">n symbols or abbreviations when </w:t>
      </w:r>
      <w:r>
        <w:rPr>
          <w:rFonts w:eastAsia="MS Mincho"/>
        </w:rPr>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Pr>
          <w:rFonts w:eastAsia="MS Mincho"/>
        </w:rPr>
        <w:t>m(</w:t>
      </w:r>
      <w:proofErr w:type="gramEnd"/>
      <w:r>
        <w:rPr>
          <w:rFonts w:eastAsia="MS Mincho"/>
        </w:rPr>
        <w:t>1)]}”, not just “A/m”. Do not label axes with a ratio of quantities and units. For example, write “Temperature (K)”, not “Temperature/K”.</w:t>
      </w:r>
    </w:p>
    <w:p w14:paraId="1ABA32A4" w14:textId="77777777" w:rsidR="00F30FD8" w:rsidRDefault="00F30FD8">
      <w:pPr>
        <w:pStyle w:val="Heading5"/>
        <w:rPr>
          <w:rFonts w:eastAsia="MS Mincho"/>
        </w:rPr>
      </w:pPr>
      <w:r>
        <w:rPr>
          <w:rFonts w:eastAsia="MS Mincho"/>
        </w:rPr>
        <w:t xml:space="preserve">Acknowledgment </w:t>
      </w:r>
      <w:r>
        <w:rPr>
          <w:rFonts w:eastAsia="MS Mincho"/>
          <w:i/>
          <w:iCs/>
        </w:rPr>
        <w:t>(Heading 5)</w:t>
      </w:r>
    </w:p>
    <w:p w14:paraId="743571A7" w14:textId="77777777" w:rsidR="00F30FD8" w:rsidRDefault="00F30FD8">
      <w:pPr>
        <w:pStyle w:val="BodyText"/>
        <w:rPr>
          <w:rFonts w:eastAsia="MS Mincho"/>
        </w:rPr>
      </w:pPr>
      <w:r>
        <w:rPr>
          <w:rFonts w:eastAsia="MS Mincho"/>
        </w:rPr>
        <w:t xml:space="preserve">The preferred spelling of the word “acknowledgment” in America is without an “e” after the “g”. Avoid the stilted expression, “One of us (R. B. G.) thanks . . .”  Instead, try “R. B. G. thanks”. Put sponsor acknowledgments in the </w:t>
      </w:r>
      <w:proofErr w:type="spellStart"/>
      <w:r>
        <w:rPr>
          <w:rFonts w:eastAsia="MS Mincho"/>
        </w:rPr>
        <w:t>unnum-bered</w:t>
      </w:r>
      <w:proofErr w:type="spellEnd"/>
      <w:r>
        <w:rPr>
          <w:rFonts w:eastAsia="MS Mincho"/>
        </w:rPr>
        <w:t xml:space="preserve"> footnote on the first page.</w:t>
      </w:r>
    </w:p>
    <w:p w14:paraId="4155F6B9" w14:textId="77777777" w:rsidR="00F30FD8" w:rsidRDefault="00F30FD8">
      <w:pPr>
        <w:pStyle w:val="Heading5"/>
        <w:rPr>
          <w:rFonts w:eastAsia="MS Mincho"/>
        </w:rPr>
      </w:pPr>
      <w:r>
        <w:rPr>
          <w:rFonts w:eastAsia="MS Mincho"/>
        </w:rPr>
        <w:t>References</w:t>
      </w:r>
    </w:p>
    <w:p w14:paraId="19E6F625" w14:textId="77777777" w:rsidR="00F30FD8" w:rsidRDefault="00F30FD8">
      <w:pPr>
        <w:pStyle w:val="BodyText"/>
        <w:rPr>
          <w:rFonts w:eastAsia="MS Mincho"/>
        </w:rPr>
      </w:pPr>
      <w:r>
        <w:rPr>
          <w:rFonts w:eastAsia="MS Mincho"/>
        </w:rPr>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4C7DA23D" w14:textId="77777777" w:rsidR="00F30FD8" w:rsidRDefault="00F30FD8">
      <w:pPr>
        <w:pStyle w:val="BodyText"/>
        <w:rPr>
          <w:rFonts w:eastAsia="MS Mincho"/>
        </w:rPr>
      </w:pPr>
      <w:r>
        <w:rPr>
          <w:rFonts w:eastAsia="MS Mincho"/>
        </w:rPr>
        <w:t xml:space="preserve">Number footnotes separately in superscripts. Place the actual footnote at the bottom of the column in which it was </w:t>
      </w:r>
      <w:r>
        <w:rPr>
          <w:rFonts w:eastAsia="MS Mincho"/>
        </w:rPr>
        <w:lastRenderedPageBreak/>
        <w:t>cited. Do not put footnotes in the reference list. Use letters for table footnotes.</w:t>
      </w:r>
    </w:p>
    <w:p w14:paraId="0AC5CBDD" w14:textId="77777777" w:rsidR="00F30FD8" w:rsidRDefault="00F30FD8">
      <w:pPr>
        <w:pStyle w:val="BodyText"/>
        <w:rPr>
          <w:rFonts w:eastAsia="MS Mincho"/>
        </w:rPr>
      </w:pPr>
      <w:r>
        <w:rPr>
          <w:rFonts w:eastAsia="MS Mincho"/>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r w:rsidR="00B15124">
        <w:rPr>
          <w:rFonts w:eastAsia="MS Mincho"/>
        </w:rPr>
        <w:t xml:space="preserve"> </w:t>
      </w:r>
      <w:r>
        <w:rPr>
          <w:rFonts w:eastAsia="MS Mincho"/>
        </w:rPr>
        <w:t>For papers published in translation journals, please give the English citation first, followed by the original foreign-language citation [6].</w:t>
      </w:r>
    </w:p>
    <w:p w14:paraId="612A9E9F" w14:textId="77777777" w:rsidR="00F30FD8" w:rsidRDefault="006F00FC">
      <w:pPr>
        <w:pStyle w:val="references"/>
      </w:pPr>
      <w:r>
        <mc:AlternateContent>
          <mc:Choice Requires="wps">
            <w:drawing>
              <wp:anchor distT="0" distB="0" distL="114300" distR="114300" simplePos="0" relativeHeight="251657728" behindDoc="1" locked="0" layoutInCell="1" allowOverlap="1" wp14:anchorId="7FE167A8" wp14:editId="05528FD8">
                <wp:simplePos x="0" y="0"/>
                <wp:positionH relativeFrom="column">
                  <wp:posOffset>-3430905</wp:posOffset>
                </wp:positionH>
                <wp:positionV relativeFrom="paragraph">
                  <wp:posOffset>2580640</wp:posOffset>
                </wp:positionV>
                <wp:extent cx="3200400" cy="1143000"/>
                <wp:effectExtent l="7620" t="8890" r="11430" b="10160"/>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51E002D" w14:textId="77777777" w:rsidR="00F30FD8" w:rsidRDefault="00F30FD8">
                            <w:pPr>
                              <w:pStyle w:val="BodyText"/>
                            </w:pPr>
                            <w:r>
                              <w:t>We suggest that you use a text box to insert a graphic (which is ideally a 300 dpi TIFF or EPS file, with all fonts embedded) because, in an MSW document, this method is somewhat more stable than directly inserting a picture.</w:t>
                            </w:r>
                          </w:p>
                          <w:p w14:paraId="0AF98F33" w14:textId="77777777" w:rsidR="00F30FD8" w:rsidRDefault="00F30FD8">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0.15pt;margin-top:203.2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">
                <v:textbox>
                  <w:txbxContent>
                    <w:p w:rsidR="00F30FD8" w:rsidRDefault="00F30FD8">
                      <w:pPr>
                        <w:pStyle w:val="BodyText"/>
                      </w:pPr>
                      <w:r>
                        <w:t>We suggest that you use a text box to insert a graphic (which is ideally a 300 dpi TIFF or EPS file, with all fonts embedded) because, in an MSW document, this method is somewhat more stable than directly inserting a picture.</w:t>
                      </w:r>
                    </w:p>
                    <w:p w:rsidR="00F30FD8" w:rsidRDefault="00F30FD8">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F30FD8">
        <w:t xml:space="preserve">G. Eason, B. Noble, and I. N. Sneddon, “On certain integrals of Lipschitz-Hankel type involving products of Bessel functions,” Phil. Trans. Roy. Soc. London, vol. A247, pp. 529–551, April 1955. </w:t>
      </w:r>
      <w:r w:rsidR="00F30FD8">
        <w:rPr>
          <w:i/>
          <w:iCs/>
        </w:rPr>
        <w:t>(references)</w:t>
      </w:r>
    </w:p>
    <w:p w14:paraId="3B142296" w14:textId="77777777" w:rsidR="00F30FD8" w:rsidRDefault="00F30FD8">
      <w:pPr>
        <w:pStyle w:val="references"/>
      </w:pPr>
      <w:r>
        <w:t>J. Clerk Maxwell, A Treatise on Electricity and Magnetism, 3rd ed., vol. 2. Oxford: Clarendon, 1892, pp.68–73.</w:t>
      </w:r>
    </w:p>
    <w:p w14:paraId="0E7FB2C1" w14:textId="77777777" w:rsidR="00F30FD8" w:rsidRDefault="00F30FD8">
      <w:pPr>
        <w:pStyle w:val="references"/>
      </w:pPr>
      <w:r>
        <w:t>I. S. Jacobs and C. P. Bean, “Fine particles, thin films and exchange anisotropy,” in Magnetism, vol. III, G. T. Rado and H. Suhl, Eds. New York: Academic, 1963, pp. 271–350.</w:t>
      </w:r>
    </w:p>
    <w:p w14:paraId="53F95CEB" w14:textId="77777777" w:rsidR="00F30FD8" w:rsidRDefault="00F30FD8">
      <w:pPr>
        <w:pStyle w:val="references"/>
      </w:pPr>
      <w:r>
        <w:t>K. Elissa, “Title of paper if known,” unpublished.</w:t>
      </w:r>
    </w:p>
    <w:p w14:paraId="206E962A" w14:textId="77777777" w:rsidR="00F30FD8" w:rsidRDefault="00F30FD8">
      <w:pPr>
        <w:pStyle w:val="references"/>
      </w:pPr>
      <w:r>
        <w:t>R. Nicole, “Title of paper with only first word capitalized,” J. Name Stand. Abbrev., in press.</w:t>
      </w:r>
    </w:p>
    <w:p w14:paraId="4D838739" w14:textId="77777777" w:rsidR="00B81B06" w:rsidRDefault="00F30FD8" w:rsidP="00B81B06">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49E777DD" w14:textId="77777777" w:rsidR="00B15124" w:rsidRDefault="00B15124" w:rsidP="00B15124">
      <w:pPr>
        <w:pStyle w:val="references"/>
        <w:numPr>
          <w:ilvl w:val="0"/>
          <w:numId w:val="0"/>
        </w:numPr>
        <w:sectPr w:rsidR="00B15124" w:rsidSect="006C6E2E">
          <w:type w:val="continuous"/>
          <w:pgSz w:w="12240" w:h="15840" w:code="1"/>
          <w:pgMar w:top="1247" w:right="1021" w:bottom="1247" w:left="1021" w:header="720" w:footer="720" w:gutter="0"/>
          <w:cols w:num="2" w:space="249"/>
          <w:docGrid w:linePitch="360"/>
        </w:sectPr>
      </w:pPr>
    </w:p>
    <w:p w14:paraId="4FEE312D" w14:textId="77777777" w:rsidR="00B15124" w:rsidRDefault="00B15124" w:rsidP="009A6488">
      <w:pPr>
        <w:pStyle w:val="references"/>
        <w:numPr>
          <w:ilvl w:val="0"/>
          <w:numId w:val="0"/>
        </w:numPr>
        <w:ind w:left="360" w:hanging="360"/>
      </w:pPr>
    </w:p>
    <w:sectPr w:rsidR="00B15124" w:rsidSect="00FA1C25">
      <w:type w:val="continuous"/>
      <w:pgSz w:w="12240" w:h="15840" w:code="1"/>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nsid w:val="4189603E"/>
    <w:multiLevelType w:val="multilevel"/>
    <w:tmpl w:val="25AED66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1A2"/>
    <w:rsid w:val="0000721E"/>
    <w:rsid w:val="000145F6"/>
    <w:rsid w:val="000651EE"/>
    <w:rsid w:val="000B3032"/>
    <w:rsid w:val="000C1B48"/>
    <w:rsid w:val="00102509"/>
    <w:rsid w:val="001202E4"/>
    <w:rsid w:val="00140EC3"/>
    <w:rsid w:val="001577CF"/>
    <w:rsid w:val="001B7EC9"/>
    <w:rsid w:val="001F786A"/>
    <w:rsid w:val="00274283"/>
    <w:rsid w:val="00280A8C"/>
    <w:rsid w:val="002A7400"/>
    <w:rsid w:val="00332737"/>
    <w:rsid w:val="0036636F"/>
    <w:rsid w:val="0038457B"/>
    <w:rsid w:val="00385AF7"/>
    <w:rsid w:val="0040461F"/>
    <w:rsid w:val="0043347E"/>
    <w:rsid w:val="00461CAD"/>
    <w:rsid w:val="004E6247"/>
    <w:rsid w:val="00511262"/>
    <w:rsid w:val="00574FFA"/>
    <w:rsid w:val="00577A83"/>
    <w:rsid w:val="00587AAC"/>
    <w:rsid w:val="006174F7"/>
    <w:rsid w:val="006845C2"/>
    <w:rsid w:val="00696F8E"/>
    <w:rsid w:val="00697FC7"/>
    <w:rsid w:val="006C6E2E"/>
    <w:rsid w:val="006D5099"/>
    <w:rsid w:val="006F00FC"/>
    <w:rsid w:val="00700433"/>
    <w:rsid w:val="00703443"/>
    <w:rsid w:val="00742DA4"/>
    <w:rsid w:val="007C2A53"/>
    <w:rsid w:val="007E7E1A"/>
    <w:rsid w:val="008A76E9"/>
    <w:rsid w:val="009451E9"/>
    <w:rsid w:val="00961A23"/>
    <w:rsid w:val="009802BB"/>
    <w:rsid w:val="00984105"/>
    <w:rsid w:val="009A1B90"/>
    <w:rsid w:val="009A6488"/>
    <w:rsid w:val="009D4ABC"/>
    <w:rsid w:val="009F6459"/>
    <w:rsid w:val="00A01E62"/>
    <w:rsid w:val="00A26A9E"/>
    <w:rsid w:val="00A658A2"/>
    <w:rsid w:val="00AA50D4"/>
    <w:rsid w:val="00AB7DC3"/>
    <w:rsid w:val="00B0314E"/>
    <w:rsid w:val="00B15124"/>
    <w:rsid w:val="00B81B06"/>
    <w:rsid w:val="00B81B88"/>
    <w:rsid w:val="00B86093"/>
    <w:rsid w:val="00B872EC"/>
    <w:rsid w:val="00CE7C47"/>
    <w:rsid w:val="00DD40CB"/>
    <w:rsid w:val="00DE0423"/>
    <w:rsid w:val="00E20A5A"/>
    <w:rsid w:val="00E418D1"/>
    <w:rsid w:val="00F30FD8"/>
    <w:rsid w:val="00F51E55"/>
    <w:rsid w:val="00F721A2"/>
    <w:rsid w:val="00F72C64"/>
    <w:rsid w:val="00FA1C25"/>
    <w:rsid w:val="00FB0E91"/>
    <w:rsid w:val="00FC431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F3200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658A2"/>
    <w:pPr>
      <w:jc w:val="center"/>
    </w:pPr>
    <w:rPr>
      <w:lang w:eastAsia="en-US"/>
    </w:rPr>
  </w:style>
  <w:style w:type="paragraph" w:styleId="Heading1">
    <w:name w:val="heading 1"/>
    <w:basedOn w:val="Normal"/>
    <w:next w:val="Normal"/>
    <w:autoRedefine/>
    <w:qFormat/>
    <w:rsid w:val="009A6488"/>
    <w:pPr>
      <w:keepNext/>
      <w:keepLines/>
      <w:numPr>
        <w:numId w:val="4"/>
      </w:numPr>
      <w:tabs>
        <w:tab w:val="left" w:pos="216"/>
      </w:tabs>
      <w:spacing w:before="80" w:after="80"/>
      <w:ind w:firstLine="215"/>
      <w:outlineLvl w:val="0"/>
    </w:pPr>
    <w:rPr>
      <w:smallCaps/>
      <w:noProof/>
    </w:rPr>
  </w:style>
  <w:style w:type="paragraph" w:styleId="Heading2">
    <w:name w:val="heading 2"/>
    <w:basedOn w:val="Normal"/>
    <w:next w:val="Normal"/>
    <w:autoRedefine/>
    <w:qFormat/>
    <w:rsid w:val="009A6488"/>
    <w:pPr>
      <w:keepNext/>
      <w:keepLines/>
      <w:numPr>
        <w:ilvl w:val="1"/>
        <w:numId w:val="5"/>
      </w:numPr>
      <w:spacing w:before="60" w:after="60"/>
      <w:ind w:left="289" w:hanging="289"/>
      <w:jc w:val="left"/>
      <w:outlineLvl w:val="1"/>
    </w:pPr>
    <w:rPr>
      <w:i/>
      <w:iCs/>
      <w:noProof/>
    </w:rPr>
  </w:style>
  <w:style w:type="paragraph" w:styleId="Heading3">
    <w:name w:val="heading 3"/>
    <w:basedOn w:val="Normal"/>
    <w:next w:val="Normal"/>
    <w:qFormat/>
    <w:rsid w:val="00A658A2"/>
    <w:pPr>
      <w:numPr>
        <w:ilvl w:val="2"/>
        <w:numId w:val="6"/>
      </w:numPr>
      <w:spacing w:line="240" w:lineRule="exact"/>
      <w:jc w:val="both"/>
      <w:outlineLvl w:val="2"/>
    </w:pPr>
    <w:rPr>
      <w:i/>
      <w:iCs/>
      <w:noProof/>
    </w:rPr>
  </w:style>
  <w:style w:type="paragraph" w:styleId="Heading4">
    <w:name w:val="heading 4"/>
    <w:basedOn w:val="Normal"/>
    <w:next w:val="Normal"/>
    <w:qFormat/>
    <w:rsid w:val="00A658A2"/>
    <w:pPr>
      <w:numPr>
        <w:ilvl w:val="3"/>
        <w:numId w:val="7"/>
      </w:numPr>
      <w:spacing w:before="40" w:after="40"/>
      <w:jc w:val="both"/>
      <w:outlineLvl w:val="3"/>
    </w:pPr>
    <w:rPr>
      <w:i/>
      <w:iCs/>
      <w:noProof/>
    </w:rPr>
  </w:style>
  <w:style w:type="paragraph" w:styleId="Heading5">
    <w:name w:val="heading 5"/>
    <w:basedOn w:val="Normal"/>
    <w:next w:val="Normal"/>
    <w:qFormat/>
    <w:rsid w:val="00A658A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A658A2"/>
    <w:pPr>
      <w:spacing w:after="200"/>
      <w:jc w:val="both"/>
    </w:pPr>
    <w:rPr>
      <w:b/>
      <w:bCs/>
      <w:sz w:val="18"/>
      <w:szCs w:val="18"/>
      <w:lang w:eastAsia="en-US"/>
    </w:rPr>
  </w:style>
  <w:style w:type="paragraph" w:customStyle="1" w:styleId="Affiliation">
    <w:name w:val="Affiliation"/>
    <w:rsid w:val="00A658A2"/>
    <w:pPr>
      <w:jc w:val="center"/>
    </w:pPr>
    <w:rPr>
      <w:lang w:eastAsia="en-US"/>
    </w:rPr>
  </w:style>
  <w:style w:type="paragraph" w:customStyle="1" w:styleId="Author">
    <w:name w:val="Author"/>
    <w:rsid w:val="00A658A2"/>
    <w:pPr>
      <w:spacing w:before="360" w:after="40"/>
      <w:jc w:val="center"/>
    </w:pPr>
    <w:rPr>
      <w:noProof/>
      <w:sz w:val="22"/>
      <w:szCs w:val="22"/>
      <w:lang w:eastAsia="en-US"/>
    </w:rPr>
  </w:style>
  <w:style w:type="paragraph" w:styleId="BodyText">
    <w:name w:val="Body Text"/>
    <w:basedOn w:val="Normal"/>
    <w:rsid w:val="00A658A2"/>
    <w:pPr>
      <w:spacing w:after="120" w:line="228" w:lineRule="auto"/>
      <w:ind w:firstLine="288"/>
      <w:jc w:val="both"/>
    </w:pPr>
    <w:rPr>
      <w:spacing w:val="-1"/>
    </w:rPr>
  </w:style>
  <w:style w:type="paragraph" w:customStyle="1" w:styleId="bulletlist">
    <w:name w:val="bullet list"/>
    <w:basedOn w:val="BodyText"/>
    <w:rsid w:val="00A658A2"/>
    <w:pPr>
      <w:numPr>
        <w:numId w:val="1"/>
      </w:numPr>
    </w:pPr>
  </w:style>
  <w:style w:type="paragraph" w:customStyle="1" w:styleId="equation">
    <w:name w:val="equation"/>
    <w:basedOn w:val="Normal"/>
    <w:rsid w:val="00A658A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658A2"/>
    <w:pPr>
      <w:numPr>
        <w:numId w:val="2"/>
      </w:numPr>
      <w:spacing w:before="80" w:after="200"/>
      <w:jc w:val="center"/>
    </w:pPr>
    <w:rPr>
      <w:noProof/>
      <w:sz w:val="16"/>
      <w:szCs w:val="16"/>
      <w:lang w:eastAsia="en-US"/>
    </w:rPr>
  </w:style>
  <w:style w:type="paragraph" w:customStyle="1" w:styleId="footnote">
    <w:name w:val="footnote"/>
    <w:rsid w:val="00A658A2"/>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A658A2"/>
    <w:pPr>
      <w:spacing w:after="120"/>
      <w:ind w:firstLine="288"/>
      <w:jc w:val="both"/>
    </w:pPr>
    <w:rPr>
      <w:b/>
      <w:bCs/>
      <w:i/>
      <w:iCs/>
      <w:noProof/>
      <w:sz w:val="18"/>
      <w:szCs w:val="18"/>
      <w:lang w:eastAsia="en-US"/>
    </w:rPr>
  </w:style>
  <w:style w:type="paragraph" w:customStyle="1" w:styleId="papersubtitle">
    <w:name w:val="paper subtitle"/>
    <w:rsid w:val="00A658A2"/>
    <w:pPr>
      <w:spacing w:after="120"/>
      <w:jc w:val="center"/>
    </w:pPr>
    <w:rPr>
      <w:rFonts w:eastAsia="MS Mincho"/>
      <w:noProof/>
      <w:sz w:val="28"/>
      <w:szCs w:val="28"/>
      <w:lang w:eastAsia="en-US"/>
    </w:rPr>
  </w:style>
  <w:style w:type="paragraph" w:customStyle="1" w:styleId="papertitle">
    <w:name w:val="paper title"/>
    <w:rsid w:val="00A658A2"/>
    <w:pPr>
      <w:spacing w:after="120"/>
      <w:jc w:val="center"/>
    </w:pPr>
    <w:rPr>
      <w:rFonts w:eastAsia="MS Mincho"/>
      <w:noProof/>
      <w:sz w:val="48"/>
      <w:szCs w:val="48"/>
      <w:lang w:eastAsia="en-US"/>
    </w:rPr>
  </w:style>
  <w:style w:type="paragraph" w:customStyle="1" w:styleId="references">
    <w:name w:val="references"/>
    <w:rsid w:val="00A658A2"/>
    <w:pPr>
      <w:numPr>
        <w:numId w:val="8"/>
      </w:numPr>
      <w:spacing w:after="50" w:line="180" w:lineRule="exact"/>
      <w:jc w:val="both"/>
    </w:pPr>
    <w:rPr>
      <w:rFonts w:eastAsia="MS Mincho"/>
      <w:noProof/>
      <w:sz w:val="16"/>
      <w:szCs w:val="16"/>
      <w:lang w:eastAsia="en-US"/>
    </w:rPr>
  </w:style>
  <w:style w:type="paragraph" w:customStyle="1" w:styleId="sponsors">
    <w:name w:val="sponsors"/>
    <w:rsid w:val="00A658A2"/>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A658A2"/>
    <w:rPr>
      <w:b/>
      <w:bCs/>
      <w:sz w:val="16"/>
      <w:szCs w:val="16"/>
    </w:rPr>
  </w:style>
  <w:style w:type="paragraph" w:customStyle="1" w:styleId="tablecolsubhead">
    <w:name w:val="table col subhead"/>
    <w:basedOn w:val="tablecolhead"/>
    <w:rsid w:val="00A658A2"/>
    <w:rPr>
      <w:i/>
      <w:iCs/>
      <w:sz w:val="15"/>
      <w:szCs w:val="15"/>
    </w:rPr>
  </w:style>
  <w:style w:type="paragraph" w:customStyle="1" w:styleId="tablecopy">
    <w:name w:val="table copy"/>
    <w:rsid w:val="00A658A2"/>
    <w:pPr>
      <w:jc w:val="both"/>
    </w:pPr>
    <w:rPr>
      <w:noProof/>
      <w:sz w:val="16"/>
      <w:szCs w:val="16"/>
      <w:lang w:eastAsia="en-US"/>
    </w:rPr>
  </w:style>
  <w:style w:type="paragraph" w:customStyle="1" w:styleId="tablefootnote">
    <w:name w:val="table footnote"/>
    <w:rsid w:val="00A658A2"/>
    <w:pPr>
      <w:spacing w:before="60" w:after="30"/>
      <w:jc w:val="right"/>
    </w:pPr>
    <w:rPr>
      <w:sz w:val="12"/>
      <w:szCs w:val="12"/>
      <w:lang w:eastAsia="en-US"/>
    </w:rPr>
  </w:style>
  <w:style w:type="paragraph" w:customStyle="1" w:styleId="tablehead">
    <w:name w:val="table head"/>
    <w:rsid w:val="00A658A2"/>
    <w:pPr>
      <w:numPr>
        <w:numId w:val="9"/>
      </w:numPr>
      <w:spacing w:before="240" w:after="120" w:line="216" w:lineRule="auto"/>
      <w:jc w:val="center"/>
    </w:pPr>
    <w:rPr>
      <w:smallCaps/>
      <w:noProof/>
      <w:sz w:val="16"/>
      <w:szCs w:val="16"/>
      <w:lang w:eastAsia="en-US"/>
    </w:rPr>
  </w:style>
  <w:style w:type="character" w:styleId="Hyperlink">
    <w:name w:val="Hyperlink"/>
    <w:basedOn w:val="DefaultParagraphFont"/>
    <w:unhideWhenUsed/>
    <w:rsid w:val="00B81B88"/>
    <w:rPr>
      <w:color w:val="0000FF" w:themeColor="hyperlink"/>
      <w:u w:val="single"/>
    </w:rPr>
  </w:style>
  <w:style w:type="character" w:styleId="PlaceholderText">
    <w:name w:val="Placeholder Text"/>
    <w:basedOn w:val="DefaultParagraphFont"/>
    <w:uiPriority w:val="99"/>
    <w:semiHidden/>
    <w:rsid w:val="00140EC3"/>
    <w:rPr>
      <w:color w:val="808080"/>
    </w:rPr>
  </w:style>
  <w:style w:type="table" w:styleId="TableGrid">
    <w:name w:val="Table Grid"/>
    <w:basedOn w:val="TableNormal"/>
    <w:rsid w:val="00696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2278</Words>
  <Characters>12990</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eaireoai</cp:lastModifiedBy>
  <cp:revision>11</cp:revision>
  <dcterms:created xsi:type="dcterms:W3CDTF">2018-12-12T06:04:00Z</dcterms:created>
  <dcterms:modified xsi:type="dcterms:W3CDTF">2018-12-12T21:19:00Z</dcterms:modified>
</cp:coreProperties>
</file>