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26"/>
          <w:u w:val="single"/>
        </w:rPr>
        <w:t>TECHNICAL SPECIFICATION &amp; README DOCUMENTATION</w:t>
      </w:r>
    </w:p>
    <w:p>
      <w:pPr>
        <w:spacing w:after="240"/>
        <w:jc w:val="center"/>
      </w:pPr>
      <w:r>
        <w:rPr>
          <w:rFonts w:ascii="Arial" w:hAnsi="Arial"/>
          <w:i/>
          <w:color w:val="4F46E5"/>
          <w:sz w:val="19"/>
        </w:rPr>
        <w:t>7 KAIH Web Application — Teaching Factory Software Development (XI/XII RPL)</w:t>
      </w:r>
    </w:p>
    <w:p>
      <w:pPr>
        <w:spacing w:before="40" w:after="240"/>
        <w:pBdr>
          <w:bottom w:val="single" w:sz="12" w:space="4" w:color="334155"/>
        </w:pBdr>
      </w:pPr>
    </w:p>
    <w:p>
      <w:pPr>
        <w:spacing w:after="80"/>
      </w:pPr>
      <w:r>
        <w:rPr>
          <w:b/>
          <w:color w:val="0F172A"/>
          <w:sz w:val="22"/>
        </w:rPr>
        <w:t>1. Project Overview &amp; Architecture</w:t>
      </w:r>
    </w:p>
    <w:p>
      <w:pPr>
        <w:spacing w:after="200"/>
      </w:pPr>
      <w:r>
        <w:rPr>
          <w:sz w:val="18"/>
        </w:rPr>
        <w:t>The 7 KAIH (7 Kebiasaan Anak Indonesia Hebat) Web Application is an enterprise-grade progressive web app engineered by students of SMK Negeri 5 Telkom Banda Aceh under the Teaching Factory (TeFa) initiative. It promotes positive daily habits aligned with the Pancasila Student Profile. The application combines a modern Vue 3 Single Page Application (SPA), Cloud Firestore database, and Cloudinary CDN while maintaining a 100% Zero-Cost serverless budget.</w:t>
      </w:r>
    </w:p>
    <w:p>
      <w:pPr>
        <w:spacing w:after="80"/>
      </w:pPr>
      <w:r>
        <w:rPr>
          <w:b/>
          <w:color w:val="0F172A"/>
          <w:sz w:val="22"/>
        </w:rPr>
        <w:t>2. Comprehensive Feature Matrix by User Role</w:t>
      </w:r>
    </w:p>
    <w:p>
      <w:pPr>
        <w:spacing w:after="60"/>
        <w:ind w:left="288"/>
      </w:pPr>
      <w:r>
        <w:rPr>
          <w:b/>
          <w:sz w:val="17"/>
        </w:rPr>
        <w:t xml:space="preserve">• Student Portal (/siswa/*): </w:t>
      </w:r>
      <w:r>
        <w:rPr>
          <w:sz w:val="17"/>
        </w:rPr>
        <w:t>Daily Habit Accordion Checklist, Dynamic Time Constraints, Emoji Mood Selector, Daily Streak Counter (🔥), Canvas-Confetti Celebration, and Student Profile (Lampiran A) with GPS Home Pinning.</w:t>
      </w:r>
    </w:p>
    <w:p>
      <w:pPr>
        <w:spacing w:after="60"/>
        <w:ind w:left="288"/>
      </w:pPr>
      <w:r>
        <w:rPr>
          <w:b/>
          <w:sz w:val="17"/>
        </w:rPr>
        <w:t xml:space="preserve">• Teacher Portal (/guru/*): </w:t>
      </w:r>
      <w:r>
        <w:rPr>
          <w:sz w:val="17"/>
        </w:rPr>
        <w:t>Class Executive Dashboard, 30-Second Quick Attendance (Mark All Present H/S/I/A), 1-Click WhatsApp Group Reminder, Official Lampiran A, B, C, E Generation with Double-Border Letterhead, and Excel Data Export.</w:t>
      </w:r>
    </w:p>
    <w:p>
      <w:pPr>
        <w:spacing w:after="60"/>
        <w:ind w:left="288"/>
      </w:pPr>
      <w:r>
        <w:rPr>
          <w:b/>
          <w:sz w:val="17"/>
        </w:rPr>
        <w:t xml:space="preserve">• Admin Portal (/admin/*): </w:t>
      </w:r>
      <w:r>
        <w:rPr>
          <w:sz w:val="17"/>
        </w:rPr>
        <w:t>User Roster Management, Dynamic Excel Import with Modal Preview Verification, Bulk User Export, and Live KOP Surat &amp; School Branding Customizer.</w:t>
      </w:r>
    </w:p>
    <w:p>
      <w:pPr>
        <w:spacing w:before="160" w:after="80"/>
      </w:pPr>
      <w:r>
        <w:rPr>
          <w:b/>
          <w:color w:val="0F172A"/>
          <w:sz w:val="22"/>
        </w:rPr>
        <w:t>3. Technical Stack &amp; Industry Standards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6768"/>
      </w:tblGrid>
      <w:tr>
        <w:tc>
          <w:tcPr>
            <w:tcW w:type="dxa" w:w="5040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Technical Component</w:t>
            </w:r>
          </w:p>
        </w:tc>
        <w:tc>
          <w:tcPr>
            <w:tcW w:type="dxa" w:w="5040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Industry Implementation Detail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Frontend Framework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Vue.js 3.5 (Composition API with &lt;script setup&gt;)</w:t>
            </w:r>
          </w:p>
        </w:tc>
      </w:tr>
      <w:tr>
        <w:tc>
          <w:tcPr>
            <w:tcW w:type="dxa" w:w="50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Build &amp; Tooling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Vite 6.2 (Lightning-fast HMR, Rollup Bundler, PostCSS)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State Management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Pinia 3.0 (Reactivity Store with LocalStorage Persistence)</w:t>
            </w:r>
          </w:p>
        </w:tc>
      </w:tr>
      <w:tr>
        <w:tc>
          <w:tcPr>
            <w:tcW w:type="dxa" w:w="50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CSS Framework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Tailwind CSS 3.4 (Custom Utility Design System)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Cloud Database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Google Cloud Firebase Firestore (Spark Plan Free Tier)</w:t>
            </w:r>
          </w:p>
        </w:tc>
      </w:tr>
      <w:tr>
        <w:tc>
          <w:tcPr>
            <w:tcW w:type="dxa" w:w="50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Media Storage &amp; CDN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Cloudinary (Unsigned Preset with In-Browser WebP Compression &lt;200KB)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Spreadsheet Automation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SheetJS / xlsx (Download Template, Preview Modal, &amp; Export)</w:t>
            </w:r>
          </w:p>
        </w:tc>
      </w:tr>
      <w:tr>
        <w:tc>
          <w:tcPr>
            <w:tcW w:type="dxa" w:w="50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Icons &amp; Animation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Lucide Vue Next Icons &amp; Canvas-Confetti 1.9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Deployment &amp; Budget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Vercel Hobby Tier (100% Zero-Cost Architecture, Rp 0,- Monthly)</w:t>
            </w:r>
          </w:p>
        </w:tc>
      </w:tr>
    </w:tbl>
    <w:p>
      <w:pPr>
        <w:spacing w:before="200" w:after="80"/>
      </w:pPr>
      <w:r>
        <w:rPr>
          <w:b/>
          <w:color w:val="0F172A"/>
          <w:sz w:val="22"/>
        </w:rPr>
        <w:t>4. Quick Start &amp; Execution Commands</w:t>
      </w:r>
    </w:p>
    <w:p>
      <w:pPr>
        <w:spacing w:after="40"/>
        <w:ind w:left="288"/>
      </w:pPr>
      <w:r>
        <w:rPr>
          <w:rFonts w:ascii="Consolas" w:hAnsi="Consolas"/>
          <w:color w:val="1E40AF"/>
          <w:sz w:val="16"/>
        </w:rPr>
        <w:t>git clone https://github.com/tefa-rpl/7-kaih-interactive-web.git</w:t>
      </w:r>
    </w:p>
    <w:p>
      <w:pPr>
        <w:spacing w:after="40"/>
        <w:ind w:left="288"/>
      </w:pPr>
      <w:r>
        <w:rPr>
          <w:rFonts w:ascii="Consolas" w:hAnsi="Consolas"/>
          <w:color w:val="1E40AF"/>
          <w:sz w:val="16"/>
        </w:rPr>
        <w:t>cd 7kaih-new</w:t>
      </w:r>
    </w:p>
    <w:p>
      <w:pPr>
        <w:spacing w:after="40"/>
        <w:ind w:left="288"/>
      </w:pPr>
      <w:r>
        <w:rPr>
          <w:rFonts w:ascii="Consolas" w:hAnsi="Consolas"/>
          <w:color w:val="1E40AF"/>
          <w:sz w:val="16"/>
        </w:rPr>
        <w:t>npm install</w:t>
      </w:r>
    </w:p>
    <w:p>
      <w:pPr>
        <w:spacing w:after="40"/>
        <w:ind w:left="288"/>
      </w:pPr>
      <w:r>
        <w:rPr>
          <w:rFonts w:ascii="Consolas" w:hAnsi="Consolas"/>
          <w:color w:val="1E40AF"/>
          <w:sz w:val="16"/>
        </w:rPr>
        <w:t>npm run dev       # Launches local development server at http://localhost:5173</w:t>
      </w:r>
    </w:p>
    <w:p>
      <w:pPr>
        <w:spacing w:after="40"/>
        <w:ind w:left="288"/>
      </w:pPr>
      <w:r>
        <w:rPr>
          <w:rFonts w:ascii="Consolas" w:hAnsi="Consolas"/>
          <w:color w:val="1E40AF"/>
          <w:sz w:val="16"/>
        </w:rPr>
        <w:t>npm run build     # Generates zero-defect production bundle in dist/ directory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before="200"/>
            </w:pPr>
            <w:r>
              <w:rPr>
                <w:sz w:val="17"/>
              </w:rPr>
              <w:t>Technical Documentation Verified By,</w:t>
              <w:br/>
              <w:t>English &amp; Technical Writing Collaborator,</w:t>
              <w:br/>
              <w:br/>
              <w:br/>
              <w:br/>
              <w:br/>
            </w:r>
            <w:r>
              <w:rPr>
                <w:b/>
                <w:sz w:val="18"/>
              </w:rPr>
              <w:t>Guru Pembimbing Bahasa Inggris</w:t>
              <w:br/>
            </w:r>
            <w:r>
              <w:rPr>
                <w:sz w:val="16"/>
              </w:rPr>
              <w:t>SMK Negeri 5 Telkom Banda Aceh</w:t>
            </w:r>
          </w:p>
        </w:tc>
        <w:tc>
          <w:tcPr>
            <w:tcW w:type="dxa" w:w="5040"/>
          </w:tcPr>
          <w:p>
            <w:pPr>
              <w:spacing w:before="200"/>
            </w:pPr>
            <w:r>
              <w:rPr>
                <w:sz w:val="17"/>
              </w:rPr>
              <w:t>Banda Aceh, 16 September 2026</w:t>
              <w:br/>
              <w:t>Project Lead / Guru Produktif RPL,</w:t>
              <w:br/>
              <w:br/>
              <w:br/>
              <w:br/>
              <w:br/>
            </w:r>
            <w:r>
              <w:rPr>
                <w:b/>
                <w:sz w:val="18"/>
              </w:rPr>
              <w:t>Raeza Maulana, S.Kom.</w:t>
              <w:br/>
            </w:r>
            <w:r>
              <w:rPr>
                <w:sz w:val="16"/>
              </w:rPr>
              <w:t>NIP. 1106232307990001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