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2"/>
        </w:rPr>
        <w:t>PEMERINTAH ACEH</w:t>
        <w:br/>
      </w:r>
      <w:r>
        <w:rPr>
          <w:rFonts w:ascii="Arial" w:hAnsi="Arial"/>
          <w:b/>
          <w:sz w:val="24"/>
        </w:rPr>
        <w:t>DINAS PENDIDIKAN</w:t>
        <w:br/>
      </w:r>
      <w:r>
        <w:rPr>
          <w:rFonts w:ascii="Arial" w:hAnsi="Arial"/>
          <w:b/>
          <w:color w:val="0F172A"/>
          <w:sz w:val="28"/>
        </w:rPr>
        <w:t>SMK NEGERI 5 TELKOM BANDA ACEH</w:t>
        <w:br/>
      </w:r>
      <w:r>
        <w:rPr>
          <w:rFonts w:ascii="Arial" w:hAnsi="Arial"/>
          <w:i/>
          <w:color w:val="64748B"/>
          <w:sz w:val="16"/>
        </w:rPr>
        <w:t>Jl. Stadion H. Dimurtala No. 5, Banda Aceh 23125 | Telp: (0651) 7552314 | Email: info@smkn5telkom.sch.id</w:t>
      </w:r>
    </w:p>
    <w:p>
      <w:pPr>
        <w:spacing w:before="60" w:after="240"/>
        <w:pBdr>
          <w:bottom w:val="double" w:sz="18" w:space="4" w:color="000000"/>
        </w:pBdr>
      </w:pPr>
    </w:p>
    <w:p>
      <w:pPr>
        <w:spacing w:after="40"/>
        <w:jc w:val="center"/>
      </w:pPr>
      <w:r>
        <w:rPr>
          <w:rFonts w:ascii="Arial" w:hAnsi="Arial"/>
          <w:b/>
          <w:sz w:val="24"/>
          <w:u w:val="single"/>
        </w:rPr>
        <w:t>DOKUMEN DESAIN SISTEM &amp; WIREFRAME BLUEPRINT (TAHAP 1)</w:t>
      </w:r>
    </w:p>
    <w:p>
      <w:pPr>
        <w:spacing w:after="240"/>
        <w:jc w:val="center"/>
      </w:pPr>
      <w:r>
        <w:rPr>
          <w:rFonts w:ascii="Arial" w:hAnsi="Arial"/>
          <w:i/>
          <w:color w:val="4F46E5"/>
          <w:sz w:val="19"/>
        </w:rPr>
        <w:t>Standar UI/UX, Layout Grid, Hierarki Tombol, Color Tokens, dan Typography Kit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040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Nama Perangkat Lunak</w:t>
            </w:r>
          </w:p>
        </w:tc>
        <w:tc>
          <w:tcPr>
            <w:tcW w:type="dxa" w:w="5040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: Web App 7 Kebiasaan Anak Indonesia Hebat (7 KAIH)</w:t>
            </w:r>
          </w:p>
        </w:tc>
      </w:tr>
      <w:tr>
        <w:tc>
          <w:tcPr>
            <w:tcW w:type="dxa" w:w="5040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Fase Pengembangan</w:t>
            </w:r>
          </w:p>
        </w:tc>
        <w:tc>
          <w:tcPr>
            <w:tcW w:type="dxa" w:w="5040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: Tahap 1 — Struktur Arsitektur &amp; Wireframe Specification Kit</w:t>
            </w:r>
          </w:p>
        </w:tc>
      </w:tr>
      <w:tr>
        <w:tc>
          <w:tcPr>
            <w:tcW w:type="dxa" w:w="5040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Tim Penyusun / Kolaborator</w:t>
            </w:r>
          </w:p>
        </w:tc>
        <w:tc>
          <w:tcPr>
            <w:tcW w:type="dxa" w:w="5040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: Tim UI/UX Siswa XI RPL, Guru Produktif RPL, &amp; Klien Sekolah</w:t>
            </w:r>
          </w:p>
        </w:tc>
      </w:tr>
    </w:tbl>
    <w:p>
      <w:pPr>
        <w:spacing w:before="200" w:after="80"/>
      </w:pPr>
      <w:r>
        <w:rPr>
          <w:b/>
          <w:sz w:val="21"/>
        </w:rPr>
        <w:t>1. Standar Layout Grid &amp; Responsive Breakpoints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92"/>
        <w:gridCol w:w="3168"/>
        <w:gridCol w:w="4320"/>
      </w:tblGrid>
      <w:tr>
        <w:tc>
          <w:tcPr>
            <w:tcW w:type="dxa" w:w="336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Breakpoint Viewport</w:t>
            </w:r>
          </w:p>
        </w:tc>
        <w:tc>
          <w:tcPr>
            <w:tcW w:type="dxa" w:w="336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Target Perangkat</w:t>
            </w:r>
          </w:p>
        </w:tc>
        <w:tc>
          <w:tcPr>
            <w:tcW w:type="dxa" w:w="336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Spesifikasi Tata Letak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Mobile (&lt;768px)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Smartphone Siswa (375px - 430px)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1 Kolom Vertikal, Thumb-zone navigation, Fixed Bottom Nav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Tablet (768px - 1023px)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iPad / Tablet Guru Piket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2 Kolom Grid, Collapsible Sidebar, Flexible Container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Desktop (1024px - 1279px)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Laptop Guru &amp; PC Lab TeFa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Multi-kolom, Fixed Sidebar (240px) / Top Navbar, Form Split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Wide Desktop (1280px+)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Monitor Lab Full HD / TV Sekolah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Max-width 1280px Centered, Dense Data Tables, Print A4 Ready</w:t>
            </w:r>
          </w:p>
        </w:tc>
      </w:tr>
    </w:tbl>
    <w:p>
      <w:pPr>
        <w:spacing w:before="200" w:after="80"/>
      </w:pPr>
      <w:r>
        <w:rPr>
          <w:b/>
          <w:sz w:val="21"/>
        </w:rPr>
        <w:t>2. Palet Warna &amp; Color Tokens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80"/>
        <w:gridCol w:w="2592"/>
        <w:gridCol w:w="4608"/>
      </w:tblGrid>
      <w:tr>
        <w:tc>
          <w:tcPr>
            <w:tcW w:type="dxa" w:w="336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Nama Token Warna</w:t>
            </w:r>
          </w:p>
        </w:tc>
        <w:tc>
          <w:tcPr>
            <w:tcW w:type="dxa" w:w="336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Nilai Hex / Tailwind</w:t>
            </w:r>
          </w:p>
        </w:tc>
        <w:tc>
          <w:tcPr>
            <w:tcW w:type="dxa" w:w="336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Fungsi &amp; Konteks Penggunaan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Primary Indigo / Blue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#2563EB / #4F46E5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Header gradient, Tombol utama, Indikator rute aktif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Neutral Surface &amp; Text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#F8FAFC / #0F172A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Latar belakang halaman, kartu putih, teks judul gelap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1. Bangun Pagi (Emerald)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#059669 / #10B981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Disiplin subuh, kesiapan raga, kartu kebiasaan 1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2. Beribadah (Sky Blue)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#0284C7 / #38BDF8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Spiritualitas, sholat 5 waktu, tadarus, kebiasaan 2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3. Berolahraga (Amber)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#D97706 / #F59E0B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Stamina fisik, kebugaran jasmani, kebiasaan 3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4. Makan Sehat (Lime)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#65A30D / #84CC16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Nutrisi seimbang, sarapan sehat, kebiasaan 4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5. Gemar Belajar (Violet)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#6366F1 / #8B5CF6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Literasi teknologi, nalar kritis, kebiasaan 5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6. Bermasyarakat (Rose)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#E11D48 / #F43F5E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Gotong royong, empati sosial, kebiasaan 6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7. Tidur Cepat (Purple)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#7E22CE / #9333EA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Regenerasi tubuh, manajemen waktu tidur, kebiasaan 7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Presensi H/S/I/A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Hijau / Kuning / Biru / Merah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Hadir (H), Sakit (S), Izin (I), Alpa (A) standar baku</w:t>
            </w:r>
          </w:p>
        </w:tc>
      </w:tr>
    </w:tbl>
    <w:p>
      <w:pPr>
        <w:spacing w:before="200" w:after="80"/>
      </w:pPr>
      <w:r>
        <w:rPr>
          <w:b/>
          <w:sz w:val="21"/>
        </w:rPr>
        <w:t>3. Skala Tipografi (Typography Scale)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80"/>
        <w:gridCol w:w="1872"/>
        <w:gridCol w:w="1872"/>
        <w:gridCol w:w="3456"/>
      </w:tblGrid>
      <w:tr>
        <w:tc>
          <w:tcPr>
            <w:tcW w:type="dxa" w:w="252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Tingkat Hirarki</w:t>
            </w:r>
          </w:p>
        </w:tc>
        <w:tc>
          <w:tcPr>
            <w:tcW w:type="dxa" w:w="252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Ukuran Font</w:t>
            </w:r>
          </w:p>
        </w:tc>
        <w:tc>
          <w:tcPr>
            <w:tcW w:type="dxa" w:w="252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Bobot (Weight)</w:t>
            </w:r>
          </w:p>
        </w:tc>
        <w:tc>
          <w:tcPr>
            <w:tcW w:type="dxa" w:w="252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Implementasi Antarmuka</w:t>
            </w:r>
          </w:p>
        </w:tc>
      </w:tr>
      <w:tr>
        <w:tc>
          <w:tcPr>
            <w:tcW w:type="dxa" w:w="25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Page Title (Display)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24px (1.5rem)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Extrabold (800)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Judul Halaman Dashboard, KOP Sekolah</w:t>
            </w:r>
          </w:p>
        </w:tc>
      </w:tr>
      <w:tr>
        <w:tc>
          <w:tcPr>
            <w:tcW w:type="dxa" w:w="25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Section Heading (H2)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18px (1.125rem)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Bold (700)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Header Modul, Judul Section Tabel</w:t>
            </w:r>
          </w:p>
        </w:tc>
      </w:tr>
      <w:tr>
        <w:tc>
          <w:tcPr>
            <w:tcW w:type="dxa" w:w="25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Card Title (H3)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15px (0.938rem)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Semibold (600)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Judul Kartu 7 Kebiasaan, Header Modal</w:t>
            </w:r>
          </w:p>
        </w:tc>
      </w:tr>
      <w:tr>
        <w:tc>
          <w:tcPr>
            <w:tcW w:type="dxa" w:w="25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Body Text (Default)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13px (0.813rem)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Regular (400)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Paragraf instruksi, deskripsi perkembangan</w:t>
            </w:r>
          </w:p>
        </w:tc>
      </w:tr>
      <w:tr>
        <w:tc>
          <w:tcPr>
            <w:tcW w:type="dxa" w:w="25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Form &amp; Table Labels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12px (0.75rem)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Medium (500)</w:t>
            </w:r>
          </w:p>
        </w:tc>
        <w:tc>
          <w:tcPr>
            <w:tcW w:type="dxa" w:w="25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Header tabel kolom, label form input</w:t>
            </w:r>
          </w:p>
        </w:tc>
      </w:tr>
      <w:tr>
        <w:tc>
          <w:tcPr>
            <w:tcW w:type="dxa" w:w="25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Caption &amp; Badges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11px (0.688rem)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Semibold (600)</w:t>
            </w:r>
          </w:p>
        </w:tc>
        <w:tc>
          <w:tcPr>
            <w:tcW w:type="dxa" w:w="25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Badge status H/S/I/A, counter streak, timestamp</w:t>
            </w:r>
          </w:p>
        </w:tc>
      </w:tr>
    </w:tbl>
    <w:p>
      <w:pPr>
        <w:spacing w:before="200" w:after="80"/>
      </w:pPr>
      <w:r>
        <w:rPr>
          <w:b/>
          <w:sz w:val="21"/>
        </w:rPr>
        <w:t>4. Hierarki Tombol &amp; Komponen Aksi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80"/>
        <w:gridCol w:w="3600"/>
        <w:gridCol w:w="3600"/>
      </w:tblGrid>
      <w:tr>
        <w:tc>
          <w:tcPr>
            <w:tcW w:type="dxa" w:w="336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Kategori Tombol</w:t>
            </w:r>
          </w:p>
        </w:tc>
        <w:tc>
          <w:tcPr>
            <w:tcW w:type="dxa" w:w="336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Gaya Visual (Styling)</w:t>
            </w:r>
          </w:p>
        </w:tc>
        <w:tc>
          <w:tcPr>
            <w:tcW w:type="dxa" w:w="336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Contoh Penerapan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Level 1: Primary Action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Solid Gradient Blue-Indigo (#2563EB ke #4F46E5), teks putih, shadow 4px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Simpan Jurnal, Tandai Semua Hadir, Masuk Aplikasi, Import Excel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Level 2: Secondary Action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Background putih, Border 1.5px Slate-300, teks Slate-800, hover Blue-50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Download Template Excel, Export Data, Buka Maps, Filter Riwayat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Level 3: Destructive Action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Background Soft Red (#FEE2E2), Border Red-200, teks Red-600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Hapus Data Siswa, Batalkan Aksi, Keluar Akun (Logout)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Level 4: Chips &amp; Micro Icons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Rounded pill / 36px icon square, latar abu-abu terang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1-Click Demo Login, Close Modal (✕), Prev/Next Date</w:t>
            </w:r>
          </w:p>
        </w:tc>
      </w:tr>
    </w:tbl>
    <w:p>
      <w:pPr>
        <w:spacing w:before="200" w:after="80"/>
      </w:pPr>
      <w:r>
        <w:rPr>
          <w:b/>
          <w:sz w:val="21"/>
        </w:rPr>
        <w:t>5. Matriks Blueprint Wireframe 11 Halaman Utama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04"/>
        <w:gridCol w:w="3456"/>
        <w:gridCol w:w="4320"/>
      </w:tblGrid>
      <w:tr>
        <w:tc>
          <w:tcPr>
            <w:tcW w:type="dxa" w:w="336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Modul Aplikasi</w:t>
            </w:r>
          </w:p>
        </w:tc>
        <w:tc>
          <w:tcPr>
            <w:tcW w:type="dxa" w:w="336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Nama Halaman / Rute</w:t>
            </w:r>
          </w:p>
        </w:tc>
        <w:tc>
          <w:tcPr>
            <w:tcW w:type="dxa" w:w="336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Struktur Elemen Wireframe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Modul 1: Autentikasi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Halaman Login Multi-Role (/login)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Card Login terpusat, input NISN/NIP/User, Quick demo chips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Modul 2: Siswa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Dashboard Siswa (/siswa/dashboard)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Banner hero progres 71%, Streak counter, Mood check-in, Pesan guru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Modul 2: Siswa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Jurnal Form 7 KAIH (/siswa/jurnal)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Form akordion cerdas 7 kebiasaan, validasi subuh, upload foto, confetti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Modul 2: Siswa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Riwayat &amp; Evaluasi (/siswa/riwayat)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Kalender visual kebiasaan, filter rentang waktu, grafik radar pencapaian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Modul 2: Siswa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Profil Dampingan / Lampiran A (/siswa/profil)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Biodata siswa, hobi, cita-cita, nomor ortu, peta rumah Leaflet GPS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Modul 3: Guru Wali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Executive Dashboard (/guru/dashboard)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Statistik kelas XII RPL 2, 1-Click WA reminder, status live monitoring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Modul 3: Guru Wali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Presensi Pertemuan 30 Detik (/guru/absensi-murid)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Tombol 'Tandai Semua Hadir (H)', grid radio H/S/I/A, upload dokumentasi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Modul 3: Guru Wali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Daftar Siswa Binaan (/guru/list-murid)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Tabel komprehensif, streak, link WhatsApp ortu, modal rincian aspek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Modul 3: Guru Wali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Pelaporan Resmi &amp; KOP (/guru/pelaporan)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Selector Lampiran A/B/C/E, KOP ganda resmi, preview A4, cetak PDF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Modul 4: Admin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Dashboard Administrator (/admin/dashboard)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Metrik pengguna pusat, status sinkronisasi cloud, menu pintas kelola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Modul 4: Admin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Manajemen User &amp; Excel (/admin/users)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Dropzone Excel, Modal verifikasi preview data, download template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5"/>
              </w:rPr>
              <w:t>Modul 4: Admin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Pengaturan &amp; KOP Editor (/admin/settings)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5"/>
              </w:rPr>
              <w:t>Split-screen editor KOP instansi vs Live preview otomatis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before="280"/>
            </w:pPr>
            <w:r>
              <w:rPr>
                <w:sz w:val="17"/>
              </w:rPr>
              <w:t>Disusun Oleh,</w:t>
              <w:br/>
              <w:t>Lead UI/UX Designer (Tim Siswa),</w:t>
              <w:br/>
              <w:br/>
              <w:br/>
              <w:br/>
              <w:br/>
            </w:r>
            <w:r>
              <w:rPr>
                <w:b/>
                <w:sz w:val="18"/>
              </w:rPr>
              <w:t>Hanif Akbar Maulana</w:t>
              <w:br/>
            </w:r>
            <w:r>
              <w:rPr>
                <w:sz w:val="16"/>
              </w:rPr>
              <w:t>NISN. 0092757198 / XI RPL</w:t>
            </w:r>
          </w:p>
        </w:tc>
        <w:tc>
          <w:tcPr>
            <w:tcW w:type="dxa" w:w="5040"/>
          </w:tcPr>
          <w:p>
            <w:pPr>
              <w:spacing w:before="280"/>
            </w:pPr>
            <w:r>
              <w:rPr>
                <w:sz w:val="17"/>
              </w:rPr>
              <w:t>Banda Aceh, 07 Oktober 2026</w:t>
              <w:br/>
              <w:t>Menyetujui (Guru Pembimbing TeFa RPL),</w:t>
              <w:br/>
              <w:br/>
              <w:br/>
              <w:br/>
              <w:br/>
            </w:r>
            <w:r>
              <w:rPr>
                <w:b/>
                <w:sz w:val="18"/>
              </w:rPr>
              <w:t>Raeza Maulana, S.Kom.</w:t>
              <w:br/>
            </w:r>
            <w:r>
              <w:rPr>
                <w:sz w:val="16"/>
              </w:rPr>
              <w:t>NIP. 1106232307990001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