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4A5FEF">
      <w:pPr>
        <w:rPr>
          <w:b/>
          <w:color w:val="0070C0"/>
          <w:sz w:val="32"/>
          <w:szCs w:val="32"/>
          <w:lang w:val="fr-FR"/>
        </w:rPr>
      </w:pPr>
      <w:r>
        <w:rPr>
          <w:b/>
          <w:color w:val="0070C0"/>
          <w:sz w:val="32"/>
          <w:szCs w:val="32"/>
          <w:lang w:val="fr-FR"/>
        </w:rPr>
        <w:t>LC12</w:t>
      </w:r>
      <w:r w:rsidR="00D074C6" w:rsidRPr="00D074C6">
        <w:rPr>
          <w:b/>
          <w:color w:val="0070C0"/>
          <w:sz w:val="32"/>
          <w:szCs w:val="32"/>
          <w:lang w:val="fr-FR"/>
        </w:rPr>
        <w:t xml:space="preserve"> : </w:t>
      </w:r>
      <w:r>
        <w:rPr>
          <w:b/>
          <w:color w:val="0070C0"/>
          <w:sz w:val="32"/>
          <w:szCs w:val="32"/>
          <w:lang w:val="fr-FR"/>
        </w:rPr>
        <w:t>Stéréochimie et molécules du vivant</w:t>
      </w:r>
    </w:p>
    <w:p w:rsidR="00D074C6" w:rsidRPr="00AB5C87" w:rsidRDefault="00D074C6">
      <w:pPr>
        <w:rPr>
          <w:i/>
          <w:lang w:val="fr-FR"/>
        </w:rPr>
      </w:pPr>
      <w:r w:rsidRPr="00AB5C87">
        <w:rPr>
          <w:b/>
          <w:i/>
          <w:lang w:val="fr-FR"/>
        </w:rPr>
        <w:t xml:space="preserve">Niveau : </w:t>
      </w:r>
      <w:r w:rsidRPr="00AB5C87">
        <w:rPr>
          <w:i/>
          <w:lang w:val="fr-FR"/>
        </w:rPr>
        <w:t>Lycée</w:t>
      </w:r>
      <w:r w:rsidR="001D14D7">
        <w:rPr>
          <w:i/>
          <w:lang w:val="fr-FR"/>
        </w:rPr>
        <w:t xml:space="preserve"> </w:t>
      </w:r>
    </w:p>
    <w:p w:rsidR="00D074C6" w:rsidRDefault="00D074C6" w:rsidP="000B61C1">
      <w:pPr>
        <w:rPr>
          <w:b/>
          <w:i/>
          <w:lang w:val="fr-FR"/>
        </w:rPr>
      </w:pPr>
      <w:r w:rsidRPr="00AB5C87">
        <w:rPr>
          <w:b/>
          <w:i/>
          <w:lang w:val="fr-FR"/>
        </w:rPr>
        <w:t xml:space="preserve">Pré-requis : </w:t>
      </w:r>
    </w:p>
    <w:p w:rsidR="000C1F5E" w:rsidRPr="000C1F5E" w:rsidRDefault="000C1F5E" w:rsidP="000B61C1">
      <w:pPr>
        <w:rPr>
          <w:i/>
          <w:lang w:val="fr-FR"/>
        </w:rPr>
      </w:pPr>
      <w:r w:rsidRPr="000C1F5E">
        <w:rPr>
          <w:i/>
          <w:lang w:val="fr-FR"/>
        </w:rPr>
        <w:t>- Représentation des molécules</w:t>
      </w:r>
      <w:r>
        <w:rPr>
          <w:i/>
          <w:lang w:val="fr-FR"/>
        </w:rPr>
        <w:t xml:space="preserve"> (semi-développée, Cram…, formule topologique)</w:t>
      </w:r>
    </w:p>
    <w:p w:rsidR="00874863" w:rsidRDefault="00874863" w:rsidP="00CC7809">
      <w:pPr>
        <w:rPr>
          <w:i/>
          <w:lang w:val="fr-FR"/>
        </w:rPr>
      </w:pPr>
      <w:r>
        <w:rPr>
          <w:i/>
          <w:lang w:val="fr-FR"/>
        </w:rPr>
        <w:t>- Liaisons intermoléculaires</w:t>
      </w:r>
    </w:p>
    <w:p w:rsidR="00F74FDA" w:rsidRDefault="00F74FDA" w:rsidP="00CC7809">
      <w:pPr>
        <w:rPr>
          <w:i/>
          <w:lang w:val="fr-FR"/>
        </w:rPr>
      </w:pPr>
      <w:r>
        <w:rPr>
          <w:i/>
          <w:lang w:val="fr-FR"/>
        </w:rPr>
        <w:t>- Polymères</w:t>
      </w:r>
    </w:p>
    <w:p w:rsidR="00942728" w:rsidRPr="00AA794E" w:rsidRDefault="00942728" w:rsidP="00942728">
      <w:pPr>
        <w:rPr>
          <w:b/>
          <w:i/>
          <w:lang w:val="fr-FR"/>
        </w:rPr>
      </w:pPr>
      <w:r w:rsidRPr="00AA794E">
        <w:rPr>
          <w:b/>
          <w:i/>
          <w:lang w:val="fr-FR"/>
        </w:rPr>
        <w:t>REFERENCES :</w:t>
      </w:r>
    </w:p>
    <w:p w:rsidR="00E76A84" w:rsidRDefault="00942728" w:rsidP="00CC7809">
      <w:pPr>
        <w:rPr>
          <w:i/>
          <w:lang w:val="fr-FR"/>
        </w:rPr>
      </w:pPr>
      <w:r>
        <w:rPr>
          <w:i/>
          <w:lang w:val="fr-FR"/>
        </w:rPr>
        <w:t xml:space="preserve">[1] </w:t>
      </w:r>
      <w:r w:rsidR="00063A5D">
        <w:rPr>
          <w:i/>
          <w:lang w:val="fr-FR"/>
        </w:rPr>
        <w:t>Valéry P</w:t>
      </w:r>
      <w:r w:rsidR="002049D3">
        <w:rPr>
          <w:i/>
          <w:lang w:val="fr-FR"/>
        </w:rPr>
        <w:t>REVOST</w:t>
      </w:r>
      <w:r w:rsidR="00063A5D">
        <w:rPr>
          <w:i/>
          <w:lang w:val="fr-FR"/>
        </w:rPr>
        <w:t>, Physique Chimie, Terminale S enseignement spécifique. Nathan, 2012.</w:t>
      </w:r>
    </w:p>
    <w:p w:rsidR="00063A5D" w:rsidRDefault="00063A5D" w:rsidP="00CC7809">
      <w:pPr>
        <w:rPr>
          <w:i/>
          <w:lang w:val="fr-FR"/>
        </w:rPr>
      </w:pPr>
      <w:r>
        <w:rPr>
          <w:i/>
          <w:lang w:val="fr-FR"/>
        </w:rPr>
        <w:t>[2] Andr</w:t>
      </w:r>
      <w:r w:rsidR="00856513">
        <w:rPr>
          <w:i/>
          <w:lang w:val="fr-FR"/>
        </w:rPr>
        <w:t xml:space="preserve">é </w:t>
      </w:r>
      <w:r w:rsidR="002049D3">
        <w:rPr>
          <w:i/>
          <w:lang w:val="fr-FR"/>
        </w:rPr>
        <w:t>DURUPTHY</w:t>
      </w:r>
      <w:r w:rsidR="00856513">
        <w:rPr>
          <w:i/>
          <w:lang w:val="fr-FR"/>
        </w:rPr>
        <w:t>, Physique Chimie, Terminale S enseignement spécifique. Hachette éducation, 2012.</w:t>
      </w:r>
    </w:p>
    <w:p w:rsidR="002049D3" w:rsidRDefault="002049D3" w:rsidP="00CC7809">
      <w:pPr>
        <w:rPr>
          <w:i/>
          <w:lang w:val="fr-FR"/>
        </w:rPr>
      </w:pPr>
      <w:r>
        <w:rPr>
          <w:i/>
          <w:lang w:val="fr-FR"/>
        </w:rPr>
        <w:t>[3] Donald VOET, Biochimie. De Boeck, 2016.</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CC24FF" w:rsidRPr="00CC24FF" w:rsidRDefault="00CC24FF">
      <w:pPr>
        <w:rPr>
          <w:b/>
          <w:color w:val="5B9BD5" w:themeColor="accent1"/>
          <w:lang w:val="fr-FR"/>
        </w:rPr>
      </w:pPr>
      <w:r>
        <w:rPr>
          <w:b/>
          <w:color w:val="00B050"/>
          <w:lang w:val="fr-FR"/>
        </w:rPr>
        <w:t>ON LANCE LA CCM DES DEUX ENANTIOMERES DE LA CARVONE POUR POUVOIR L’EXPLOITER AU MOMENT OPPORTUN</w:t>
      </w:r>
      <w:r>
        <w:rPr>
          <w:b/>
          <w:color w:val="5B9BD5" w:themeColor="accent1"/>
          <w:lang w:val="fr-FR"/>
        </w:rPr>
        <w:t>.</w:t>
      </w:r>
    </w:p>
    <w:p w:rsidR="003F550A" w:rsidRPr="00CC24FF" w:rsidRDefault="00AB5C87" w:rsidP="00D10465">
      <w:pPr>
        <w:rPr>
          <w:lang w:val="fr-FR"/>
        </w:rPr>
      </w:pPr>
      <w:r w:rsidRPr="00AB5C87">
        <w:rPr>
          <w:b/>
          <w:u w:val="single"/>
          <w:lang w:val="fr-FR"/>
        </w:rPr>
        <w:t>Introduction :</w:t>
      </w:r>
      <w:r w:rsidRPr="00AA2F51">
        <w:rPr>
          <w:b/>
          <w:lang w:val="fr-FR"/>
        </w:rPr>
        <w:t xml:space="preserve"> </w:t>
      </w:r>
    </w:p>
    <w:tbl>
      <w:tblPr>
        <w:tblStyle w:val="Grilledutableau"/>
        <w:tblW w:w="0" w:type="auto"/>
        <w:tblLook w:val="04A0" w:firstRow="1" w:lastRow="0" w:firstColumn="1" w:lastColumn="0" w:noHBand="0" w:noVBand="1"/>
      </w:tblPr>
      <w:tblGrid>
        <w:gridCol w:w="9350"/>
      </w:tblGrid>
      <w:tr w:rsidR="003F550A" w:rsidRPr="006670AD" w:rsidTr="00E35EC1">
        <w:tc>
          <w:tcPr>
            <w:tcW w:w="9350" w:type="dxa"/>
          </w:tcPr>
          <w:p w:rsidR="003F550A" w:rsidRDefault="003F550A" w:rsidP="00E35EC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(chiralité des récepteurs olfactifs : la carvone)</w:t>
            </w:r>
          </w:p>
          <w:p w:rsidR="003F550A" w:rsidRDefault="003F550A" w:rsidP="00E35EC1">
            <w:pPr>
              <w:rPr>
                <w:rFonts w:eastAsiaTheme="minorEastAsia"/>
                <w:color w:val="000000" w:themeColor="text1"/>
                <w:lang w:val="fr-FR"/>
              </w:rPr>
            </w:pPr>
          </w:p>
          <w:p w:rsidR="00D10465" w:rsidRPr="00D10465" w:rsidRDefault="00D10465" w:rsidP="00D10465">
            <w:pPr>
              <w:rPr>
                <w:color w:val="FF0000"/>
                <w:lang w:val="fr-FR"/>
              </w:rPr>
            </w:pPr>
            <w:r w:rsidRPr="00D10465">
              <w:rPr>
                <w:color w:val="FF0000"/>
                <w:lang w:val="fr-FR"/>
              </w:rPr>
              <w:t>Montrer le slide 2</w:t>
            </w:r>
          </w:p>
          <w:p w:rsidR="003F550A" w:rsidRDefault="003F550A" w:rsidP="00E35EC1">
            <w:pPr>
              <w:rPr>
                <w:rFonts w:eastAsiaTheme="minorEastAsia"/>
                <w:color w:val="000000" w:themeColor="text1"/>
                <w:lang w:val="fr-FR"/>
              </w:rPr>
            </w:pPr>
          </w:p>
          <w:p w:rsidR="003F550A" w:rsidRPr="00243FDE" w:rsidRDefault="00D10465" w:rsidP="00E35EC1">
            <w:pPr>
              <w:rPr>
                <w:rFonts w:eastAsiaTheme="minorEastAsia"/>
                <w:color w:val="000000" w:themeColor="text1"/>
                <w:lang w:val="fr-FR"/>
              </w:rPr>
            </w:pPr>
            <w:r>
              <w:rPr>
                <w:rFonts w:eastAsiaTheme="minorEastAsia"/>
                <w:color w:val="000000" w:themeColor="text1"/>
                <w:lang w:val="fr-FR"/>
              </w:rPr>
              <w:t xml:space="preserve">Montrer la (R)-carvone et la (S)-carvone à l’écran. Faire sentir ces composés (non toxiques) au jury. Les deux molécules ont la même représentation plane et pourtant la première molécule a une odeur de </w:t>
            </w:r>
            <w:r w:rsidRPr="00D10465">
              <w:rPr>
                <w:rFonts w:eastAsiaTheme="minorEastAsia"/>
                <w:b/>
                <w:color w:val="000000" w:themeColor="text1"/>
                <w:lang w:val="fr-FR"/>
              </w:rPr>
              <w:t>menthe poivrée</w:t>
            </w:r>
            <w:r>
              <w:rPr>
                <w:rFonts w:eastAsiaTheme="minorEastAsia"/>
                <w:color w:val="000000" w:themeColor="text1"/>
                <w:lang w:val="fr-FR"/>
              </w:rPr>
              <w:t xml:space="preserve"> alors que la seconde a une odeur de </w:t>
            </w:r>
            <w:r w:rsidRPr="00D10465">
              <w:rPr>
                <w:rFonts w:eastAsiaTheme="minorEastAsia"/>
                <w:b/>
                <w:color w:val="000000" w:themeColor="text1"/>
                <w:lang w:val="fr-FR"/>
              </w:rPr>
              <w:t>cumin</w:t>
            </w:r>
            <w:r>
              <w:rPr>
                <w:rFonts w:eastAsiaTheme="minorEastAsia"/>
                <w:color w:val="000000" w:themeColor="text1"/>
                <w:lang w:val="fr-FR"/>
              </w:rPr>
              <w:t>.</w:t>
            </w:r>
          </w:p>
        </w:tc>
      </w:tr>
    </w:tbl>
    <w:p w:rsidR="003F550A" w:rsidRPr="001D14D7" w:rsidRDefault="003F550A" w:rsidP="003F550A">
      <w:pPr>
        <w:rPr>
          <w:b/>
          <w:color w:val="000000" w:themeColor="text1"/>
          <w:lang w:val="fr-FR"/>
        </w:rPr>
      </w:pPr>
    </w:p>
    <w:p w:rsidR="003F550A" w:rsidRDefault="003F550A" w:rsidP="00037C25">
      <w:pPr>
        <w:rPr>
          <w:b/>
          <w:color w:val="5B9BD5" w:themeColor="accent1"/>
          <w:lang w:val="fr-FR"/>
        </w:rPr>
      </w:pPr>
      <w:r w:rsidRPr="001D14D7">
        <w:rPr>
          <w:b/>
          <w:color w:val="5B9BD5" w:themeColor="accent1"/>
          <w:lang w:val="fr-FR"/>
        </w:rPr>
        <w:t>E</w:t>
      </w:r>
      <w:r>
        <w:rPr>
          <w:b/>
          <w:color w:val="5B9BD5" w:themeColor="accent1"/>
          <w:lang w:val="fr-FR"/>
        </w:rPr>
        <w:t>XPERIENCE 1</w:t>
      </w:r>
    </w:p>
    <w:p w:rsidR="00CC24FF" w:rsidRDefault="00CC24FF" w:rsidP="00037C25">
      <w:pPr>
        <w:rPr>
          <w:color w:val="000000" w:themeColor="text1"/>
          <w:lang w:val="fr-FR"/>
        </w:rPr>
      </w:pPr>
      <w:r>
        <w:rPr>
          <w:color w:val="000000" w:themeColor="text1"/>
          <w:lang w:val="fr-FR"/>
        </w:rPr>
        <w:t>- Les deux molécules ont la même formule développée et pourtant les capteurs olfactifs du corps ne les perçoivent pas de la même manière.</w:t>
      </w:r>
    </w:p>
    <w:p w:rsidR="00CC24FF" w:rsidRDefault="00CC24FF" w:rsidP="00037C25">
      <w:pPr>
        <w:rPr>
          <w:color w:val="000000" w:themeColor="text1"/>
          <w:lang w:val="fr-FR"/>
        </w:rPr>
      </w:pPr>
      <w:r>
        <w:rPr>
          <w:color w:val="000000" w:themeColor="text1"/>
          <w:lang w:val="fr-FR"/>
        </w:rPr>
        <w:t xml:space="preserve">- Il devient alors nécessaire de les décrire plus précisément avec leur </w:t>
      </w:r>
      <w:r w:rsidRPr="00CC24FF">
        <w:rPr>
          <w:b/>
          <w:color w:val="000000" w:themeColor="text1"/>
          <w:lang w:val="fr-FR"/>
        </w:rPr>
        <w:t>structure en trois dimensions</w:t>
      </w:r>
      <w:r>
        <w:rPr>
          <w:color w:val="000000" w:themeColor="text1"/>
          <w:lang w:val="fr-FR"/>
        </w:rPr>
        <w:t>.</w:t>
      </w:r>
    </w:p>
    <w:p w:rsidR="00CC24FF" w:rsidRDefault="000C1F5E" w:rsidP="00037C25">
      <w:pPr>
        <w:rPr>
          <w:color w:val="0070C0"/>
          <w:lang w:val="fr-FR"/>
        </w:rPr>
      </w:pPr>
      <w:r w:rsidRPr="000C1F5E">
        <w:rPr>
          <w:color w:val="0070C0"/>
          <w:lang w:val="fr-FR"/>
        </w:rPr>
        <w:t xml:space="preserve">Deux molécules de même formule semi-développée peuvent correspondre à des espèces chimiques différentes, selon la disposition de leurs atomes dans l’espace : on parle de </w:t>
      </w:r>
      <w:r w:rsidRPr="000C1F5E">
        <w:rPr>
          <w:b/>
          <w:color w:val="0070C0"/>
          <w:lang w:val="fr-FR"/>
        </w:rPr>
        <w:t>stéréoisomèrie</w:t>
      </w:r>
      <w:r w:rsidRPr="000C1F5E">
        <w:rPr>
          <w:color w:val="0070C0"/>
          <w:lang w:val="fr-FR"/>
        </w:rPr>
        <w:t xml:space="preserve">. Les espèces chimiques sont appelées des </w:t>
      </w:r>
      <w:r w:rsidRPr="000C1F5E">
        <w:rPr>
          <w:b/>
          <w:color w:val="0070C0"/>
          <w:lang w:val="fr-FR"/>
        </w:rPr>
        <w:t>stéréoisomères</w:t>
      </w:r>
      <w:r w:rsidRPr="000C1F5E">
        <w:rPr>
          <w:color w:val="0070C0"/>
          <w:lang w:val="fr-FR"/>
        </w:rPr>
        <w:t>.</w:t>
      </w:r>
    </w:p>
    <w:p w:rsidR="000C1F5E" w:rsidRPr="000C1F5E" w:rsidRDefault="0050366A" w:rsidP="00037C25">
      <w:pPr>
        <w:rPr>
          <w:color w:val="000000" w:themeColor="text1"/>
          <w:lang w:val="fr-FR"/>
        </w:rPr>
      </w:pPr>
      <w:r w:rsidRPr="0050366A">
        <w:rPr>
          <w:color w:val="00B050"/>
          <w:lang w:val="fr-FR"/>
        </w:rPr>
        <w:t xml:space="preserve">Transition : </w:t>
      </w:r>
      <w:r w:rsidR="000C1F5E">
        <w:rPr>
          <w:color w:val="000000" w:themeColor="text1"/>
          <w:lang w:val="fr-FR"/>
        </w:rPr>
        <w:t xml:space="preserve">Comme nous allons le montrer dans la suite de la leçon, il existe deux types de stéréoisomérie : la </w:t>
      </w:r>
      <w:r w:rsidR="000C1F5E" w:rsidRPr="000C1F5E">
        <w:rPr>
          <w:b/>
          <w:color w:val="000000" w:themeColor="text1"/>
          <w:lang w:val="fr-FR"/>
        </w:rPr>
        <w:t>stéréoisomérie de configuration</w:t>
      </w:r>
      <w:r w:rsidR="000C1F5E">
        <w:rPr>
          <w:color w:val="000000" w:themeColor="text1"/>
          <w:lang w:val="fr-FR"/>
        </w:rPr>
        <w:t xml:space="preserve"> et la </w:t>
      </w:r>
      <w:r w:rsidR="000C1F5E" w:rsidRPr="000C1F5E">
        <w:rPr>
          <w:b/>
          <w:color w:val="000000" w:themeColor="text1"/>
          <w:lang w:val="fr-FR"/>
        </w:rPr>
        <w:t>stéréoisomérie de conformation</w:t>
      </w:r>
      <w:r w:rsidR="000C1F5E">
        <w:rPr>
          <w:color w:val="000000" w:themeColor="text1"/>
          <w:lang w:val="fr-FR"/>
        </w:rPr>
        <w:t>.</w:t>
      </w:r>
    </w:p>
    <w:p w:rsidR="00AB2C7F" w:rsidRDefault="00BF0908" w:rsidP="00AB2C7F">
      <w:pPr>
        <w:pStyle w:val="Paragraphedeliste"/>
        <w:numPr>
          <w:ilvl w:val="0"/>
          <w:numId w:val="1"/>
        </w:numPr>
        <w:rPr>
          <w:b/>
          <w:color w:val="000000" w:themeColor="text1"/>
          <w:lang w:val="fr-FR"/>
        </w:rPr>
      </w:pPr>
      <w:r>
        <w:rPr>
          <w:b/>
          <w:color w:val="000000" w:themeColor="text1"/>
          <w:lang w:val="fr-FR"/>
        </w:rPr>
        <w:t>Stéréoisomérie de configuration</w:t>
      </w:r>
    </w:p>
    <w:p w:rsidR="00AB2C7F" w:rsidRDefault="00AB2C7F" w:rsidP="00AB2C7F">
      <w:pPr>
        <w:rPr>
          <w:color w:val="0070C0"/>
          <w:lang w:val="fr-FR"/>
        </w:rPr>
      </w:pPr>
      <w:r w:rsidRPr="00AB2C7F">
        <w:rPr>
          <w:color w:val="0070C0"/>
          <w:u w:val="single"/>
          <w:lang w:val="fr-FR"/>
        </w:rPr>
        <w:lastRenderedPageBreak/>
        <w:t>Définition (</w:t>
      </w:r>
      <w:r>
        <w:rPr>
          <w:color w:val="0070C0"/>
          <w:u w:val="single"/>
          <w:lang w:val="fr-FR"/>
        </w:rPr>
        <w:t>stéréoisomères de configuration</w:t>
      </w:r>
      <w:r w:rsidRPr="00AB2C7F">
        <w:rPr>
          <w:color w:val="0070C0"/>
          <w:u w:val="single"/>
          <w:lang w:val="fr-FR"/>
        </w:rPr>
        <w:t>) :</w:t>
      </w:r>
      <w:r w:rsidRPr="00AB2C7F">
        <w:rPr>
          <w:color w:val="0070C0"/>
          <w:lang w:val="fr-FR"/>
        </w:rPr>
        <w:t xml:space="preserve"> </w:t>
      </w:r>
      <w:r>
        <w:rPr>
          <w:color w:val="0070C0"/>
          <w:lang w:val="fr-FR"/>
        </w:rPr>
        <w:t xml:space="preserve">Deux molécules sont des </w:t>
      </w:r>
      <w:r w:rsidRPr="00AB2C7F">
        <w:rPr>
          <w:b/>
          <w:color w:val="0070C0"/>
          <w:lang w:val="fr-FR"/>
        </w:rPr>
        <w:t>stéréoisomères de configuration</w:t>
      </w:r>
      <w:r>
        <w:rPr>
          <w:color w:val="0070C0"/>
          <w:lang w:val="fr-FR"/>
        </w:rPr>
        <w:t xml:space="preserve"> s’il faut rompre une liaison covalente pour passer de l’une à l’autre.</w:t>
      </w:r>
    </w:p>
    <w:p w:rsidR="00B47DDB" w:rsidRPr="00CB1B09" w:rsidRDefault="00CB1B09" w:rsidP="00CB1B09">
      <w:pPr>
        <w:rPr>
          <w:b/>
          <w:color w:val="000000" w:themeColor="text1"/>
          <w:lang w:val="fr-FR"/>
        </w:rPr>
      </w:pPr>
      <w:r w:rsidRPr="0050366A">
        <w:rPr>
          <w:color w:val="00B050"/>
          <w:lang w:val="fr-FR"/>
        </w:rPr>
        <w:t xml:space="preserve">Transition : </w:t>
      </w:r>
      <w:r>
        <w:rPr>
          <w:color w:val="000000" w:themeColor="text1"/>
          <w:lang w:val="fr-FR"/>
        </w:rPr>
        <w:t>Il existe deux types de stéréoisomérie de configuration : l’</w:t>
      </w:r>
      <w:r w:rsidRPr="008A71CE">
        <w:rPr>
          <w:b/>
          <w:color w:val="000000" w:themeColor="text1"/>
          <w:lang w:val="fr-FR"/>
        </w:rPr>
        <w:t>énantiomérie</w:t>
      </w:r>
      <w:r>
        <w:rPr>
          <w:color w:val="000000" w:themeColor="text1"/>
          <w:lang w:val="fr-FR"/>
        </w:rPr>
        <w:t xml:space="preserve"> et la </w:t>
      </w:r>
      <w:r w:rsidRPr="008A71CE">
        <w:rPr>
          <w:b/>
          <w:color w:val="000000" w:themeColor="text1"/>
          <w:lang w:val="fr-FR"/>
        </w:rPr>
        <w:t>diastéréomérie</w:t>
      </w:r>
      <w:r>
        <w:rPr>
          <w:color w:val="000000" w:themeColor="text1"/>
          <w:lang w:val="fr-FR"/>
        </w:rPr>
        <w:t>.</w:t>
      </w:r>
    </w:p>
    <w:p w:rsidR="00BF0908" w:rsidRDefault="00BF0908" w:rsidP="00E474C9">
      <w:pPr>
        <w:pStyle w:val="Paragraphedeliste"/>
        <w:numPr>
          <w:ilvl w:val="0"/>
          <w:numId w:val="2"/>
        </w:numPr>
        <w:rPr>
          <w:b/>
          <w:color w:val="000000" w:themeColor="text1"/>
          <w:lang w:val="fr-FR"/>
        </w:rPr>
      </w:pPr>
      <w:r>
        <w:rPr>
          <w:b/>
          <w:color w:val="000000" w:themeColor="text1"/>
          <w:lang w:val="fr-FR"/>
        </w:rPr>
        <w:t>Chiralité</w:t>
      </w:r>
    </w:p>
    <w:p w:rsidR="00B47DDB" w:rsidRPr="00B47DDB" w:rsidRDefault="00CB1B09" w:rsidP="00B47DDB">
      <w:pPr>
        <w:rPr>
          <w:color w:val="0070C0"/>
          <w:lang w:val="fr-FR"/>
        </w:rPr>
      </w:pPr>
      <w:r w:rsidRPr="00CB1B09">
        <w:rPr>
          <w:color w:val="0070C0"/>
          <w:u w:val="single"/>
          <w:lang w:val="fr-FR"/>
        </w:rPr>
        <w:t>Définition (chiral) :</w:t>
      </w:r>
      <w:r>
        <w:rPr>
          <w:color w:val="0070C0"/>
          <w:lang w:val="fr-FR"/>
        </w:rPr>
        <w:t xml:space="preserve"> </w:t>
      </w:r>
      <w:r w:rsidR="00B47DDB">
        <w:rPr>
          <w:color w:val="0070C0"/>
          <w:lang w:val="fr-FR"/>
        </w:rPr>
        <w:t>Un objet est dit</w:t>
      </w:r>
      <w:r w:rsidR="00B47DDB" w:rsidRPr="00B47DDB">
        <w:rPr>
          <w:b/>
          <w:color w:val="0070C0"/>
          <w:lang w:val="fr-FR"/>
        </w:rPr>
        <w:t xml:space="preserve"> chiral</w:t>
      </w:r>
      <w:r w:rsidR="00B47DDB">
        <w:rPr>
          <w:color w:val="0070C0"/>
          <w:lang w:val="fr-FR"/>
        </w:rPr>
        <w:t xml:space="preserve"> s’il n’est pas superposable à son image par un miroir plan. Un objet qui n’</w:t>
      </w:r>
      <w:r w:rsidR="00F74615">
        <w:rPr>
          <w:color w:val="0070C0"/>
          <w:lang w:val="fr-FR"/>
        </w:rPr>
        <w:t>est pas</w:t>
      </w:r>
      <w:r w:rsidR="00B47DDB">
        <w:rPr>
          <w:color w:val="0070C0"/>
          <w:lang w:val="fr-FR"/>
        </w:rPr>
        <w:t xml:space="preserve"> chiral est dit </w:t>
      </w:r>
      <w:r w:rsidR="00B47DDB" w:rsidRPr="00B47DDB">
        <w:rPr>
          <w:b/>
          <w:color w:val="0070C0"/>
          <w:lang w:val="fr-FR"/>
        </w:rPr>
        <w:t>achiral</w:t>
      </w:r>
      <w:r w:rsidR="00B47DDB">
        <w:rPr>
          <w:color w:val="0070C0"/>
          <w:lang w:val="fr-FR"/>
        </w:rPr>
        <w:t>.</w:t>
      </w:r>
    </w:p>
    <w:p w:rsidR="00B47DDB" w:rsidRPr="00F74615" w:rsidRDefault="00F74615" w:rsidP="00B47DDB">
      <w:pPr>
        <w:rPr>
          <w:color w:val="FF0000"/>
          <w:lang w:val="fr-FR"/>
        </w:rPr>
      </w:pPr>
      <w:r w:rsidRPr="00F74615">
        <w:rPr>
          <w:color w:val="FF0000"/>
          <w:lang w:val="fr-FR"/>
        </w:rPr>
        <w:t>Montrer le slide 3 avec un exemple de molécule chirale (la carvone) et remarquer que ce sont les atomes de carbone dits asymétriques qui vont amener la chiralité</w:t>
      </w:r>
    </w:p>
    <w:p w:rsidR="008A71CE" w:rsidRDefault="008A71CE" w:rsidP="00B47DDB">
      <w:pPr>
        <w:rPr>
          <w:color w:val="0070C0"/>
          <w:lang w:val="fr-FR"/>
        </w:rPr>
      </w:pPr>
      <w:r w:rsidRPr="00CB1B09">
        <w:rPr>
          <w:color w:val="0070C0"/>
          <w:u w:val="single"/>
          <w:lang w:val="fr-FR"/>
        </w:rPr>
        <w:t>Définition (</w:t>
      </w:r>
      <w:r>
        <w:rPr>
          <w:color w:val="0070C0"/>
          <w:u w:val="single"/>
          <w:lang w:val="fr-FR"/>
        </w:rPr>
        <w:t>carbone asymétrique</w:t>
      </w:r>
      <w:r w:rsidRPr="00CB1B09">
        <w:rPr>
          <w:color w:val="0070C0"/>
          <w:u w:val="single"/>
          <w:lang w:val="fr-FR"/>
        </w:rPr>
        <w:t>) :</w:t>
      </w:r>
      <w:r>
        <w:rPr>
          <w:color w:val="0070C0"/>
          <w:lang w:val="fr-FR"/>
        </w:rPr>
        <w:t xml:space="preserve"> Un </w:t>
      </w:r>
      <w:r w:rsidRPr="008A71CE">
        <w:rPr>
          <w:b/>
          <w:color w:val="0070C0"/>
          <w:lang w:val="fr-FR"/>
        </w:rPr>
        <w:t>atome de carbone asymétrique</w:t>
      </w:r>
      <w:r>
        <w:rPr>
          <w:color w:val="0070C0"/>
          <w:lang w:val="fr-FR"/>
        </w:rPr>
        <w:t xml:space="preserve"> est un atome de carbone lié à quatre atomes (ou groupes d’atomes) </w:t>
      </w:r>
      <w:r w:rsidRPr="008A71CE">
        <w:rPr>
          <w:b/>
          <w:color w:val="0070C0"/>
          <w:lang w:val="fr-FR"/>
        </w:rPr>
        <w:t>tous différents</w:t>
      </w:r>
      <w:r>
        <w:rPr>
          <w:color w:val="0070C0"/>
          <w:lang w:val="fr-FR"/>
        </w:rPr>
        <w:t>. On le note habituellement C*.</w:t>
      </w:r>
    </w:p>
    <w:p w:rsidR="008A71CE" w:rsidRDefault="008A71CE" w:rsidP="008A71CE">
      <w:pPr>
        <w:rPr>
          <w:color w:val="000000" w:themeColor="text1"/>
          <w:lang w:val="fr-FR"/>
        </w:rPr>
      </w:pPr>
      <w:r w:rsidRPr="008A71CE">
        <w:rPr>
          <w:color w:val="000000" w:themeColor="text1"/>
          <w:u w:val="single"/>
          <w:lang w:val="fr-FR"/>
        </w:rPr>
        <w:t>Remarque :</w:t>
      </w:r>
      <w:r w:rsidRPr="008A71CE">
        <w:rPr>
          <w:color w:val="000000" w:themeColor="text1"/>
          <w:lang w:val="fr-FR"/>
        </w:rPr>
        <w:t xml:space="preserve"> Une molécule possédant un seul carbone asymétrique est toujours chirale.</w:t>
      </w:r>
    </w:p>
    <w:p w:rsidR="00AB36B4" w:rsidRDefault="00AB36B4" w:rsidP="008A71CE">
      <w:pPr>
        <w:rPr>
          <w:color w:val="000000" w:themeColor="text1"/>
          <w:lang w:val="fr-FR"/>
        </w:rPr>
      </w:pPr>
      <w:r>
        <w:rPr>
          <w:color w:val="000000" w:themeColor="text1"/>
          <w:lang w:val="fr-FR"/>
        </w:rPr>
        <w:t>- La chiralité est notamment observée chez les acides aminés.</w:t>
      </w:r>
    </w:p>
    <w:p w:rsidR="00F74FDA" w:rsidRDefault="00F74FDA" w:rsidP="008A71CE">
      <w:pPr>
        <w:rPr>
          <w:color w:val="000000" w:themeColor="text1"/>
          <w:lang w:val="fr-FR"/>
        </w:rPr>
      </w:pPr>
      <w:r>
        <w:rPr>
          <w:color w:val="000000" w:themeColor="text1"/>
          <w:lang w:val="fr-FR"/>
        </w:rPr>
        <w:t xml:space="preserve">- Un acide aminé est un acide carboxylique qui possède également un groupe fonctionnel amine (primaire ou secondaire).  On les classe souvent par rapport au groupe carboxyle en distinguant la position du groupe amine par rapport au groupe carboxyle (acides </w:t>
      </w:r>
      <m:oMath>
        <m:r>
          <w:rPr>
            <w:rFonts w:ascii="Cambria Math" w:hAnsi="Cambria Math"/>
            <w:color w:val="000000" w:themeColor="text1"/>
            <w:lang w:val="fr-FR"/>
          </w:rPr>
          <m:t>α</m:t>
        </m:r>
      </m:oMath>
      <w:r>
        <w:rPr>
          <w:rFonts w:eastAsiaTheme="minorEastAsia"/>
          <w:color w:val="000000" w:themeColor="text1"/>
          <w:lang w:val="fr-FR"/>
        </w:rPr>
        <w:t xml:space="preserve">-aminés, </w:t>
      </w:r>
      <m:oMath>
        <m:r>
          <w:rPr>
            <w:rFonts w:ascii="Cambria Math" w:eastAsiaTheme="minorEastAsia" w:hAnsi="Cambria Math"/>
            <w:color w:val="000000" w:themeColor="text1"/>
            <w:lang w:val="fr-FR"/>
          </w:rPr>
          <m:t>β</m:t>
        </m:r>
      </m:oMath>
      <w:r>
        <w:rPr>
          <w:rFonts w:eastAsiaTheme="minorEastAsia"/>
          <w:color w:val="000000" w:themeColor="text1"/>
          <w:lang w:val="fr-FR"/>
        </w:rPr>
        <w:t>-aminés…)</w:t>
      </w:r>
      <w:r>
        <w:rPr>
          <w:color w:val="000000" w:themeColor="text1"/>
          <w:lang w:val="fr-FR"/>
        </w:rPr>
        <w:t>.</w:t>
      </w:r>
    </w:p>
    <w:p w:rsidR="00F74FDA" w:rsidRDefault="00F74FDA" w:rsidP="008A71CE">
      <w:pPr>
        <w:rPr>
          <w:color w:val="000000" w:themeColor="text1"/>
          <w:lang w:val="fr-FR"/>
        </w:rPr>
      </w:pPr>
      <w:r>
        <w:rPr>
          <w:color w:val="000000" w:themeColor="text1"/>
          <w:lang w:val="fr-FR"/>
        </w:rPr>
        <w:t xml:space="preserve">- Les acides aminés sont très courants dans le monde du vivant puisqu’ils constituent </w:t>
      </w:r>
      <w:r w:rsidRPr="00841AFD">
        <w:rPr>
          <w:b/>
          <w:color w:val="000000" w:themeColor="text1"/>
          <w:lang w:val="fr-FR"/>
        </w:rPr>
        <w:t>l’unité de base des protéines</w:t>
      </w:r>
      <w:r>
        <w:rPr>
          <w:color w:val="000000" w:themeColor="text1"/>
          <w:lang w:val="fr-FR"/>
        </w:rPr>
        <w:t xml:space="preserve">. </w:t>
      </w:r>
    </w:p>
    <w:p w:rsidR="00F74FDA" w:rsidRDefault="00F74FDA" w:rsidP="008A71CE">
      <w:pPr>
        <w:rPr>
          <w:rFonts w:eastAsiaTheme="minorEastAsia"/>
          <w:color w:val="00B050"/>
          <w:lang w:val="fr-FR"/>
        </w:rPr>
      </w:pPr>
      <w:r w:rsidRPr="00F74FDA">
        <w:rPr>
          <w:color w:val="00B050"/>
          <w:lang w:val="fr-FR"/>
        </w:rPr>
        <w:t>Remarque : En effet, ils polymérisent en formant des polypeptides linéaires dans lesquels les résidus d’acides aminés sont unis par de liaisons peptidiques.</w:t>
      </w:r>
      <w:r>
        <w:rPr>
          <w:color w:val="00B050"/>
          <w:lang w:val="fr-FR"/>
        </w:rPr>
        <w:t xml:space="preserve"> (Une liaison peptidique est un liaison covalente qui s’établit entre la fonction carboxyle portée par le carbone </w:t>
      </w:r>
      <m:oMath>
        <m:r>
          <w:rPr>
            <w:rFonts w:ascii="Cambria Math" w:hAnsi="Cambria Math"/>
            <w:color w:val="00B050"/>
            <w:lang w:val="fr-FR"/>
          </w:rPr>
          <m:t>α</m:t>
        </m:r>
      </m:oMath>
      <w:r>
        <w:rPr>
          <w:rFonts w:eastAsiaTheme="minorEastAsia"/>
          <w:color w:val="00B050"/>
          <w:lang w:val="fr-FR"/>
        </w:rPr>
        <w:t xml:space="preserve"> d’un acide aminé et la fonction amine portée par le carbone </w:t>
      </w:r>
      <m:oMath>
        <m:r>
          <w:rPr>
            <w:rFonts w:ascii="Cambria Math" w:eastAsiaTheme="minorEastAsia" w:hAnsi="Cambria Math"/>
            <w:color w:val="00B050"/>
            <w:lang w:val="fr-FR"/>
          </w:rPr>
          <m:t>α</m:t>
        </m:r>
      </m:oMath>
      <w:r>
        <w:rPr>
          <w:rFonts w:eastAsiaTheme="minorEastAsia"/>
          <w:color w:val="00B050"/>
          <w:lang w:val="fr-FR"/>
        </w:rPr>
        <w:t xml:space="preserve"> de l’acide aminé suivant dans la chaîne peptidique. </w:t>
      </w:r>
      <w:r>
        <w:rPr>
          <w:noProof/>
        </w:rPr>
        <w:drawing>
          <wp:inline distT="0" distB="0" distL="0" distR="0">
            <wp:extent cx="1155700" cy="833505"/>
            <wp:effectExtent l="0" t="0" r="0" b="0"/>
            <wp:docPr id="6" name="Image 6" descr="https://upload.wikimedia.org/wikipedia/commons/thumb/a/a3/Peptide_bond.svg/220px-Peptide_bo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3/Peptide_bond.svg/220px-Peptide_bond.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9762" cy="836434"/>
                    </a:xfrm>
                    <a:prstGeom prst="rect">
                      <a:avLst/>
                    </a:prstGeom>
                    <a:noFill/>
                    <a:ln>
                      <a:noFill/>
                    </a:ln>
                  </pic:spPr>
                </pic:pic>
              </a:graphicData>
            </a:graphic>
          </wp:inline>
        </w:drawing>
      </w:r>
    </w:p>
    <w:p w:rsidR="00F929CE" w:rsidRPr="00F929CE" w:rsidRDefault="00F929CE" w:rsidP="008A71CE">
      <w:pPr>
        <w:rPr>
          <w:rFonts w:eastAsiaTheme="minorEastAsia"/>
          <w:color w:val="FF0000"/>
          <w:lang w:val="fr-FR"/>
        </w:rPr>
      </w:pPr>
      <w:r w:rsidRPr="00F929CE">
        <w:rPr>
          <w:rFonts w:eastAsiaTheme="minorEastAsia"/>
          <w:color w:val="FF0000"/>
          <w:lang w:val="fr-FR"/>
        </w:rPr>
        <w:t xml:space="preserve">Montrer le slide 4 représentant schématiquement un acide </w:t>
      </w:r>
      <m:oMath>
        <m:r>
          <w:rPr>
            <w:rFonts w:ascii="Cambria Math" w:eastAsiaTheme="minorEastAsia" w:hAnsi="Cambria Math"/>
            <w:color w:val="FF0000"/>
            <w:lang w:val="fr-FR"/>
          </w:rPr>
          <m:t>α</m:t>
        </m:r>
      </m:oMath>
      <w:r w:rsidRPr="00F929CE">
        <w:rPr>
          <w:rFonts w:eastAsiaTheme="minorEastAsia"/>
          <w:color w:val="FF0000"/>
          <w:lang w:val="fr-FR"/>
        </w:rPr>
        <w:t>-aminé ainsi que les 22 acides aminés protéinogènes. Attention la pyrrolysine ne se rencontre que chez certaines bactérie</w:t>
      </w:r>
      <w:r>
        <w:rPr>
          <w:rFonts w:eastAsiaTheme="minorEastAsia"/>
          <w:color w:val="FF0000"/>
          <w:lang w:val="fr-FR"/>
        </w:rPr>
        <w:t>s</w:t>
      </w:r>
      <w:r w:rsidRPr="00F929CE">
        <w:rPr>
          <w:rFonts w:eastAsiaTheme="minorEastAsia"/>
          <w:color w:val="FF0000"/>
          <w:lang w:val="fr-FR"/>
        </w:rPr>
        <w:t xml:space="preserve"> et la sélénocystéine est assez rare chez les eucaryotes.</w:t>
      </w:r>
    </w:p>
    <w:p w:rsidR="00B47DDB" w:rsidRPr="00AB36B4" w:rsidRDefault="00F929CE" w:rsidP="00F74615">
      <w:pPr>
        <w:rPr>
          <w:i/>
          <w:color w:val="000000" w:themeColor="text1"/>
          <w:lang w:val="fr-FR"/>
        </w:rPr>
      </w:pPr>
      <w:r w:rsidRPr="00F74615">
        <w:rPr>
          <w:i/>
          <w:color w:val="000000" w:themeColor="text1"/>
          <w:u w:val="single"/>
          <w:lang w:val="fr-FR"/>
        </w:rPr>
        <w:t xml:space="preserve"> </w:t>
      </w:r>
      <w:r w:rsidR="00F74615" w:rsidRPr="00F74615">
        <w:rPr>
          <w:i/>
          <w:color w:val="000000" w:themeColor="text1"/>
          <w:u w:val="single"/>
          <w:lang w:val="fr-FR"/>
        </w:rPr>
        <w:t>(Remarque :</w:t>
      </w:r>
      <w:r w:rsidR="00F74615" w:rsidRPr="00F74615">
        <w:rPr>
          <w:i/>
          <w:color w:val="000000" w:themeColor="text1"/>
          <w:lang w:val="fr-FR"/>
        </w:rPr>
        <w:t xml:space="preserve"> Si on pose la question, être prêt à dire qu’</w:t>
      </w:r>
      <w:r w:rsidR="00AB36B4">
        <w:rPr>
          <w:i/>
          <w:color w:val="000000" w:themeColor="text1"/>
          <w:lang w:val="fr-FR"/>
        </w:rPr>
        <w:t>il y</w:t>
      </w:r>
      <w:r w:rsidR="00F74615" w:rsidRPr="00F74615">
        <w:rPr>
          <w:i/>
          <w:color w:val="000000" w:themeColor="text1"/>
          <w:lang w:val="fr-FR"/>
        </w:rPr>
        <w:t xml:space="preserve"> a des centres stéréogènes avec l’azote N</w:t>
      </w:r>
      <w:r w:rsidR="00367A73">
        <w:rPr>
          <w:i/>
          <w:color w:val="000000" w:themeColor="text1"/>
          <w:lang w:val="fr-FR"/>
        </w:rPr>
        <w:t xml:space="preserve"> (ammoniums)</w:t>
      </w:r>
      <w:r w:rsidR="00F74615" w:rsidRPr="00F74615">
        <w:rPr>
          <w:i/>
          <w:color w:val="000000" w:themeColor="text1"/>
          <w:lang w:val="fr-FR"/>
        </w:rPr>
        <w:t>, le soufre S ou le phosphore P.)</w:t>
      </w:r>
    </w:p>
    <w:p w:rsidR="00010F9A" w:rsidRDefault="0036242E" w:rsidP="00E474C9">
      <w:pPr>
        <w:pStyle w:val="Paragraphedeliste"/>
        <w:numPr>
          <w:ilvl w:val="0"/>
          <w:numId w:val="2"/>
        </w:numPr>
        <w:rPr>
          <w:b/>
          <w:color w:val="000000" w:themeColor="text1"/>
          <w:lang w:val="fr-FR"/>
        </w:rPr>
      </w:pPr>
      <w:r>
        <w:rPr>
          <w:b/>
          <w:color w:val="000000" w:themeColor="text1"/>
          <w:lang w:val="fr-FR"/>
        </w:rPr>
        <w:t>Enantio</w:t>
      </w:r>
      <w:r w:rsidR="00BF0908">
        <w:rPr>
          <w:b/>
          <w:color w:val="000000" w:themeColor="text1"/>
          <w:lang w:val="fr-FR"/>
        </w:rPr>
        <w:t>mères</w:t>
      </w:r>
    </w:p>
    <w:p w:rsidR="0036242E" w:rsidRDefault="0036242E" w:rsidP="0036242E">
      <w:pPr>
        <w:rPr>
          <w:color w:val="0070C0"/>
          <w:lang w:val="fr-FR"/>
        </w:rPr>
      </w:pPr>
      <w:r w:rsidRPr="0036242E">
        <w:rPr>
          <w:color w:val="0070C0"/>
          <w:u w:val="single"/>
          <w:lang w:val="fr-FR"/>
        </w:rPr>
        <w:t>Définition (énantiomères) :</w:t>
      </w:r>
      <w:r>
        <w:rPr>
          <w:color w:val="0070C0"/>
          <w:lang w:val="fr-FR"/>
        </w:rPr>
        <w:t xml:space="preserve"> Des </w:t>
      </w:r>
      <w:r w:rsidRPr="0036242E">
        <w:rPr>
          <w:b/>
          <w:color w:val="0070C0"/>
          <w:lang w:val="fr-FR"/>
        </w:rPr>
        <w:t>énantiomères</w:t>
      </w:r>
      <w:r>
        <w:rPr>
          <w:color w:val="0070C0"/>
          <w:lang w:val="fr-FR"/>
        </w:rPr>
        <w:t xml:space="preserve"> sont des molécules images l’une de l’autre par un miroir plan, mais non superposables, même après rotation autour de liaisons simples.</w:t>
      </w:r>
    </w:p>
    <w:p w:rsidR="00FF6AEB" w:rsidRDefault="00FF6AEB" w:rsidP="0036242E">
      <w:pPr>
        <w:rPr>
          <w:rFonts w:eastAsiaTheme="minorEastAsia"/>
          <w:color w:val="FF0000"/>
          <w:lang w:val="fr-FR"/>
        </w:rPr>
      </w:pPr>
      <w:r w:rsidRPr="00F929CE">
        <w:rPr>
          <w:rFonts w:eastAsiaTheme="minorEastAsia"/>
          <w:color w:val="FF0000"/>
          <w:lang w:val="fr-FR"/>
        </w:rPr>
        <w:t>Montrer le slid</w:t>
      </w:r>
      <w:r>
        <w:rPr>
          <w:rFonts w:eastAsiaTheme="minorEastAsia"/>
          <w:color w:val="FF0000"/>
          <w:lang w:val="fr-FR"/>
        </w:rPr>
        <w:t>e 5 représentant les deux formes de la carvone, énantiomères l’une de l’autre</w:t>
      </w:r>
    </w:p>
    <w:p w:rsidR="00FF6AEB" w:rsidRDefault="00FF6AEB" w:rsidP="0036242E">
      <w:pPr>
        <w:rPr>
          <w:rFonts w:eastAsiaTheme="minorEastAsia"/>
          <w:color w:val="000000" w:themeColor="text1"/>
          <w:lang w:val="fr-FR"/>
        </w:rPr>
      </w:pPr>
      <w:r>
        <w:rPr>
          <w:rFonts w:eastAsiaTheme="minorEastAsia"/>
          <w:color w:val="000000" w:themeColor="text1"/>
          <w:lang w:val="fr-FR"/>
        </w:rPr>
        <w:lastRenderedPageBreak/>
        <w:t>- Les deux formes de la carvone ont des propriétés (comme leur odeur) liée à leur chiralité (et à la chiralité des capteurs olfactifs du vivant).</w:t>
      </w:r>
    </w:p>
    <w:p w:rsidR="00FF6AEB" w:rsidRPr="00FF6AEB" w:rsidRDefault="00FF6AEB" w:rsidP="0036242E">
      <w:pPr>
        <w:rPr>
          <w:color w:val="000000" w:themeColor="text1"/>
          <w:lang w:val="fr-FR"/>
        </w:rPr>
      </w:pPr>
      <w:r>
        <w:rPr>
          <w:rFonts w:eastAsiaTheme="minorEastAsia"/>
          <w:color w:val="000000" w:themeColor="text1"/>
          <w:lang w:val="fr-FR"/>
        </w:rPr>
        <w:t>- Nous allons réaliser un CCM sur les deux forme</w:t>
      </w:r>
      <w:r w:rsidR="00A276F0">
        <w:rPr>
          <w:rFonts w:eastAsiaTheme="minorEastAsia"/>
          <w:color w:val="000000" w:themeColor="text1"/>
          <w:lang w:val="fr-FR"/>
        </w:rPr>
        <w:t>s</w:t>
      </w:r>
      <w:r>
        <w:rPr>
          <w:rFonts w:eastAsiaTheme="minorEastAsia"/>
          <w:color w:val="000000" w:themeColor="text1"/>
          <w:lang w:val="fr-FR"/>
        </w:rPr>
        <w:t xml:space="preserve"> de la carvone :</w:t>
      </w:r>
    </w:p>
    <w:tbl>
      <w:tblPr>
        <w:tblStyle w:val="Grilledutableau"/>
        <w:tblW w:w="0" w:type="auto"/>
        <w:tblLook w:val="04A0" w:firstRow="1" w:lastRow="0" w:firstColumn="1" w:lastColumn="0" w:noHBand="0" w:noVBand="1"/>
      </w:tblPr>
      <w:tblGrid>
        <w:gridCol w:w="9350"/>
      </w:tblGrid>
      <w:tr w:rsidR="00010F9A" w:rsidRPr="006670AD" w:rsidTr="00E35EC1">
        <w:tc>
          <w:tcPr>
            <w:tcW w:w="9350" w:type="dxa"/>
          </w:tcPr>
          <w:p w:rsidR="00010F9A" w:rsidRDefault="00010F9A" w:rsidP="00E35EC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(chiralité des récepteurs olfactifs : CCM de la carvone)</w:t>
            </w:r>
          </w:p>
          <w:p w:rsidR="00010F9A" w:rsidRDefault="00010F9A" w:rsidP="00E35EC1">
            <w:pPr>
              <w:rPr>
                <w:rFonts w:eastAsiaTheme="minorEastAsia"/>
                <w:color w:val="000000" w:themeColor="text1"/>
                <w:lang w:val="fr-FR"/>
              </w:rPr>
            </w:pPr>
          </w:p>
          <w:p w:rsidR="00010F9A" w:rsidRDefault="00010F9A" w:rsidP="00E35EC1">
            <w:pPr>
              <w:rPr>
                <w:rFonts w:eastAsiaTheme="minorEastAsia"/>
                <w:color w:val="000000" w:themeColor="text1"/>
                <w:lang w:val="fr-FR"/>
              </w:rPr>
            </w:pPr>
            <w:r>
              <w:rPr>
                <w:rFonts w:eastAsiaTheme="minorEastAsia"/>
                <w:color w:val="000000" w:themeColor="text1"/>
                <w:lang w:val="fr-FR"/>
              </w:rPr>
              <w:t>- On se place sous hotte à cause du cyclohexane.</w:t>
            </w:r>
          </w:p>
          <w:p w:rsidR="00010F9A" w:rsidRDefault="00010F9A" w:rsidP="00E35EC1">
            <w:pPr>
              <w:rPr>
                <w:rFonts w:eastAsiaTheme="minorEastAsia"/>
                <w:color w:val="000000" w:themeColor="text1"/>
                <w:lang w:val="fr-FR"/>
              </w:rPr>
            </w:pPr>
          </w:p>
          <w:p w:rsidR="00010F9A" w:rsidRDefault="00010F9A" w:rsidP="00E35EC1">
            <w:pPr>
              <w:rPr>
                <w:rFonts w:eastAsiaTheme="minorEastAsia"/>
                <w:color w:val="000000" w:themeColor="text1"/>
                <w:lang w:val="fr-FR"/>
              </w:rPr>
            </w:pPr>
            <w:r>
              <w:rPr>
                <w:rFonts w:eastAsiaTheme="minorEastAsia"/>
                <w:color w:val="000000" w:themeColor="text1"/>
                <w:lang w:val="fr-FR"/>
              </w:rPr>
              <w:t xml:space="preserve">- On dispose de R-carvone </w:t>
            </w:r>
            <w:r w:rsidRPr="00243FDE">
              <w:rPr>
                <w:rFonts w:eastAsiaTheme="minorEastAsia"/>
                <w:noProof/>
                <w:color w:val="000000" w:themeColor="text1"/>
              </w:rPr>
              <w:drawing>
                <wp:inline distT="0" distB="0" distL="0" distR="0" wp14:anchorId="756A7516" wp14:editId="101AC482">
                  <wp:extent cx="476250" cy="890699"/>
                  <wp:effectExtent l="0" t="0" r="0" b="5080"/>
                  <wp:docPr id="4" name="Picture 2" descr="Carvone: définition et ex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arvone: définition et explication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9898"/>
                          <a:stretch/>
                        </pic:blipFill>
                        <pic:spPr bwMode="auto">
                          <a:xfrm>
                            <a:off x="0" y="0"/>
                            <a:ext cx="480352" cy="898371"/>
                          </a:xfrm>
                          <a:prstGeom prst="rect">
                            <a:avLst/>
                          </a:prstGeom>
                          <a:noFill/>
                          <a:extLst/>
                        </pic:spPr>
                      </pic:pic>
                    </a:graphicData>
                  </a:graphic>
                </wp:inline>
              </w:drawing>
            </w:r>
            <w:r>
              <w:rPr>
                <w:rFonts w:eastAsiaTheme="minorEastAsia"/>
                <w:color w:val="000000" w:themeColor="text1"/>
                <w:lang w:val="fr-FR"/>
              </w:rPr>
              <w:t xml:space="preserve"> (possédant une odeur de menthe poivrée) et de S-carvone </w:t>
            </w:r>
            <w:r w:rsidRPr="00243FDE">
              <w:rPr>
                <w:rFonts w:eastAsiaTheme="minorEastAsia"/>
                <w:noProof/>
                <w:color w:val="000000" w:themeColor="text1"/>
              </w:rPr>
              <w:drawing>
                <wp:inline distT="0" distB="0" distL="0" distR="0" wp14:anchorId="6DF157E9" wp14:editId="5EC677AF">
                  <wp:extent cx="451927" cy="825500"/>
                  <wp:effectExtent l="0" t="0" r="5715" b="0"/>
                  <wp:docPr id="5" name="Picture 2" descr="Carvone: définition et ex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arvone: définition et explication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0068" b="2746"/>
                          <a:stretch/>
                        </pic:blipFill>
                        <pic:spPr bwMode="auto">
                          <a:xfrm>
                            <a:off x="0" y="0"/>
                            <a:ext cx="456281" cy="833454"/>
                          </a:xfrm>
                          <a:prstGeom prst="rect">
                            <a:avLst/>
                          </a:prstGeom>
                          <a:noFill/>
                          <a:extLst/>
                        </pic:spPr>
                      </pic:pic>
                    </a:graphicData>
                  </a:graphic>
                </wp:inline>
              </w:drawing>
            </w:r>
            <w:r>
              <w:rPr>
                <w:rFonts w:eastAsiaTheme="minorEastAsia"/>
                <w:color w:val="000000" w:themeColor="text1"/>
                <w:lang w:val="fr-FR"/>
              </w:rPr>
              <w:t>(possédant une odeur de cumin). La carvone est un liquide incolore à jaune pâle.</w:t>
            </w:r>
          </w:p>
          <w:p w:rsidR="00010F9A" w:rsidRDefault="00010F9A" w:rsidP="00E35EC1">
            <w:pPr>
              <w:rPr>
                <w:rFonts w:eastAsiaTheme="minorEastAsia"/>
                <w:color w:val="000000" w:themeColor="text1"/>
                <w:lang w:val="fr-FR"/>
              </w:rPr>
            </w:pPr>
            <w:r>
              <w:rPr>
                <w:rFonts w:eastAsiaTheme="minorEastAsia"/>
                <w:color w:val="000000" w:themeColor="text1"/>
                <w:lang w:val="fr-FR"/>
              </w:rPr>
              <w:t xml:space="preserve">- On réalise la CCM des deux énantiomères de la carvone en même temps en utilisant un éluant constitué de </w:t>
            </w:r>
            <w:r w:rsidRPr="00BF0908">
              <w:rPr>
                <w:rFonts w:eastAsiaTheme="minorEastAsia"/>
                <w:b/>
                <w:color w:val="000000" w:themeColor="text1"/>
                <w:lang w:val="fr-FR"/>
              </w:rPr>
              <w:t>80% en volume de cyclohexane</w:t>
            </w:r>
            <w:r>
              <w:rPr>
                <w:rFonts w:eastAsiaTheme="minorEastAsia"/>
                <w:color w:val="000000" w:themeColor="text1"/>
                <w:lang w:val="fr-FR"/>
              </w:rPr>
              <w:t xml:space="preserve"> et de </w:t>
            </w:r>
            <w:r w:rsidRPr="00BF0908">
              <w:rPr>
                <w:rFonts w:eastAsiaTheme="minorEastAsia"/>
                <w:b/>
                <w:color w:val="000000" w:themeColor="text1"/>
                <w:lang w:val="fr-FR"/>
              </w:rPr>
              <w:t>20% en volume d’acétate d’éthyle</w:t>
            </w:r>
            <w:r>
              <w:rPr>
                <w:rFonts w:eastAsiaTheme="minorEastAsia"/>
                <w:color w:val="000000" w:themeColor="text1"/>
                <w:lang w:val="fr-FR"/>
              </w:rPr>
              <w:t>.</w:t>
            </w:r>
          </w:p>
          <w:p w:rsidR="00010F9A" w:rsidRDefault="00010F9A" w:rsidP="00E35EC1">
            <w:pPr>
              <w:rPr>
                <w:rFonts w:eastAsiaTheme="minorEastAsia"/>
                <w:color w:val="000000" w:themeColor="text1"/>
                <w:lang w:val="fr-FR"/>
              </w:rPr>
            </w:pPr>
            <w:r>
              <w:rPr>
                <w:rFonts w:eastAsiaTheme="minorEastAsia"/>
                <w:color w:val="000000" w:themeColor="text1"/>
                <w:lang w:val="fr-FR"/>
              </w:rPr>
              <w:t xml:space="preserve">- On utilise des </w:t>
            </w:r>
            <w:r w:rsidRPr="00BF0908">
              <w:rPr>
                <w:rFonts w:eastAsiaTheme="minorEastAsia"/>
                <w:b/>
                <w:color w:val="000000" w:themeColor="text1"/>
                <w:lang w:val="fr-FR"/>
              </w:rPr>
              <w:t>tubes capillaires</w:t>
            </w:r>
            <w:r>
              <w:rPr>
                <w:rFonts w:eastAsiaTheme="minorEastAsia"/>
                <w:color w:val="000000" w:themeColor="text1"/>
                <w:lang w:val="fr-FR"/>
              </w:rPr>
              <w:t xml:space="preserve"> pour réaliser les dépôts.</w:t>
            </w:r>
          </w:p>
          <w:p w:rsidR="0036512F" w:rsidRDefault="0036512F" w:rsidP="00E35EC1">
            <w:pPr>
              <w:rPr>
                <w:rFonts w:eastAsiaTheme="minorEastAsia"/>
                <w:color w:val="000000" w:themeColor="text1"/>
                <w:lang w:val="fr-FR"/>
              </w:rPr>
            </w:pPr>
            <w:r>
              <w:rPr>
                <w:rFonts w:eastAsiaTheme="minorEastAsia"/>
                <w:color w:val="000000" w:themeColor="text1"/>
                <w:lang w:val="fr-FR"/>
              </w:rPr>
              <w:t xml:space="preserve">- On révèle les taches au permanganate de potassium </w:t>
            </w:r>
            <m:oMath>
              <m:r>
                <w:rPr>
                  <w:rFonts w:ascii="Cambria Math" w:eastAsiaTheme="minorEastAsia" w:hAnsi="Cambria Math"/>
                  <w:color w:val="000000" w:themeColor="text1"/>
                  <w:lang w:val="fr-FR"/>
                </w:rPr>
                <m:t>(Mn</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4</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 </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K</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oMath>
            <w:r>
              <w:rPr>
                <w:rFonts w:eastAsiaTheme="minorEastAsia"/>
                <w:color w:val="000000" w:themeColor="text1"/>
                <w:lang w:val="fr-FR"/>
              </w:rPr>
              <w:t>. En fait, ce qui se passe est que souvent les molécules absorbent dans l’UV (on utilise une longueur d’onde de 254 nm) et la plaque de silice est recouverte d’</w:t>
            </w:r>
            <w:r w:rsidR="00C81D5A">
              <w:rPr>
                <w:rFonts w:eastAsiaTheme="minorEastAsia"/>
                <w:color w:val="000000" w:themeColor="text1"/>
                <w:lang w:val="fr-FR"/>
              </w:rPr>
              <w:t>un indicateur fluo</w:t>
            </w:r>
            <w:r>
              <w:rPr>
                <w:rFonts w:eastAsiaTheme="minorEastAsia"/>
                <w:color w:val="000000" w:themeColor="text1"/>
                <w:lang w:val="fr-FR"/>
              </w:rPr>
              <w:t>rescent. Ainsi aux endroits où se situent les espèces chimiques, il n’y a pas de fluorescence (sombre). Seulement, la carvone n’absorbe pas dans l’UV. Les espèces observées peuvent néanmoins réagir par oxydoréduction avec le permanganate de potassium en faisant apparaître des taches marrons.</w:t>
            </w:r>
          </w:p>
          <w:p w:rsidR="00010F9A" w:rsidRPr="00243FDE" w:rsidRDefault="00010F9A" w:rsidP="00E35EC1">
            <w:pPr>
              <w:rPr>
                <w:rFonts w:eastAsiaTheme="minorEastAsia"/>
                <w:color w:val="000000" w:themeColor="text1"/>
                <w:lang w:val="fr-FR"/>
              </w:rPr>
            </w:pPr>
            <w:r>
              <w:rPr>
                <w:rFonts w:eastAsiaTheme="minorEastAsia"/>
                <w:color w:val="000000" w:themeColor="text1"/>
                <w:lang w:val="fr-FR"/>
              </w:rPr>
              <w:t>- On observe après élution que les rapports frontaux des deux énantiomères sont égaux.</w:t>
            </w:r>
          </w:p>
        </w:tc>
      </w:tr>
    </w:tbl>
    <w:p w:rsidR="00010F9A" w:rsidRPr="001D14D7" w:rsidRDefault="00010F9A" w:rsidP="00010F9A">
      <w:pPr>
        <w:rPr>
          <w:b/>
          <w:color w:val="000000" w:themeColor="text1"/>
          <w:lang w:val="fr-FR"/>
        </w:rPr>
      </w:pPr>
    </w:p>
    <w:p w:rsidR="00010F9A" w:rsidRDefault="00010F9A" w:rsidP="00010F9A">
      <w:pPr>
        <w:rPr>
          <w:b/>
          <w:color w:val="5B9BD5" w:themeColor="accent1"/>
          <w:lang w:val="fr-FR"/>
        </w:rPr>
      </w:pPr>
      <w:r w:rsidRPr="001D14D7">
        <w:rPr>
          <w:b/>
          <w:color w:val="5B9BD5" w:themeColor="accent1"/>
          <w:lang w:val="fr-FR"/>
        </w:rPr>
        <w:t>E</w:t>
      </w:r>
      <w:r>
        <w:rPr>
          <w:b/>
          <w:color w:val="5B9BD5" w:themeColor="accent1"/>
          <w:lang w:val="fr-FR"/>
        </w:rPr>
        <w:t>XPERIENCE 2</w:t>
      </w:r>
    </w:p>
    <w:p w:rsidR="00562721" w:rsidRDefault="00FF6AEB" w:rsidP="00010F9A">
      <w:pPr>
        <w:rPr>
          <w:color w:val="000000" w:themeColor="text1"/>
          <w:lang w:val="fr-FR"/>
        </w:rPr>
      </w:pPr>
      <w:r w:rsidRPr="00FF6AEB">
        <w:rPr>
          <w:color w:val="000000" w:themeColor="text1"/>
          <w:lang w:val="fr-FR"/>
        </w:rPr>
        <w:t>- On observe des rapports frontaux identiques</w:t>
      </w:r>
      <w:r>
        <w:rPr>
          <w:color w:val="000000" w:themeColor="text1"/>
          <w:lang w:val="fr-FR"/>
        </w:rPr>
        <w:t xml:space="preserve">. Ce que l’on a illustré ici est le fait que deux énantiomères </w:t>
      </w:r>
      <w:r w:rsidR="003F7DDF">
        <w:rPr>
          <w:color w:val="000000" w:themeColor="text1"/>
          <w:lang w:val="fr-FR"/>
        </w:rPr>
        <w:t>ont des propriétés physico-chimiques identiques. En revanche, ils peuvent avoir des propriétés biologiques différentes.</w:t>
      </w:r>
    </w:p>
    <w:p w:rsidR="00FF6AEB" w:rsidRDefault="00562721" w:rsidP="00010F9A">
      <w:pPr>
        <w:rPr>
          <w:color w:val="000000" w:themeColor="text1"/>
          <w:lang w:val="fr-FR"/>
        </w:rPr>
      </w:pPr>
      <w:r>
        <w:rPr>
          <w:color w:val="000000" w:themeColor="text1"/>
          <w:lang w:val="fr-FR"/>
        </w:rPr>
        <w:t>- Cette avant-dernière remarque montre également la difficulté qu’il peut y avoir à séparer deux énantiomères en utilisant des méthodes physico-chimiques usuelles.</w:t>
      </w:r>
    </w:p>
    <w:p w:rsidR="00562721" w:rsidRDefault="00562721" w:rsidP="00010F9A">
      <w:pPr>
        <w:rPr>
          <w:color w:val="FF0000"/>
          <w:lang w:val="fr-FR"/>
        </w:rPr>
      </w:pPr>
      <w:r>
        <w:rPr>
          <w:color w:val="000000" w:themeColor="text1"/>
          <w:lang w:val="fr-FR"/>
        </w:rPr>
        <w:t xml:space="preserve">- Comme les propriétés biologiques des énantiomères peuvent être différente, on comprend qu’il est primordial de réaliser convenablement et sous contrôle cette séparation dans l’élaboration des médicaments. On peut notamment penser au scandale de la thalidomide dont un des énatiomère est tératogène. </w:t>
      </w:r>
      <w:r w:rsidRPr="00562721">
        <w:rPr>
          <w:color w:val="FF0000"/>
          <w:lang w:val="fr-FR"/>
        </w:rPr>
        <w:t>Montrer slide 6</w:t>
      </w:r>
    </w:p>
    <w:p w:rsidR="00C15B50" w:rsidRPr="00CB1B09" w:rsidRDefault="00C15B50" w:rsidP="00C15B50">
      <w:pPr>
        <w:rPr>
          <w:b/>
          <w:color w:val="000000" w:themeColor="text1"/>
          <w:lang w:val="fr-FR"/>
        </w:rPr>
      </w:pPr>
      <w:r w:rsidRPr="0050366A">
        <w:rPr>
          <w:color w:val="00B050"/>
          <w:lang w:val="fr-FR"/>
        </w:rPr>
        <w:t xml:space="preserve">Transition : </w:t>
      </w:r>
      <w:r>
        <w:rPr>
          <w:color w:val="000000" w:themeColor="text1"/>
          <w:lang w:val="fr-FR"/>
        </w:rPr>
        <w:t>On a vu l’importance de la représentation en trois dimensions des molécules et on a pu étudier le cas simple de molécules possédant un seul carbone asymétrique. Cependant, on peut avoir plus d’un carbone asymétrique, et alors la situation devient plus complexe.</w:t>
      </w:r>
    </w:p>
    <w:p w:rsidR="00C15B50" w:rsidRPr="00FF6AEB" w:rsidRDefault="00C15B50" w:rsidP="00010F9A">
      <w:pPr>
        <w:rPr>
          <w:color w:val="000000" w:themeColor="text1"/>
          <w:lang w:val="fr-FR"/>
        </w:rPr>
      </w:pPr>
    </w:p>
    <w:p w:rsidR="00010F9A" w:rsidRDefault="00010F9A" w:rsidP="00010F9A">
      <w:pPr>
        <w:pStyle w:val="Paragraphedeliste"/>
        <w:rPr>
          <w:b/>
          <w:color w:val="000000" w:themeColor="text1"/>
          <w:lang w:val="fr-FR"/>
        </w:rPr>
      </w:pPr>
    </w:p>
    <w:p w:rsidR="00BF0908" w:rsidRDefault="00BF0908" w:rsidP="00E474C9">
      <w:pPr>
        <w:pStyle w:val="Paragraphedeliste"/>
        <w:numPr>
          <w:ilvl w:val="0"/>
          <w:numId w:val="2"/>
        </w:numPr>
        <w:rPr>
          <w:b/>
          <w:color w:val="000000" w:themeColor="text1"/>
          <w:lang w:val="fr-FR"/>
        </w:rPr>
      </w:pPr>
      <w:r>
        <w:rPr>
          <w:b/>
          <w:color w:val="000000" w:themeColor="text1"/>
          <w:lang w:val="fr-FR"/>
        </w:rPr>
        <w:t>Diastéréoisomères</w:t>
      </w:r>
    </w:p>
    <w:p w:rsidR="00AB2C7F" w:rsidRDefault="00AB2C7F" w:rsidP="00AB2C7F">
      <w:pPr>
        <w:rPr>
          <w:color w:val="0070C0"/>
          <w:lang w:val="fr-FR"/>
        </w:rPr>
      </w:pPr>
      <w:r w:rsidRPr="00AB2C7F">
        <w:rPr>
          <w:color w:val="0070C0"/>
          <w:u w:val="single"/>
          <w:lang w:val="fr-FR"/>
        </w:rPr>
        <w:t>Définition (</w:t>
      </w:r>
      <w:r>
        <w:rPr>
          <w:color w:val="0070C0"/>
          <w:u w:val="single"/>
          <w:lang w:val="fr-FR"/>
        </w:rPr>
        <w:t>diastéréoisomères</w:t>
      </w:r>
      <w:r w:rsidRPr="00AB2C7F">
        <w:rPr>
          <w:color w:val="0070C0"/>
          <w:u w:val="single"/>
          <w:lang w:val="fr-FR"/>
        </w:rPr>
        <w:t>) :</w:t>
      </w:r>
      <w:r w:rsidRPr="00AB2C7F">
        <w:rPr>
          <w:color w:val="0070C0"/>
          <w:lang w:val="fr-FR"/>
        </w:rPr>
        <w:t xml:space="preserve"> Des </w:t>
      </w:r>
      <w:r>
        <w:rPr>
          <w:b/>
          <w:color w:val="0070C0"/>
          <w:lang w:val="fr-FR"/>
        </w:rPr>
        <w:t>diastéréoisomères</w:t>
      </w:r>
      <w:r w:rsidRPr="00AB2C7F">
        <w:rPr>
          <w:color w:val="0070C0"/>
          <w:lang w:val="fr-FR"/>
        </w:rPr>
        <w:t xml:space="preserve"> </w:t>
      </w:r>
      <w:r>
        <w:rPr>
          <w:color w:val="0070C0"/>
          <w:lang w:val="fr-FR"/>
        </w:rPr>
        <w:t>sont des</w:t>
      </w:r>
      <w:r w:rsidR="005D2DC9">
        <w:rPr>
          <w:color w:val="0070C0"/>
          <w:lang w:val="fr-FR"/>
        </w:rPr>
        <w:t xml:space="preserve"> stéréosiomères de config</w:t>
      </w:r>
      <w:r w:rsidR="004A37F2">
        <w:rPr>
          <w:color w:val="0070C0"/>
          <w:lang w:val="fr-FR"/>
        </w:rPr>
        <w:t>uration qui ne sont pas énantio</w:t>
      </w:r>
      <w:r w:rsidR="005D2DC9">
        <w:rPr>
          <w:color w:val="0070C0"/>
          <w:lang w:val="fr-FR"/>
        </w:rPr>
        <w:t>mères.</w:t>
      </w:r>
    </w:p>
    <w:p w:rsidR="004A37F2" w:rsidRDefault="00414758" w:rsidP="00AB2C7F">
      <w:pPr>
        <w:rPr>
          <w:color w:val="FF0000"/>
          <w:lang w:val="fr-FR"/>
        </w:rPr>
      </w:pPr>
      <w:r w:rsidRPr="00414758">
        <w:rPr>
          <w:color w:val="FF0000"/>
          <w:lang w:val="fr-FR"/>
        </w:rPr>
        <w:t>On montre sur le slide 7 un exemple de diastéréoisomères à traver l’exemple de la thréonine</w:t>
      </w:r>
    </w:p>
    <w:p w:rsidR="00166DED" w:rsidRPr="00AB2C7F" w:rsidRDefault="00166DED" w:rsidP="00AB2C7F">
      <w:pPr>
        <w:rPr>
          <w:color w:val="0070C0"/>
          <w:lang w:val="fr-FR"/>
        </w:rPr>
      </w:pPr>
      <w:r>
        <w:rPr>
          <w:color w:val="0070C0"/>
          <w:lang w:val="fr-FR"/>
        </w:rPr>
        <w:t xml:space="preserve">La </w:t>
      </w:r>
      <w:r w:rsidRPr="00166DED">
        <w:rPr>
          <w:b/>
          <w:color w:val="0070C0"/>
          <w:lang w:val="fr-FR"/>
        </w:rPr>
        <w:t>diastéréoisomérie Z/E</w:t>
      </w:r>
      <w:r>
        <w:rPr>
          <w:color w:val="0070C0"/>
          <w:lang w:val="fr-FR"/>
        </w:rPr>
        <w:t xml:space="preserve"> est due à l’impossibilité de rotation rapide autour des doubles liaisons, en particulier autour des doubles liaisons carbone-carbone. Pour qu’une diastéréoisomérie Z/E existe, il est nécessaire que la molécule possède une double liaison et que chaque atome engagé dans cette double liaison soit lié à deux groupes d’atomes différents.</w:t>
      </w:r>
    </w:p>
    <w:p w:rsidR="00010F9A" w:rsidRDefault="00010F9A" w:rsidP="00010F9A">
      <w:pPr>
        <w:rPr>
          <w:color w:val="FF0000"/>
          <w:lang w:val="fr-FR"/>
        </w:rPr>
      </w:pPr>
      <w:r>
        <w:rPr>
          <w:color w:val="FF0000"/>
          <w:lang w:val="fr-FR"/>
        </w:rPr>
        <w:t xml:space="preserve">On </w:t>
      </w:r>
      <w:r w:rsidRPr="00010F9A">
        <w:rPr>
          <w:color w:val="FF0000"/>
          <w:lang w:val="fr-FR"/>
        </w:rPr>
        <w:t>montre sur le</w:t>
      </w:r>
      <w:r>
        <w:rPr>
          <w:color w:val="FF0000"/>
          <w:lang w:val="fr-FR"/>
        </w:rPr>
        <w:t xml:space="preserve"> slide </w:t>
      </w:r>
      <w:r w:rsidR="00166DED">
        <w:rPr>
          <w:color w:val="FF0000"/>
          <w:lang w:val="fr-FR"/>
        </w:rPr>
        <w:t>8</w:t>
      </w:r>
      <w:r w:rsidRPr="00010F9A">
        <w:rPr>
          <w:color w:val="FF0000"/>
          <w:lang w:val="fr-FR"/>
        </w:rPr>
        <w:t xml:space="preserve"> les formules de Lewis de l’acide maléique et de l’acide fumarique</w:t>
      </w:r>
      <w:r w:rsidR="00166DED">
        <w:rPr>
          <w:color w:val="FF0000"/>
          <w:lang w:val="fr-FR"/>
        </w:rPr>
        <w:t>, exemple de diastéréosiomérie Z/E/</w:t>
      </w:r>
    </w:p>
    <w:p w:rsidR="00166DED" w:rsidRPr="00166DED" w:rsidRDefault="00166DED" w:rsidP="00010F9A">
      <w:pPr>
        <w:rPr>
          <w:color w:val="000000" w:themeColor="text1"/>
          <w:lang w:val="fr-FR"/>
        </w:rPr>
      </w:pPr>
      <w:r w:rsidRPr="00166DED">
        <w:rPr>
          <w:color w:val="000000" w:themeColor="text1"/>
          <w:lang w:val="fr-FR"/>
        </w:rPr>
        <w:t>- On réalise l’expérience suivante :</w:t>
      </w:r>
    </w:p>
    <w:tbl>
      <w:tblPr>
        <w:tblStyle w:val="Grilledutableau"/>
        <w:tblW w:w="0" w:type="auto"/>
        <w:tblLook w:val="04A0" w:firstRow="1" w:lastRow="0" w:firstColumn="1" w:lastColumn="0" w:noHBand="0" w:noVBand="1"/>
      </w:tblPr>
      <w:tblGrid>
        <w:gridCol w:w="9350"/>
      </w:tblGrid>
      <w:tr w:rsidR="00010F9A" w:rsidRPr="006670AD" w:rsidTr="00E35EC1">
        <w:tc>
          <w:tcPr>
            <w:tcW w:w="9350" w:type="dxa"/>
          </w:tcPr>
          <w:p w:rsidR="00010F9A" w:rsidRDefault="00010F9A" w:rsidP="00E35EC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(température de fusion de l’acide maléique)</w:t>
            </w:r>
          </w:p>
          <w:p w:rsidR="00010F9A" w:rsidRDefault="00010F9A" w:rsidP="00E35EC1">
            <w:pPr>
              <w:rPr>
                <w:rFonts w:eastAsiaTheme="minorEastAsia"/>
                <w:color w:val="000000" w:themeColor="text1"/>
                <w:lang w:val="fr-FR"/>
              </w:rPr>
            </w:pPr>
          </w:p>
          <w:p w:rsidR="00010F9A" w:rsidRPr="0021148F" w:rsidRDefault="00010F9A" w:rsidP="00E35EC1">
            <w:pPr>
              <w:rPr>
                <w:rFonts w:eastAsiaTheme="minorEastAsia"/>
                <w:color w:val="000000" w:themeColor="text1"/>
                <w:lang w:val="fr-FR"/>
              </w:rPr>
            </w:pPr>
            <w:r>
              <w:rPr>
                <w:rFonts w:eastAsiaTheme="minorEastAsia"/>
                <w:color w:val="000000" w:themeColor="text1"/>
                <w:lang w:val="fr-FR"/>
              </w:rPr>
              <w:t>- On mesure au banc Kofler (que l’on aura préalablement étalonné) la température de fusion de l’acide maléique. On donne le résultat avec incertitudes (on s’attend à trouver une valeur autour de 131°C)</w:t>
            </w:r>
            <w:r w:rsidR="00D2763F">
              <w:rPr>
                <w:rFonts w:eastAsiaTheme="minorEastAsia"/>
                <w:color w:val="000000" w:themeColor="text1"/>
                <w:lang w:val="fr-FR"/>
              </w:rPr>
              <w:t>.</w:t>
            </w:r>
          </w:p>
        </w:tc>
      </w:tr>
    </w:tbl>
    <w:p w:rsidR="00010F9A" w:rsidRPr="00010F9A" w:rsidRDefault="00010F9A" w:rsidP="00010F9A">
      <w:pPr>
        <w:rPr>
          <w:b/>
          <w:color w:val="5B9BD5" w:themeColor="accent1"/>
          <w:lang w:val="fr-FR"/>
        </w:rPr>
      </w:pPr>
    </w:p>
    <w:p w:rsidR="00010F9A" w:rsidRPr="00010F9A" w:rsidRDefault="00010F9A" w:rsidP="00010F9A">
      <w:pPr>
        <w:rPr>
          <w:b/>
          <w:color w:val="5B9BD5" w:themeColor="accent1"/>
          <w:lang w:val="fr-FR"/>
        </w:rPr>
      </w:pPr>
      <w:r>
        <w:rPr>
          <w:b/>
          <w:color w:val="5B9BD5" w:themeColor="accent1"/>
          <w:lang w:val="fr-FR"/>
        </w:rPr>
        <w:t>EXPERIENCE 3</w:t>
      </w:r>
    </w:p>
    <w:p w:rsidR="00010F9A" w:rsidRPr="00010F9A" w:rsidRDefault="00010F9A" w:rsidP="00010F9A">
      <w:pPr>
        <w:rPr>
          <w:color w:val="000000" w:themeColor="text1"/>
          <w:lang w:val="fr-FR"/>
        </w:rPr>
      </w:pPr>
      <w:r w:rsidRPr="00010F9A">
        <w:rPr>
          <w:color w:val="000000" w:themeColor="text1"/>
          <w:lang w:val="fr-FR"/>
        </w:rPr>
        <w:t>- On remarque que cette température est plus basse que la température de fusion de l’acide fumarique qui est d’environ 287°C.</w:t>
      </w:r>
    </w:p>
    <w:p w:rsidR="00BF0908" w:rsidRDefault="00166DED" w:rsidP="003E64E2">
      <w:pPr>
        <w:rPr>
          <w:color w:val="FF0000"/>
          <w:lang w:val="fr-FR"/>
        </w:rPr>
      </w:pPr>
      <w:r>
        <w:rPr>
          <w:color w:val="FF0000"/>
          <w:lang w:val="fr-FR"/>
        </w:rPr>
        <w:t>On montre sur le slide 9</w:t>
      </w:r>
      <w:r w:rsidR="00010F9A" w:rsidRPr="00010F9A">
        <w:rPr>
          <w:color w:val="FF0000"/>
          <w:lang w:val="fr-FR"/>
        </w:rPr>
        <w:t xml:space="preserve"> que ce sont les liaisons hydrogènes intermoléculaires qui permettent d’expliquer la plus grand</w:t>
      </w:r>
      <w:r w:rsidR="003F550A">
        <w:rPr>
          <w:color w:val="FF0000"/>
          <w:lang w:val="fr-FR"/>
        </w:rPr>
        <w:t>e</w:t>
      </w:r>
      <w:r w:rsidR="00010F9A" w:rsidRPr="00010F9A">
        <w:rPr>
          <w:color w:val="FF0000"/>
          <w:lang w:val="fr-FR"/>
        </w:rPr>
        <w:t xml:space="preserve"> température de fusion de l’acide fumarique</w:t>
      </w:r>
    </w:p>
    <w:p w:rsidR="00C053C1" w:rsidRDefault="00C053C1" w:rsidP="003E64E2">
      <w:pPr>
        <w:rPr>
          <w:color w:val="000000" w:themeColor="text1"/>
          <w:lang w:val="fr-FR"/>
        </w:rPr>
      </w:pPr>
      <w:r>
        <w:rPr>
          <w:color w:val="000000" w:themeColor="text1"/>
          <w:lang w:val="fr-FR"/>
        </w:rPr>
        <w:t>- Ainsi, à travers cet exemple, on a illustré le fait que les propriétés physico-chimiques des diastéréoisomères sont différentes, ce qui les rend plus faciles à séparer avec des procédés usuels.</w:t>
      </w:r>
    </w:p>
    <w:p w:rsidR="00C053C1" w:rsidRPr="00221FA2" w:rsidRDefault="00C053C1" w:rsidP="003E64E2">
      <w:pPr>
        <w:rPr>
          <w:b/>
          <w:color w:val="000000" w:themeColor="text1"/>
          <w:lang w:val="fr-FR"/>
        </w:rPr>
      </w:pPr>
      <w:r w:rsidRPr="0050366A">
        <w:rPr>
          <w:color w:val="00B050"/>
          <w:lang w:val="fr-FR"/>
        </w:rPr>
        <w:t xml:space="preserve">Transition : </w:t>
      </w:r>
      <w:r>
        <w:rPr>
          <w:color w:val="000000" w:themeColor="text1"/>
          <w:lang w:val="fr-FR"/>
        </w:rPr>
        <w:t xml:space="preserve">Pour l’instant, on a décrit différentes </w:t>
      </w:r>
      <w:r w:rsidRPr="00C053C1">
        <w:rPr>
          <w:b/>
          <w:color w:val="000000" w:themeColor="text1"/>
          <w:lang w:val="fr-FR"/>
        </w:rPr>
        <w:t xml:space="preserve">configurations </w:t>
      </w:r>
      <w:r>
        <w:rPr>
          <w:color w:val="000000" w:themeColor="text1"/>
          <w:lang w:val="fr-FR"/>
        </w:rPr>
        <w:t>de molécules : il n’</w:t>
      </w:r>
      <w:r w:rsidR="00221FA2">
        <w:rPr>
          <w:color w:val="000000" w:themeColor="text1"/>
          <w:lang w:val="fr-FR"/>
        </w:rPr>
        <w:t>était pas possible de passer d’un type de molécule à l’autre sans rompre de liaison covalente. Seulement, il est aussi possible d</w:t>
      </w:r>
      <w:r w:rsidR="00307E5C">
        <w:rPr>
          <w:color w:val="000000" w:themeColor="text1"/>
          <w:lang w:val="fr-FR"/>
        </w:rPr>
        <w:t>e changer la structure spatiale</w:t>
      </w:r>
      <w:r w:rsidR="00221FA2">
        <w:rPr>
          <w:color w:val="000000" w:themeColor="text1"/>
          <w:lang w:val="fr-FR"/>
        </w:rPr>
        <w:t xml:space="preserve"> de molécules en réalisant des rotations autour de liaisons.</w:t>
      </w:r>
    </w:p>
    <w:p w:rsidR="00BF0908" w:rsidRDefault="00BF0908" w:rsidP="00BF0908">
      <w:pPr>
        <w:pStyle w:val="Paragraphedeliste"/>
        <w:numPr>
          <w:ilvl w:val="0"/>
          <w:numId w:val="1"/>
        </w:numPr>
        <w:rPr>
          <w:b/>
          <w:color w:val="000000" w:themeColor="text1"/>
          <w:lang w:val="fr-FR"/>
        </w:rPr>
      </w:pPr>
      <w:r>
        <w:rPr>
          <w:b/>
          <w:color w:val="000000" w:themeColor="text1"/>
          <w:lang w:val="fr-FR"/>
        </w:rPr>
        <w:t xml:space="preserve">Stéréoisomérie de conformation </w:t>
      </w:r>
    </w:p>
    <w:p w:rsidR="00AC4931" w:rsidRPr="00BF0908" w:rsidRDefault="00AC4931" w:rsidP="00AC4931">
      <w:pPr>
        <w:pStyle w:val="Paragraphedeliste"/>
        <w:rPr>
          <w:b/>
          <w:color w:val="000000" w:themeColor="text1"/>
          <w:lang w:val="fr-FR"/>
        </w:rPr>
      </w:pPr>
    </w:p>
    <w:p w:rsidR="00BF0908" w:rsidRDefault="00010F9A" w:rsidP="00E474C9">
      <w:pPr>
        <w:pStyle w:val="Paragraphedeliste"/>
        <w:numPr>
          <w:ilvl w:val="0"/>
          <w:numId w:val="3"/>
        </w:numPr>
        <w:rPr>
          <w:b/>
          <w:color w:val="000000" w:themeColor="text1"/>
          <w:lang w:val="fr-FR"/>
        </w:rPr>
      </w:pPr>
      <w:r>
        <w:rPr>
          <w:b/>
          <w:color w:val="000000" w:themeColor="text1"/>
          <w:lang w:val="fr-FR"/>
        </w:rPr>
        <w:t>Rotation autour d’une liaison simple</w:t>
      </w:r>
    </w:p>
    <w:p w:rsidR="00AC4931" w:rsidRDefault="00AC4931" w:rsidP="00AC4931">
      <w:pPr>
        <w:rPr>
          <w:color w:val="0070C0"/>
          <w:lang w:val="fr-FR"/>
        </w:rPr>
      </w:pPr>
      <w:r w:rsidRPr="00AC4931">
        <w:rPr>
          <w:color w:val="0070C0"/>
          <w:u w:val="single"/>
          <w:lang w:val="fr-FR"/>
        </w:rPr>
        <w:t>Définition (</w:t>
      </w:r>
      <w:r>
        <w:rPr>
          <w:color w:val="0070C0"/>
          <w:u w:val="single"/>
          <w:lang w:val="fr-FR"/>
        </w:rPr>
        <w:t>conformation</w:t>
      </w:r>
      <w:r w:rsidRPr="00AC4931">
        <w:rPr>
          <w:color w:val="0070C0"/>
          <w:u w:val="single"/>
          <w:lang w:val="fr-FR"/>
        </w:rPr>
        <w:t>) :</w:t>
      </w:r>
      <w:r w:rsidRPr="00AC4931">
        <w:rPr>
          <w:color w:val="0070C0"/>
          <w:lang w:val="fr-FR"/>
        </w:rPr>
        <w:t xml:space="preserve"> </w:t>
      </w:r>
      <w:r>
        <w:rPr>
          <w:color w:val="0070C0"/>
          <w:lang w:val="fr-FR"/>
        </w:rPr>
        <w:t xml:space="preserve">On appelle </w:t>
      </w:r>
      <w:r w:rsidRPr="00A20979">
        <w:rPr>
          <w:b/>
          <w:color w:val="0070C0"/>
          <w:lang w:val="fr-FR"/>
        </w:rPr>
        <w:t>conformation d’une molécule</w:t>
      </w:r>
      <w:r>
        <w:rPr>
          <w:color w:val="0070C0"/>
          <w:lang w:val="fr-FR"/>
        </w:rPr>
        <w:t xml:space="preserve"> la disposition dans l’espace des atomes de cette molécule les uns par rapport aux autres.</w:t>
      </w:r>
    </w:p>
    <w:p w:rsidR="00AC4931" w:rsidRPr="00AC4931" w:rsidRDefault="00AC4931" w:rsidP="00AC4931">
      <w:pPr>
        <w:rPr>
          <w:color w:val="0070C0"/>
          <w:lang w:val="fr-FR"/>
        </w:rPr>
      </w:pPr>
      <w:r w:rsidRPr="00AC4931">
        <w:rPr>
          <w:color w:val="0070C0"/>
          <w:u w:val="single"/>
          <w:lang w:val="fr-FR"/>
        </w:rPr>
        <w:lastRenderedPageBreak/>
        <w:t>Définition (</w:t>
      </w:r>
      <w:r>
        <w:rPr>
          <w:color w:val="0070C0"/>
          <w:u w:val="single"/>
          <w:lang w:val="fr-FR"/>
        </w:rPr>
        <w:t>stéréoisomères de conformation</w:t>
      </w:r>
      <w:r w:rsidRPr="00AC4931">
        <w:rPr>
          <w:color w:val="0070C0"/>
          <w:u w:val="single"/>
          <w:lang w:val="fr-FR"/>
        </w:rPr>
        <w:t>) :</w:t>
      </w:r>
      <w:r w:rsidRPr="00AC4931">
        <w:rPr>
          <w:color w:val="0070C0"/>
          <w:lang w:val="fr-FR"/>
        </w:rPr>
        <w:t xml:space="preserve"> </w:t>
      </w:r>
      <w:r>
        <w:rPr>
          <w:color w:val="0070C0"/>
          <w:lang w:val="fr-FR"/>
        </w:rPr>
        <w:t xml:space="preserve">Deux structures sont dites </w:t>
      </w:r>
      <w:r w:rsidRPr="00AC4931">
        <w:rPr>
          <w:b/>
          <w:color w:val="0070C0"/>
          <w:lang w:val="fr-FR"/>
        </w:rPr>
        <w:t>stéréoisomères de conformation</w:t>
      </w:r>
      <w:r>
        <w:rPr>
          <w:color w:val="0070C0"/>
          <w:lang w:val="fr-FR"/>
        </w:rPr>
        <w:t xml:space="preserve"> si l’on peut passer de l’une à l’autre par rotations autour d’une ou plusieurs liaisons simples.</w:t>
      </w:r>
    </w:p>
    <w:p w:rsidR="00AC4931" w:rsidRDefault="00ED3898" w:rsidP="00AC4931">
      <w:pPr>
        <w:rPr>
          <w:rFonts w:eastAsiaTheme="minorEastAsia"/>
          <w:color w:val="000000" w:themeColor="text1"/>
          <w:lang w:val="fr-FR"/>
        </w:rPr>
      </w:pPr>
      <w:r w:rsidRPr="00ED3898">
        <w:rPr>
          <w:color w:val="000000" w:themeColor="text1"/>
          <w:lang w:val="fr-FR"/>
        </w:rPr>
        <w:t xml:space="preserve">- </w:t>
      </w:r>
      <w:r>
        <w:rPr>
          <w:color w:val="000000" w:themeColor="text1"/>
          <w:lang w:val="fr-FR"/>
        </w:rPr>
        <w:t xml:space="preserve">Tout d’abord, il est impossible d’isoler des stéréosiomères de conformation car la rotation autour de la liaison carbone-carbone </w:t>
      </w:r>
      <w:r w:rsidR="00307E5C">
        <w:rPr>
          <w:color w:val="000000" w:themeColor="text1"/>
          <w:lang w:val="fr-FR"/>
        </w:rPr>
        <w:t xml:space="preserve">est très rapide (pour la molécule d’éthane, elle de de l’ordre de </w:t>
      </w:r>
      <m:oMath>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10</m:t>
            </m:r>
          </m:sup>
        </m:sSup>
      </m:oMath>
      <w:r w:rsidR="00307E5C">
        <w:rPr>
          <w:rFonts w:eastAsiaTheme="minorEastAsia"/>
          <w:color w:val="000000" w:themeColor="text1"/>
          <w:lang w:val="fr-FR"/>
        </w:rPr>
        <w:t xml:space="preserve"> tours par seconde).</w:t>
      </w:r>
    </w:p>
    <w:p w:rsidR="00307E5C" w:rsidRDefault="00307E5C" w:rsidP="00AC4931">
      <w:pPr>
        <w:rPr>
          <w:rFonts w:eastAsiaTheme="minorEastAsia"/>
          <w:color w:val="000000" w:themeColor="text1"/>
          <w:lang w:val="fr-FR"/>
        </w:rPr>
      </w:pPr>
      <w:r>
        <w:rPr>
          <w:rFonts w:eastAsiaTheme="minorEastAsia"/>
          <w:color w:val="000000" w:themeColor="text1"/>
          <w:lang w:val="fr-FR"/>
        </w:rPr>
        <w:t xml:space="preserve">- Ensuite, tous les stéréoisomères de conformation n’ont pas la même énergie potentielle. Laconformation de plus faible énergie potentielle correspond à la </w:t>
      </w:r>
      <w:r w:rsidRPr="00307E5C">
        <w:rPr>
          <w:rFonts w:eastAsiaTheme="minorEastAsia"/>
          <w:b/>
          <w:color w:val="000000" w:themeColor="text1"/>
          <w:lang w:val="fr-FR"/>
        </w:rPr>
        <w:t>conformation la plus stable</w:t>
      </w:r>
      <w:r>
        <w:rPr>
          <w:rFonts w:eastAsiaTheme="minorEastAsia"/>
          <w:color w:val="000000" w:themeColor="text1"/>
          <w:lang w:val="fr-FR"/>
        </w:rPr>
        <w:t>.</w:t>
      </w:r>
    </w:p>
    <w:p w:rsidR="00307E5C" w:rsidRDefault="00307E5C" w:rsidP="00AC4931">
      <w:pPr>
        <w:rPr>
          <w:rFonts w:eastAsiaTheme="minorEastAsia"/>
          <w:color w:val="FF0000"/>
          <w:lang w:val="fr-FR"/>
        </w:rPr>
      </w:pPr>
      <w:r>
        <w:rPr>
          <w:rFonts w:eastAsiaTheme="minorEastAsia"/>
          <w:color w:val="000000" w:themeColor="text1"/>
          <w:lang w:val="fr-FR"/>
        </w:rPr>
        <w:t xml:space="preserve"> </w:t>
      </w:r>
      <w:r w:rsidRPr="00307E5C">
        <w:rPr>
          <w:rFonts w:eastAsiaTheme="minorEastAsia"/>
          <w:color w:val="FF0000"/>
          <w:lang w:val="fr-FR"/>
        </w:rPr>
        <w:t>Montrer le slide 10 et la conformation de la molécule d’éthane</w:t>
      </w:r>
      <w:r>
        <w:rPr>
          <w:rFonts w:eastAsiaTheme="minorEastAsia"/>
          <w:color w:val="FF0000"/>
          <w:lang w:val="fr-FR"/>
        </w:rPr>
        <w:t>. Parler des conformation éclipsée et décalée. Dire que la configuration décalée est la plus stable car c’est celle qui minimise les répulsions entre nuages électroniques</w:t>
      </w:r>
    </w:p>
    <w:p w:rsidR="007C2AC3" w:rsidRPr="007C2AC3" w:rsidRDefault="007C2AC3" w:rsidP="00AC4931">
      <w:pPr>
        <w:rPr>
          <w:b/>
          <w:color w:val="000000" w:themeColor="text1"/>
          <w:lang w:val="fr-FR"/>
        </w:rPr>
      </w:pPr>
      <w:r w:rsidRPr="0050366A">
        <w:rPr>
          <w:color w:val="00B050"/>
          <w:lang w:val="fr-FR"/>
        </w:rPr>
        <w:t xml:space="preserve">Transition : </w:t>
      </w:r>
      <w:r>
        <w:rPr>
          <w:color w:val="000000" w:themeColor="text1"/>
          <w:lang w:val="fr-FR"/>
        </w:rPr>
        <w:t>La conformation des molécules du vivant influ</w:t>
      </w:r>
      <w:r w:rsidR="003D5D28">
        <w:rPr>
          <w:color w:val="000000" w:themeColor="text1"/>
          <w:lang w:val="fr-FR"/>
        </w:rPr>
        <w:t>ence-t-elle leur fonctionnement ? C’est l’objet de la prochaine partie.</w:t>
      </w:r>
    </w:p>
    <w:p w:rsidR="00282D58" w:rsidRDefault="00010F9A" w:rsidP="00E474C9">
      <w:pPr>
        <w:pStyle w:val="Paragraphedeliste"/>
        <w:numPr>
          <w:ilvl w:val="0"/>
          <w:numId w:val="3"/>
        </w:numPr>
        <w:rPr>
          <w:b/>
          <w:color w:val="000000" w:themeColor="text1"/>
          <w:lang w:val="fr-FR"/>
        </w:rPr>
      </w:pPr>
      <w:r>
        <w:rPr>
          <w:b/>
          <w:color w:val="000000" w:themeColor="text1"/>
          <w:lang w:val="fr-FR"/>
        </w:rPr>
        <w:t>Conformation et biologie</w:t>
      </w:r>
    </w:p>
    <w:p w:rsidR="007D68C8" w:rsidRDefault="007D68C8" w:rsidP="007D68C8">
      <w:pPr>
        <w:rPr>
          <w:lang w:val="fr-FR"/>
        </w:rPr>
      </w:pPr>
      <w:r>
        <w:rPr>
          <w:lang w:val="fr-FR"/>
        </w:rPr>
        <w:t xml:space="preserve">- </w:t>
      </w:r>
      <w:r w:rsidR="00E56BFC">
        <w:rPr>
          <w:lang w:val="fr-FR"/>
        </w:rPr>
        <w:t>L’ADN</w:t>
      </w:r>
      <w:r w:rsidRPr="007D68C8">
        <w:rPr>
          <w:lang w:val="fr-FR"/>
        </w:rPr>
        <w:t xml:space="preserve"> stocke l’inform</w:t>
      </w:r>
      <w:r w:rsidR="00E56BFC">
        <w:rPr>
          <w:lang w:val="fr-FR"/>
        </w:rPr>
        <w:t xml:space="preserve">ation génétique d’un organisme. Il </w:t>
      </w:r>
      <w:r w:rsidRPr="007D68C8">
        <w:rPr>
          <w:lang w:val="fr-FR"/>
        </w:rPr>
        <w:t>est composé</w:t>
      </w:r>
      <w:r w:rsidR="00E56BFC">
        <w:rPr>
          <w:lang w:val="fr-FR"/>
        </w:rPr>
        <w:t xml:space="preserve"> de deux brins se faisant face et formant une</w:t>
      </w:r>
      <w:r w:rsidRPr="007D68C8">
        <w:rPr>
          <w:lang w:val="fr-FR"/>
        </w:rPr>
        <w:t xml:space="preserve"> double hélice. Cette conformation est imposée par des interactions électrostatiques (li</w:t>
      </w:r>
      <w:r w:rsidR="00E56BFC">
        <w:rPr>
          <w:lang w:val="fr-FR"/>
        </w:rPr>
        <w:t xml:space="preserve">aisons hydrogène/Van der Waals) </w:t>
      </w:r>
      <w:r w:rsidR="00E56BFC">
        <w:rPr>
          <w:color w:val="FF0000"/>
          <w:lang w:val="fr-FR"/>
        </w:rPr>
        <w:t>Montrer slide 11</w:t>
      </w:r>
      <w:r w:rsidRPr="007D68C8">
        <w:rPr>
          <w:lang w:val="fr-FR"/>
        </w:rPr>
        <w:t xml:space="preserve"> </w:t>
      </w:r>
    </w:p>
    <w:p w:rsidR="00127290" w:rsidRDefault="00127290" w:rsidP="007D68C8">
      <w:pPr>
        <w:rPr>
          <w:lang w:val="fr-FR"/>
        </w:rPr>
      </w:pPr>
      <w:r>
        <w:rPr>
          <w:lang w:val="fr-FR"/>
        </w:rPr>
        <w:t>- La transcription suivie de la traduction de l’ADN conduit à la synthèse des protéines.</w:t>
      </w:r>
    </w:p>
    <w:p w:rsidR="007D68C8" w:rsidRPr="00E34CBE" w:rsidRDefault="007D68C8" w:rsidP="007D68C8">
      <w:pPr>
        <w:rPr>
          <w:lang w:val="fr-FR"/>
        </w:rPr>
      </w:pPr>
      <w:r>
        <w:rPr>
          <w:lang w:val="fr-FR"/>
        </w:rPr>
        <w:t>- De nombreuses petites protéines peuvent se replier spontanément en une durée de l’ordre d’une milliseconde. Certaines protéines mal repliées</w:t>
      </w:r>
      <w:r w:rsidR="0067104C">
        <w:rPr>
          <w:lang w:val="fr-FR"/>
        </w:rPr>
        <w:t xml:space="preserve">, appelées </w:t>
      </w:r>
      <w:r w:rsidR="0067104C" w:rsidRPr="0067104C">
        <w:rPr>
          <w:b/>
          <w:lang w:val="fr-FR"/>
        </w:rPr>
        <w:t>prions</w:t>
      </w:r>
      <w:r w:rsidR="0067104C">
        <w:rPr>
          <w:lang w:val="fr-FR"/>
        </w:rPr>
        <w:t>, peuvent, par le biais d’un mécanisme encore mal compris, se multiplier et donner naissance à des maladies comme la maladie de la vache-folle (Creuztfeld-Jacob</w:t>
      </w:r>
      <w:r w:rsidR="0067104C" w:rsidRPr="007D68C8">
        <w:rPr>
          <w:lang w:val="fr-FR"/>
        </w:rPr>
        <w:t xml:space="preserve"> chez l’humain</w:t>
      </w:r>
      <w:r w:rsidR="0067104C">
        <w:rPr>
          <w:lang w:val="fr-FR"/>
        </w:rPr>
        <w:t>).</w:t>
      </w:r>
      <w:r w:rsidR="00C11835">
        <w:rPr>
          <w:lang w:val="fr-FR"/>
        </w:rPr>
        <w:t xml:space="preserve"> </w:t>
      </w:r>
      <w:r w:rsidR="00C11835" w:rsidRPr="00C11835">
        <w:rPr>
          <w:color w:val="FF0000"/>
          <w:lang w:val="fr-FR"/>
        </w:rPr>
        <w:t>Montrer slide 12</w:t>
      </w:r>
    </w:p>
    <w:tbl>
      <w:tblPr>
        <w:tblStyle w:val="Grilledutableau"/>
        <w:tblW w:w="0" w:type="auto"/>
        <w:tblLook w:val="04A0" w:firstRow="1" w:lastRow="0" w:firstColumn="1" w:lastColumn="0" w:noHBand="0" w:noVBand="1"/>
      </w:tblPr>
      <w:tblGrid>
        <w:gridCol w:w="9350"/>
      </w:tblGrid>
      <w:tr w:rsidR="00282D58" w:rsidRPr="006670AD" w:rsidTr="00E35EC1">
        <w:tc>
          <w:tcPr>
            <w:tcW w:w="9350" w:type="dxa"/>
          </w:tcPr>
          <w:p w:rsidR="00282D58" w:rsidRDefault="00282D58" w:rsidP="00E35EC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(effet de l’amylase sur l’amidon avant et après dénaturation)</w:t>
            </w:r>
          </w:p>
          <w:p w:rsidR="00282D58" w:rsidRDefault="00282D58" w:rsidP="00E35EC1">
            <w:pPr>
              <w:rPr>
                <w:rFonts w:eastAsiaTheme="minorEastAsia"/>
                <w:color w:val="000000" w:themeColor="text1"/>
                <w:lang w:val="fr-FR"/>
              </w:rPr>
            </w:pPr>
          </w:p>
          <w:p w:rsidR="00282D58" w:rsidRDefault="00282D58" w:rsidP="00282D58">
            <w:pPr>
              <w:rPr>
                <w:rFonts w:eastAsiaTheme="minorEastAsia"/>
                <w:color w:val="000000" w:themeColor="text1"/>
                <w:lang w:val="fr-FR"/>
              </w:rPr>
            </w:pPr>
            <w:r>
              <w:rPr>
                <w:rFonts w:eastAsiaTheme="minorEastAsia"/>
                <w:color w:val="000000" w:themeColor="text1"/>
                <w:lang w:val="fr-FR"/>
              </w:rPr>
              <w:t xml:space="preserve">- </w:t>
            </w:r>
            <w:r w:rsidR="00166EF7">
              <w:rPr>
                <w:rFonts w:eastAsiaTheme="minorEastAsia"/>
                <w:color w:val="000000" w:themeColor="text1"/>
                <w:lang w:val="fr-FR"/>
              </w:rPr>
              <w:t xml:space="preserve">On a deux bains marie : l’un à 37°C et </w:t>
            </w:r>
            <w:r w:rsidR="006670AD">
              <w:rPr>
                <w:rFonts w:eastAsiaTheme="minorEastAsia"/>
                <w:color w:val="000000" w:themeColor="text1"/>
                <w:lang w:val="fr-FR"/>
              </w:rPr>
              <w:t>l’autre à 9</w:t>
            </w:r>
            <w:r w:rsidR="00166EF7">
              <w:rPr>
                <w:rFonts w:eastAsiaTheme="minorEastAsia"/>
                <w:color w:val="000000" w:themeColor="text1"/>
                <w:lang w:val="fr-FR"/>
              </w:rPr>
              <w:t>5°C.</w:t>
            </w:r>
          </w:p>
          <w:p w:rsidR="00166EF7" w:rsidRDefault="00166EF7" w:rsidP="00282D58">
            <w:pPr>
              <w:rPr>
                <w:rFonts w:eastAsiaTheme="minorEastAsia"/>
                <w:color w:val="000000" w:themeColor="text1"/>
                <w:lang w:val="fr-FR"/>
              </w:rPr>
            </w:pPr>
          </w:p>
          <w:p w:rsidR="00166EF7" w:rsidRDefault="00166EF7" w:rsidP="00282D58">
            <w:pPr>
              <w:rPr>
                <w:rFonts w:eastAsiaTheme="minorEastAsia"/>
                <w:color w:val="000000" w:themeColor="text1"/>
                <w:lang w:val="fr-FR"/>
              </w:rPr>
            </w:pPr>
            <w:r>
              <w:rPr>
                <w:rFonts w:eastAsiaTheme="minorEastAsia"/>
                <w:color w:val="000000" w:themeColor="text1"/>
                <w:lang w:val="fr-FR"/>
              </w:rPr>
              <w:t xml:space="preserve">- On dispose d’une </w:t>
            </w:r>
            <w:r w:rsidRPr="00166EF7">
              <w:rPr>
                <w:rFonts w:eastAsiaTheme="minorEastAsia"/>
                <w:b/>
                <w:color w:val="000000" w:themeColor="text1"/>
                <w:lang w:val="fr-FR"/>
              </w:rPr>
              <w:t>solution d’amidon à 1%</w:t>
            </w:r>
            <w:r>
              <w:rPr>
                <w:rFonts w:eastAsiaTheme="minorEastAsia"/>
                <w:color w:val="000000" w:themeColor="text1"/>
                <w:lang w:val="fr-FR"/>
              </w:rPr>
              <w:t xml:space="preserve"> ainsi que d’une </w:t>
            </w:r>
            <w:r w:rsidRPr="00166EF7">
              <w:rPr>
                <w:rFonts w:eastAsiaTheme="minorEastAsia"/>
                <w:b/>
                <w:color w:val="000000" w:themeColor="text1"/>
                <w:lang w:val="fr-FR"/>
              </w:rPr>
              <w:t>solution enzymatique d’amylase</w:t>
            </w:r>
            <w:r>
              <w:rPr>
                <w:rFonts w:eastAsiaTheme="minorEastAsia"/>
                <w:color w:val="000000" w:themeColor="text1"/>
                <w:lang w:val="fr-FR"/>
              </w:rPr>
              <w:t>.</w:t>
            </w:r>
          </w:p>
          <w:p w:rsidR="00166EF7" w:rsidRDefault="00166EF7" w:rsidP="00282D58">
            <w:pPr>
              <w:rPr>
                <w:rFonts w:eastAsiaTheme="minorEastAsia"/>
                <w:color w:val="000000" w:themeColor="text1"/>
                <w:lang w:val="fr-FR"/>
              </w:rPr>
            </w:pPr>
          </w:p>
          <w:p w:rsidR="00166EF7" w:rsidRDefault="00166EF7" w:rsidP="00282D58">
            <w:pPr>
              <w:rPr>
                <w:rFonts w:eastAsiaTheme="minorEastAsia"/>
                <w:color w:val="000000" w:themeColor="text1"/>
                <w:lang w:val="fr-FR"/>
              </w:rPr>
            </w:pPr>
            <w:r>
              <w:rPr>
                <w:rFonts w:eastAsiaTheme="minorEastAsia"/>
                <w:color w:val="000000" w:themeColor="text1"/>
                <w:lang w:val="fr-FR"/>
              </w:rPr>
              <w:t>- L’eau iodée (composition : iodure de potassium 2 g, iode métallique 1 g, eau 100g) met en évidence la présence d’amidon par une coloration bleu nuit (formation d’un complexe). Il suffit d’ajouter quelques gouttes d’eau iodée pour révéler la présence d’amidon.</w:t>
            </w:r>
          </w:p>
          <w:p w:rsidR="00166EF7" w:rsidRDefault="00166EF7" w:rsidP="00282D58">
            <w:pPr>
              <w:rPr>
                <w:rFonts w:eastAsiaTheme="minorEastAsia"/>
                <w:color w:val="000000" w:themeColor="text1"/>
                <w:lang w:val="fr-FR"/>
              </w:rPr>
            </w:pPr>
          </w:p>
          <w:p w:rsidR="00166EF7" w:rsidRDefault="00166EF7" w:rsidP="00282D58">
            <w:pPr>
              <w:rPr>
                <w:rFonts w:eastAsiaTheme="minorEastAsia"/>
                <w:color w:val="000000" w:themeColor="text1"/>
                <w:lang w:val="fr-FR"/>
              </w:rPr>
            </w:pPr>
            <w:r>
              <w:rPr>
                <w:rFonts w:eastAsiaTheme="minorEastAsia"/>
                <w:color w:val="000000" w:themeColor="text1"/>
                <w:lang w:val="fr-FR"/>
              </w:rPr>
              <w:t xml:space="preserve">- On prépare deux tubes à essais : </w:t>
            </w:r>
          </w:p>
          <w:p w:rsidR="00166EF7" w:rsidRDefault="00166EF7" w:rsidP="00E474C9">
            <w:pPr>
              <w:pStyle w:val="Paragraphedeliste"/>
              <w:numPr>
                <w:ilvl w:val="0"/>
                <w:numId w:val="4"/>
              </w:numPr>
              <w:rPr>
                <w:rFonts w:eastAsiaTheme="minorEastAsia"/>
                <w:color w:val="000000" w:themeColor="text1"/>
                <w:lang w:val="fr-FR"/>
              </w:rPr>
            </w:pPr>
            <w:r>
              <w:rPr>
                <w:rFonts w:eastAsiaTheme="minorEastAsia"/>
                <w:color w:val="000000" w:themeColor="text1"/>
                <w:lang w:val="fr-FR"/>
              </w:rPr>
              <w:t>D</w:t>
            </w:r>
            <w:r w:rsidRPr="00166EF7">
              <w:rPr>
                <w:rFonts w:eastAsiaTheme="minorEastAsia"/>
                <w:color w:val="000000" w:themeColor="text1"/>
                <w:lang w:val="fr-FR"/>
              </w:rPr>
              <w:t>ans le premier, maintenu à 37°C, on met 3 mL d’amidon + 3 mL d’amylase et quelques gouttes d’eau iodée.</w:t>
            </w:r>
          </w:p>
          <w:p w:rsidR="00166EF7" w:rsidRPr="00166EF7" w:rsidRDefault="00166EF7" w:rsidP="00E474C9">
            <w:pPr>
              <w:pStyle w:val="Paragraphedeliste"/>
              <w:numPr>
                <w:ilvl w:val="0"/>
                <w:numId w:val="4"/>
              </w:numPr>
              <w:rPr>
                <w:rFonts w:eastAsiaTheme="minorEastAsia"/>
                <w:color w:val="000000" w:themeColor="text1"/>
                <w:lang w:val="fr-FR"/>
              </w:rPr>
            </w:pPr>
            <w:r>
              <w:rPr>
                <w:rFonts w:eastAsiaTheme="minorEastAsia"/>
                <w:color w:val="000000" w:themeColor="text1"/>
                <w:lang w:val="fr-FR"/>
              </w:rPr>
              <w:t>D</w:t>
            </w:r>
            <w:r w:rsidRPr="00166EF7">
              <w:rPr>
                <w:rFonts w:eastAsiaTheme="minorEastAsia"/>
                <w:color w:val="000000" w:themeColor="text1"/>
                <w:lang w:val="fr-FR"/>
              </w:rPr>
              <w:t xml:space="preserve">ans le </w:t>
            </w:r>
            <w:r w:rsidR="006670AD">
              <w:rPr>
                <w:rFonts w:eastAsiaTheme="minorEastAsia"/>
                <w:color w:val="000000" w:themeColor="text1"/>
                <w:lang w:val="fr-FR"/>
              </w:rPr>
              <w:t>second, maintenu à 9</w:t>
            </w:r>
            <w:r>
              <w:rPr>
                <w:rFonts w:eastAsiaTheme="minorEastAsia"/>
                <w:color w:val="000000" w:themeColor="text1"/>
                <w:lang w:val="fr-FR"/>
              </w:rPr>
              <w:t>5</w:t>
            </w:r>
            <w:r w:rsidRPr="00166EF7">
              <w:rPr>
                <w:rFonts w:eastAsiaTheme="minorEastAsia"/>
                <w:color w:val="000000" w:themeColor="text1"/>
                <w:lang w:val="fr-FR"/>
              </w:rPr>
              <w:t>°C, on met 3 mL d’amidon + 3 mL d’amylase et quelques gouttes d’eau iodée.</w:t>
            </w:r>
          </w:p>
          <w:p w:rsidR="00166EF7" w:rsidRPr="00166EF7" w:rsidRDefault="00166EF7" w:rsidP="00166EF7">
            <w:pPr>
              <w:pStyle w:val="Paragraphedeliste"/>
              <w:rPr>
                <w:rFonts w:eastAsiaTheme="minorEastAsia"/>
                <w:color w:val="000000" w:themeColor="text1"/>
                <w:lang w:val="fr-FR"/>
              </w:rPr>
            </w:pPr>
          </w:p>
          <w:p w:rsidR="00166EF7" w:rsidRDefault="00166EF7" w:rsidP="00282D58">
            <w:pPr>
              <w:rPr>
                <w:rFonts w:eastAsiaTheme="minorEastAsia"/>
                <w:color w:val="000000" w:themeColor="text1"/>
                <w:lang w:val="fr-FR"/>
              </w:rPr>
            </w:pPr>
            <w:r>
              <w:rPr>
                <w:rFonts w:eastAsiaTheme="minorEastAsia"/>
                <w:color w:val="000000" w:themeColor="text1"/>
                <w:lang w:val="fr-FR"/>
              </w:rPr>
              <w:t>- On observe que le premier mélange perd sa couleur bleu nuit alors que le second la conserve.</w:t>
            </w:r>
          </w:p>
          <w:p w:rsidR="00166EF7" w:rsidRPr="00166EF7" w:rsidRDefault="00166EF7" w:rsidP="00166EF7">
            <w:pPr>
              <w:rPr>
                <w:rFonts w:eastAsiaTheme="minorEastAsia"/>
                <w:color w:val="000000" w:themeColor="text1"/>
                <w:lang w:val="fr-FR"/>
              </w:rPr>
            </w:pPr>
          </w:p>
        </w:tc>
      </w:tr>
    </w:tbl>
    <w:p w:rsidR="00282D58" w:rsidRDefault="00282D58" w:rsidP="00282D58">
      <w:pPr>
        <w:rPr>
          <w:b/>
          <w:color w:val="5B9BD5" w:themeColor="accent1"/>
          <w:lang w:val="fr-FR"/>
        </w:rPr>
      </w:pPr>
    </w:p>
    <w:p w:rsidR="00282D58" w:rsidRDefault="00282D58" w:rsidP="00282D58">
      <w:pPr>
        <w:rPr>
          <w:b/>
          <w:color w:val="5B9BD5" w:themeColor="accent1"/>
          <w:lang w:val="fr-FR"/>
        </w:rPr>
      </w:pPr>
      <w:r>
        <w:rPr>
          <w:b/>
          <w:color w:val="5B9BD5" w:themeColor="accent1"/>
          <w:lang w:val="fr-FR"/>
        </w:rPr>
        <w:t>EXPERIENCE 4</w:t>
      </w:r>
    </w:p>
    <w:p w:rsidR="00166EF7" w:rsidRPr="002731FA" w:rsidRDefault="00166EF7" w:rsidP="00282D58">
      <w:pPr>
        <w:rPr>
          <w:color w:val="000000" w:themeColor="text1"/>
          <w:lang w:val="fr-FR"/>
        </w:rPr>
      </w:pPr>
      <w:r w:rsidRPr="002731FA">
        <w:rPr>
          <w:color w:val="000000" w:themeColor="text1"/>
          <w:lang w:val="fr-FR"/>
        </w:rPr>
        <w:t>- On peut facilement interpréter ces résultats : dans le premier tube à essai</w:t>
      </w:r>
      <w:r w:rsidR="002731FA">
        <w:rPr>
          <w:color w:val="000000" w:themeColor="text1"/>
          <w:lang w:val="fr-FR"/>
        </w:rPr>
        <w:t xml:space="preserve"> à 37°C</w:t>
      </w:r>
      <w:r w:rsidRPr="002731FA">
        <w:rPr>
          <w:color w:val="000000" w:themeColor="text1"/>
          <w:lang w:val="fr-FR"/>
        </w:rPr>
        <w:t xml:space="preserve"> la protéine amylase a une certaine</w:t>
      </w:r>
      <w:r w:rsidR="002731FA" w:rsidRPr="002731FA">
        <w:rPr>
          <w:color w:val="000000" w:themeColor="text1"/>
          <w:lang w:val="fr-FR"/>
        </w:rPr>
        <w:t xml:space="preserve"> configuration qui permet </w:t>
      </w:r>
      <w:r w:rsidR="002731FA">
        <w:rPr>
          <w:color w:val="000000" w:themeColor="text1"/>
          <w:lang w:val="fr-FR"/>
        </w:rPr>
        <w:t xml:space="preserve">de catalyser </w:t>
      </w:r>
      <w:r w:rsidR="002731FA" w:rsidRPr="002731FA">
        <w:rPr>
          <w:color w:val="000000" w:themeColor="text1"/>
          <w:lang w:val="fr-FR"/>
        </w:rPr>
        <w:t xml:space="preserve">la réaction conduisant à du </w:t>
      </w:r>
      <w:r w:rsidR="002731FA">
        <w:rPr>
          <w:color w:val="000000" w:themeColor="text1"/>
          <w:lang w:val="fr-FR"/>
        </w:rPr>
        <w:t>maltose (voir</w:t>
      </w:r>
      <w:r w:rsidR="002731FA" w:rsidRPr="002731FA">
        <w:rPr>
          <w:color w:val="000000" w:themeColor="text1"/>
          <w:lang w:val="fr-FR"/>
        </w:rPr>
        <w:t xml:space="preserve"> slide 13</w:t>
      </w:r>
      <w:r w:rsidR="006670AD">
        <w:rPr>
          <w:color w:val="000000" w:themeColor="text1"/>
          <w:lang w:val="fr-FR"/>
        </w:rPr>
        <w:t>). A 9</w:t>
      </w:r>
      <w:bookmarkStart w:id="0" w:name="_GoBack"/>
      <w:bookmarkEnd w:id="0"/>
      <w:r w:rsidR="002731FA">
        <w:rPr>
          <w:color w:val="000000" w:themeColor="text1"/>
          <w:lang w:val="fr-FR"/>
        </w:rPr>
        <w:t>5°C, les liaisons hydrogènes présentes dans les protéines sont rompues et celle-ci perd son pouvoir catalytique : la réaction ne sait pas (le mélange contient toujours de l’amidon car il est de couleur bleu nuit).</w:t>
      </w:r>
    </w:p>
    <w:p w:rsidR="003C741E" w:rsidRPr="00E34CB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E34CBE" w:rsidRPr="00E34CBE">
        <w:rPr>
          <w:color w:val="000000" w:themeColor="text1"/>
          <w:lang w:val="fr-FR"/>
        </w:rPr>
        <w:t>Il est</w:t>
      </w:r>
      <w:r w:rsidR="00E34CBE">
        <w:rPr>
          <w:b/>
          <w:color w:val="000000" w:themeColor="text1"/>
          <w:lang w:val="fr-FR"/>
        </w:rPr>
        <w:t xml:space="preserve"> </w:t>
      </w:r>
      <w:r w:rsidR="00E34CBE">
        <w:rPr>
          <w:lang w:val="fr-FR"/>
        </w:rPr>
        <w:t>i</w:t>
      </w:r>
      <w:r w:rsidR="00E34CBE" w:rsidRPr="00E34CBE">
        <w:rPr>
          <w:lang w:val="fr-FR"/>
        </w:rPr>
        <w:t xml:space="preserve">mportant de connaître la stéréochimie des molécules </w:t>
      </w:r>
      <w:r w:rsidR="00E34CBE">
        <w:rPr>
          <w:lang w:val="fr-FR"/>
        </w:rPr>
        <w:t xml:space="preserve">différents stéréoisomères peuvent avoir des effets très différents sur </w:t>
      </w:r>
      <w:r w:rsidR="00E34CBE" w:rsidRPr="00E34CBE">
        <w:rPr>
          <w:lang w:val="fr-FR"/>
        </w:rPr>
        <w:t xml:space="preserve">un milieu chiral comme le corps humain. On a vu dans le cours les effets de certains médicaments. Il </w:t>
      </w:r>
      <w:r w:rsidR="00E34CBE">
        <w:rPr>
          <w:lang w:val="fr-FR"/>
        </w:rPr>
        <w:t>est donc nécessaire de contrôler</w:t>
      </w:r>
      <w:r w:rsidR="00E34CBE" w:rsidRPr="00E34CBE">
        <w:rPr>
          <w:lang w:val="fr-FR"/>
        </w:rPr>
        <w:t xml:space="preserve"> la pureté des produits/médicaments commercialisés </w:t>
      </w:r>
      <w:r w:rsidR="00E34CBE">
        <w:rPr>
          <w:lang w:val="fr-FR"/>
        </w:rPr>
        <w:t>pour que leur fonction soit bien assurée.</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0DE" w:rsidRDefault="006630DE" w:rsidP="00D074C6">
      <w:pPr>
        <w:spacing w:after="0" w:line="240" w:lineRule="auto"/>
      </w:pPr>
      <w:r>
        <w:separator/>
      </w:r>
    </w:p>
  </w:endnote>
  <w:endnote w:type="continuationSeparator" w:id="0">
    <w:p w:rsidR="006630DE" w:rsidRDefault="006630DE"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79" w:rsidRDefault="00CD6A79">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D6A79" w:rsidRPr="00D074C6" w:rsidRDefault="00CD6A79"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CD6A79" w:rsidRPr="00D074C6" w:rsidRDefault="00CD6A79"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0DE" w:rsidRDefault="006630DE" w:rsidP="00D074C6">
      <w:pPr>
        <w:spacing w:after="0" w:line="240" w:lineRule="auto"/>
      </w:pPr>
      <w:r>
        <w:separator/>
      </w:r>
    </w:p>
  </w:footnote>
  <w:footnote w:type="continuationSeparator" w:id="0">
    <w:p w:rsidR="006630DE" w:rsidRDefault="006630DE"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F1231"/>
    <w:multiLevelType w:val="hybridMultilevel"/>
    <w:tmpl w:val="45B4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90FEC"/>
    <w:multiLevelType w:val="hybridMultilevel"/>
    <w:tmpl w:val="918AE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25F10"/>
    <w:multiLevelType w:val="hybridMultilevel"/>
    <w:tmpl w:val="73EEE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0F9A"/>
    <w:rsid w:val="00015411"/>
    <w:rsid w:val="00015588"/>
    <w:rsid w:val="00016BDF"/>
    <w:rsid w:val="00022B88"/>
    <w:rsid w:val="00024E0E"/>
    <w:rsid w:val="000267A9"/>
    <w:rsid w:val="00026BF6"/>
    <w:rsid w:val="00030BAC"/>
    <w:rsid w:val="00037C25"/>
    <w:rsid w:val="00040845"/>
    <w:rsid w:val="0005317C"/>
    <w:rsid w:val="000630C3"/>
    <w:rsid w:val="00063A5D"/>
    <w:rsid w:val="00074795"/>
    <w:rsid w:val="000A2206"/>
    <w:rsid w:val="000B61C1"/>
    <w:rsid w:val="000C1F5E"/>
    <w:rsid w:val="000F4692"/>
    <w:rsid w:val="000F7A41"/>
    <w:rsid w:val="00127290"/>
    <w:rsid w:val="00135FE6"/>
    <w:rsid w:val="00160629"/>
    <w:rsid w:val="00166DED"/>
    <w:rsid w:val="00166EF7"/>
    <w:rsid w:val="00170FAD"/>
    <w:rsid w:val="00181CD4"/>
    <w:rsid w:val="00184667"/>
    <w:rsid w:val="00184C98"/>
    <w:rsid w:val="0018553B"/>
    <w:rsid w:val="00185697"/>
    <w:rsid w:val="001A0C2B"/>
    <w:rsid w:val="001D14D7"/>
    <w:rsid w:val="001D6419"/>
    <w:rsid w:val="001F29BD"/>
    <w:rsid w:val="001F64A6"/>
    <w:rsid w:val="002049D3"/>
    <w:rsid w:val="0020552D"/>
    <w:rsid w:val="00207F2A"/>
    <w:rsid w:val="002147DA"/>
    <w:rsid w:val="00216174"/>
    <w:rsid w:val="00221FA2"/>
    <w:rsid w:val="002326A5"/>
    <w:rsid w:val="00237324"/>
    <w:rsid w:val="002409D8"/>
    <w:rsid w:val="00243FDE"/>
    <w:rsid w:val="00252C8E"/>
    <w:rsid w:val="00262D23"/>
    <w:rsid w:val="00266AF0"/>
    <w:rsid w:val="002731FA"/>
    <w:rsid w:val="00273D7D"/>
    <w:rsid w:val="00281973"/>
    <w:rsid w:val="00282D58"/>
    <w:rsid w:val="00287BA9"/>
    <w:rsid w:val="00291F8E"/>
    <w:rsid w:val="002944C6"/>
    <w:rsid w:val="002A4103"/>
    <w:rsid w:val="002A696D"/>
    <w:rsid w:val="002A6DE6"/>
    <w:rsid w:val="002B278A"/>
    <w:rsid w:val="002C79BE"/>
    <w:rsid w:val="002D677B"/>
    <w:rsid w:val="002E108D"/>
    <w:rsid w:val="002E725A"/>
    <w:rsid w:val="002F174C"/>
    <w:rsid w:val="002F32D4"/>
    <w:rsid w:val="002F62FE"/>
    <w:rsid w:val="00302C7C"/>
    <w:rsid w:val="00307E5C"/>
    <w:rsid w:val="00315FD3"/>
    <w:rsid w:val="00324B1D"/>
    <w:rsid w:val="0032775E"/>
    <w:rsid w:val="00341F38"/>
    <w:rsid w:val="00343C23"/>
    <w:rsid w:val="003556D6"/>
    <w:rsid w:val="0036242E"/>
    <w:rsid w:val="00364044"/>
    <w:rsid w:val="0036512F"/>
    <w:rsid w:val="00367A73"/>
    <w:rsid w:val="003902DE"/>
    <w:rsid w:val="003905F2"/>
    <w:rsid w:val="00396E1D"/>
    <w:rsid w:val="003B249D"/>
    <w:rsid w:val="003C741E"/>
    <w:rsid w:val="003D5D28"/>
    <w:rsid w:val="003E1C46"/>
    <w:rsid w:val="003E64E2"/>
    <w:rsid w:val="003F1F70"/>
    <w:rsid w:val="003F550A"/>
    <w:rsid w:val="003F7929"/>
    <w:rsid w:val="003F7DDF"/>
    <w:rsid w:val="00401524"/>
    <w:rsid w:val="00414758"/>
    <w:rsid w:val="00433EF7"/>
    <w:rsid w:val="0043541F"/>
    <w:rsid w:val="00445C32"/>
    <w:rsid w:val="00455369"/>
    <w:rsid w:val="00464215"/>
    <w:rsid w:val="00482205"/>
    <w:rsid w:val="00483C40"/>
    <w:rsid w:val="004951EC"/>
    <w:rsid w:val="004A37F2"/>
    <w:rsid w:val="004A5FEF"/>
    <w:rsid w:val="004B035B"/>
    <w:rsid w:val="004B521D"/>
    <w:rsid w:val="004B6894"/>
    <w:rsid w:val="004C1152"/>
    <w:rsid w:val="004C4351"/>
    <w:rsid w:val="004F0EE7"/>
    <w:rsid w:val="0050366A"/>
    <w:rsid w:val="005150BB"/>
    <w:rsid w:val="0052058B"/>
    <w:rsid w:val="0052320C"/>
    <w:rsid w:val="00524356"/>
    <w:rsid w:val="00524A9C"/>
    <w:rsid w:val="0052626E"/>
    <w:rsid w:val="0054380C"/>
    <w:rsid w:val="00543DF0"/>
    <w:rsid w:val="00552CCC"/>
    <w:rsid w:val="00553CA1"/>
    <w:rsid w:val="00560773"/>
    <w:rsid w:val="00562721"/>
    <w:rsid w:val="00562DFB"/>
    <w:rsid w:val="0056315F"/>
    <w:rsid w:val="005672BD"/>
    <w:rsid w:val="005711D8"/>
    <w:rsid w:val="005810EC"/>
    <w:rsid w:val="005812D0"/>
    <w:rsid w:val="005836FF"/>
    <w:rsid w:val="005A159E"/>
    <w:rsid w:val="005A4B1E"/>
    <w:rsid w:val="005B29D6"/>
    <w:rsid w:val="005B55D5"/>
    <w:rsid w:val="005B69B2"/>
    <w:rsid w:val="005C5F65"/>
    <w:rsid w:val="005D10E7"/>
    <w:rsid w:val="005D2DC9"/>
    <w:rsid w:val="005E14C3"/>
    <w:rsid w:val="00605D26"/>
    <w:rsid w:val="006217EF"/>
    <w:rsid w:val="006403FA"/>
    <w:rsid w:val="006558BA"/>
    <w:rsid w:val="006630DE"/>
    <w:rsid w:val="006642A6"/>
    <w:rsid w:val="006670AD"/>
    <w:rsid w:val="0067104C"/>
    <w:rsid w:val="0069354B"/>
    <w:rsid w:val="006A417E"/>
    <w:rsid w:val="006A41C8"/>
    <w:rsid w:val="006B51A9"/>
    <w:rsid w:val="006B634F"/>
    <w:rsid w:val="006C587A"/>
    <w:rsid w:val="006D271D"/>
    <w:rsid w:val="006D3327"/>
    <w:rsid w:val="006E4D28"/>
    <w:rsid w:val="006E6AE1"/>
    <w:rsid w:val="006F01D1"/>
    <w:rsid w:val="006F15CC"/>
    <w:rsid w:val="0073121E"/>
    <w:rsid w:val="007333A7"/>
    <w:rsid w:val="00735645"/>
    <w:rsid w:val="00740C4C"/>
    <w:rsid w:val="00743236"/>
    <w:rsid w:val="00752F82"/>
    <w:rsid w:val="00753A17"/>
    <w:rsid w:val="00762E43"/>
    <w:rsid w:val="00767B90"/>
    <w:rsid w:val="007A5B20"/>
    <w:rsid w:val="007B2C24"/>
    <w:rsid w:val="007B4807"/>
    <w:rsid w:val="007C029A"/>
    <w:rsid w:val="007C2AC3"/>
    <w:rsid w:val="007D252A"/>
    <w:rsid w:val="007D68C8"/>
    <w:rsid w:val="007E23B4"/>
    <w:rsid w:val="007E65F7"/>
    <w:rsid w:val="007E7F70"/>
    <w:rsid w:val="007F1E27"/>
    <w:rsid w:val="00802B9B"/>
    <w:rsid w:val="00826A13"/>
    <w:rsid w:val="0083153A"/>
    <w:rsid w:val="00841AFD"/>
    <w:rsid w:val="00856513"/>
    <w:rsid w:val="00874863"/>
    <w:rsid w:val="0088006B"/>
    <w:rsid w:val="008854FE"/>
    <w:rsid w:val="00892E1A"/>
    <w:rsid w:val="008A71CE"/>
    <w:rsid w:val="008A75EC"/>
    <w:rsid w:val="008D20FD"/>
    <w:rsid w:val="008F42EA"/>
    <w:rsid w:val="00915CD5"/>
    <w:rsid w:val="0092068E"/>
    <w:rsid w:val="00922890"/>
    <w:rsid w:val="00923776"/>
    <w:rsid w:val="00931465"/>
    <w:rsid w:val="00942728"/>
    <w:rsid w:val="00950D21"/>
    <w:rsid w:val="009638BB"/>
    <w:rsid w:val="00973B31"/>
    <w:rsid w:val="00980948"/>
    <w:rsid w:val="00982CB4"/>
    <w:rsid w:val="00995269"/>
    <w:rsid w:val="00997301"/>
    <w:rsid w:val="009A4637"/>
    <w:rsid w:val="009A4B17"/>
    <w:rsid w:val="009C6172"/>
    <w:rsid w:val="009D02D0"/>
    <w:rsid w:val="009D41F7"/>
    <w:rsid w:val="009F6979"/>
    <w:rsid w:val="00A12340"/>
    <w:rsid w:val="00A14ECC"/>
    <w:rsid w:val="00A20979"/>
    <w:rsid w:val="00A260B6"/>
    <w:rsid w:val="00A276F0"/>
    <w:rsid w:val="00A32983"/>
    <w:rsid w:val="00A40991"/>
    <w:rsid w:val="00A672E9"/>
    <w:rsid w:val="00A677E1"/>
    <w:rsid w:val="00A67CDF"/>
    <w:rsid w:val="00A73976"/>
    <w:rsid w:val="00A76216"/>
    <w:rsid w:val="00A9676C"/>
    <w:rsid w:val="00A97EF4"/>
    <w:rsid w:val="00AA0407"/>
    <w:rsid w:val="00AA18FA"/>
    <w:rsid w:val="00AA2F51"/>
    <w:rsid w:val="00AA68DB"/>
    <w:rsid w:val="00AB0340"/>
    <w:rsid w:val="00AB2C7F"/>
    <w:rsid w:val="00AB36B4"/>
    <w:rsid w:val="00AB5C87"/>
    <w:rsid w:val="00AC0222"/>
    <w:rsid w:val="00AC4931"/>
    <w:rsid w:val="00AC4D17"/>
    <w:rsid w:val="00AF29F7"/>
    <w:rsid w:val="00AF5121"/>
    <w:rsid w:val="00B00806"/>
    <w:rsid w:val="00B13852"/>
    <w:rsid w:val="00B46327"/>
    <w:rsid w:val="00B47DDB"/>
    <w:rsid w:val="00B530EB"/>
    <w:rsid w:val="00B738CF"/>
    <w:rsid w:val="00B82A9C"/>
    <w:rsid w:val="00BA2A28"/>
    <w:rsid w:val="00BA3D08"/>
    <w:rsid w:val="00BA7E31"/>
    <w:rsid w:val="00BC1BA8"/>
    <w:rsid w:val="00BC34A7"/>
    <w:rsid w:val="00BC4699"/>
    <w:rsid w:val="00BD5707"/>
    <w:rsid w:val="00BF0908"/>
    <w:rsid w:val="00C04322"/>
    <w:rsid w:val="00C053C1"/>
    <w:rsid w:val="00C113B5"/>
    <w:rsid w:val="00C11835"/>
    <w:rsid w:val="00C15B50"/>
    <w:rsid w:val="00C1721B"/>
    <w:rsid w:val="00C41DED"/>
    <w:rsid w:val="00C45D7F"/>
    <w:rsid w:val="00C6561E"/>
    <w:rsid w:val="00C66BDE"/>
    <w:rsid w:val="00C7554D"/>
    <w:rsid w:val="00C77874"/>
    <w:rsid w:val="00C80042"/>
    <w:rsid w:val="00C81D5A"/>
    <w:rsid w:val="00C8373F"/>
    <w:rsid w:val="00C94B78"/>
    <w:rsid w:val="00CA1E05"/>
    <w:rsid w:val="00CA65E0"/>
    <w:rsid w:val="00CB1B09"/>
    <w:rsid w:val="00CC24FF"/>
    <w:rsid w:val="00CC7809"/>
    <w:rsid w:val="00CD25C6"/>
    <w:rsid w:val="00CD6A79"/>
    <w:rsid w:val="00CD7611"/>
    <w:rsid w:val="00CE1AF8"/>
    <w:rsid w:val="00CE55E1"/>
    <w:rsid w:val="00CE66ED"/>
    <w:rsid w:val="00CE6AA5"/>
    <w:rsid w:val="00CF4848"/>
    <w:rsid w:val="00D00020"/>
    <w:rsid w:val="00D074C6"/>
    <w:rsid w:val="00D10465"/>
    <w:rsid w:val="00D2290C"/>
    <w:rsid w:val="00D26E1E"/>
    <w:rsid w:val="00D2763F"/>
    <w:rsid w:val="00D5210E"/>
    <w:rsid w:val="00D6381B"/>
    <w:rsid w:val="00D724E0"/>
    <w:rsid w:val="00D76941"/>
    <w:rsid w:val="00D835EA"/>
    <w:rsid w:val="00D92E16"/>
    <w:rsid w:val="00D97D1E"/>
    <w:rsid w:val="00DD4A13"/>
    <w:rsid w:val="00DE1E9D"/>
    <w:rsid w:val="00DF3C9C"/>
    <w:rsid w:val="00E34CBE"/>
    <w:rsid w:val="00E35499"/>
    <w:rsid w:val="00E41C65"/>
    <w:rsid w:val="00E474C9"/>
    <w:rsid w:val="00E50FB0"/>
    <w:rsid w:val="00E56BFC"/>
    <w:rsid w:val="00E5792D"/>
    <w:rsid w:val="00E61BFA"/>
    <w:rsid w:val="00E76A84"/>
    <w:rsid w:val="00E8366F"/>
    <w:rsid w:val="00EA553E"/>
    <w:rsid w:val="00EA5614"/>
    <w:rsid w:val="00EC1343"/>
    <w:rsid w:val="00EC29DD"/>
    <w:rsid w:val="00EC369C"/>
    <w:rsid w:val="00EC3BCA"/>
    <w:rsid w:val="00ED0B84"/>
    <w:rsid w:val="00ED3898"/>
    <w:rsid w:val="00ED453B"/>
    <w:rsid w:val="00ED6852"/>
    <w:rsid w:val="00EE34FE"/>
    <w:rsid w:val="00EE7CD4"/>
    <w:rsid w:val="00EF76C0"/>
    <w:rsid w:val="00F0614D"/>
    <w:rsid w:val="00F10D27"/>
    <w:rsid w:val="00F34725"/>
    <w:rsid w:val="00F6657D"/>
    <w:rsid w:val="00F74615"/>
    <w:rsid w:val="00F74FDA"/>
    <w:rsid w:val="00F929CE"/>
    <w:rsid w:val="00FA5C07"/>
    <w:rsid w:val="00FA61FB"/>
    <w:rsid w:val="00FB55DA"/>
    <w:rsid w:val="00FC39CF"/>
    <w:rsid w:val="00FC4680"/>
    <w:rsid w:val="00FD0885"/>
    <w:rsid w:val="00FE19FB"/>
    <w:rsid w:val="00FF04CE"/>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4D1F0"/>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 w:type="character" w:customStyle="1" w:styleId="nowrap">
    <w:name w:val="nowrap"/>
    <w:basedOn w:val="Policepardfaut"/>
    <w:rsid w:val="00AB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269892089">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71399-CA28-4FD1-8AE4-A77F3D99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6009</TotalTime>
  <Pages>6</Pages>
  <Words>1767</Words>
  <Characters>10074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52</cp:revision>
  <dcterms:created xsi:type="dcterms:W3CDTF">2020-05-04T14:50:00Z</dcterms:created>
  <dcterms:modified xsi:type="dcterms:W3CDTF">2020-05-18T16:53:00Z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