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6933B3">
      <w:pPr>
        <w:rPr>
          <w:b/>
          <w:color w:val="0070C0"/>
          <w:sz w:val="32"/>
          <w:szCs w:val="32"/>
          <w:lang w:val="fr-FR"/>
        </w:rPr>
      </w:pPr>
      <w:r>
        <w:rPr>
          <w:b/>
          <w:color w:val="0070C0"/>
          <w:sz w:val="32"/>
          <w:szCs w:val="32"/>
          <w:lang w:val="fr-FR"/>
        </w:rPr>
        <w:t>LC6</w:t>
      </w:r>
      <w:r w:rsidR="00D074C6" w:rsidRPr="00D074C6">
        <w:rPr>
          <w:b/>
          <w:color w:val="0070C0"/>
          <w:sz w:val="32"/>
          <w:szCs w:val="32"/>
          <w:lang w:val="fr-FR"/>
        </w:rPr>
        <w:t xml:space="preserve"> : </w:t>
      </w:r>
      <w:r>
        <w:rPr>
          <w:b/>
          <w:color w:val="0070C0"/>
          <w:sz w:val="32"/>
          <w:szCs w:val="32"/>
          <w:lang w:val="fr-FR"/>
        </w:rPr>
        <w:t>Dosages</w:t>
      </w:r>
    </w:p>
    <w:p w:rsidR="00D074C6" w:rsidRPr="00AB5C87" w:rsidRDefault="00D074C6">
      <w:pPr>
        <w:rPr>
          <w:i/>
          <w:lang w:val="fr-FR"/>
        </w:rPr>
      </w:pPr>
      <w:r w:rsidRPr="00AB5C87">
        <w:rPr>
          <w:b/>
          <w:i/>
          <w:lang w:val="fr-FR"/>
        </w:rPr>
        <w:t xml:space="preserve">Niveau : </w:t>
      </w:r>
      <w:r w:rsidRPr="00AB5C87">
        <w:rPr>
          <w:i/>
          <w:lang w:val="fr-FR"/>
        </w:rPr>
        <w:t>Lycée</w:t>
      </w:r>
      <w:r w:rsidR="00415B37">
        <w:rPr>
          <w:i/>
          <w:lang w:val="fr-FR"/>
        </w:rPr>
        <w:t xml:space="preserve"> </w:t>
      </w:r>
    </w:p>
    <w:p w:rsidR="00D074C6" w:rsidRPr="000B61C1" w:rsidRDefault="00D074C6" w:rsidP="000B61C1">
      <w:pPr>
        <w:rPr>
          <w:b/>
          <w:i/>
          <w:lang w:val="fr-FR"/>
        </w:rPr>
      </w:pPr>
      <w:r w:rsidRPr="00AB5C87">
        <w:rPr>
          <w:b/>
          <w:i/>
          <w:lang w:val="fr-FR"/>
        </w:rPr>
        <w:t xml:space="preserve">Pré-requis : </w:t>
      </w:r>
    </w:p>
    <w:p w:rsidR="000B61C1" w:rsidRDefault="00D074C6">
      <w:pPr>
        <w:rPr>
          <w:i/>
          <w:lang w:val="fr-FR"/>
        </w:rPr>
      </w:pPr>
      <w:r w:rsidRPr="00AB5C87">
        <w:rPr>
          <w:i/>
          <w:lang w:val="fr-FR"/>
        </w:rPr>
        <w:t>-</w:t>
      </w:r>
      <w:r w:rsidR="005A4B1E">
        <w:rPr>
          <w:i/>
          <w:lang w:val="fr-FR"/>
        </w:rPr>
        <w:t xml:space="preserve"> </w:t>
      </w:r>
      <w:r w:rsidR="00415B37">
        <w:rPr>
          <w:i/>
          <w:lang w:val="fr-FR"/>
        </w:rPr>
        <w:t>Tableaux d’avancement</w:t>
      </w:r>
    </w:p>
    <w:p w:rsidR="00D76941" w:rsidRDefault="00C66BDE" w:rsidP="006933B3">
      <w:pPr>
        <w:rPr>
          <w:i/>
          <w:lang w:val="fr-FR"/>
        </w:rPr>
      </w:pPr>
      <w:r>
        <w:rPr>
          <w:i/>
          <w:lang w:val="fr-FR"/>
        </w:rPr>
        <w:t xml:space="preserve">- </w:t>
      </w:r>
      <w:r w:rsidR="00415B37">
        <w:rPr>
          <w:i/>
          <w:lang w:val="fr-FR"/>
        </w:rPr>
        <w:t>Loi de Beer-Lambert et spectrophotométrie</w:t>
      </w:r>
    </w:p>
    <w:p w:rsidR="00415B37" w:rsidRDefault="00415B37" w:rsidP="006933B3">
      <w:pPr>
        <w:rPr>
          <w:i/>
          <w:lang w:val="fr-FR"/>
        </w:rPr>
      </w:pPr>
      <w:r>
        <w:rPr>
          <w:i/>
          <w:lang w:val="fr-FR"/>
        </w:rPr>
        <w:t>- Loi de Kohlrausch et conductimétrie</w:t>
      </w:r>
    </w:p>
    <w:p w:rsidR="00415B37" w:rsidRDefault="00415B37" w:rsidP="006933B3">
      <w:pPr>
        <w:rPr>
          <w:i/>
          <w:lang w:val="fr-FR"/>
        </w:rPr>
      </w:pPr>
      <w:r>
        <w:rPr>
          <w:i/>
          <w:lang w:val="fr-FR"/>
        </w:rPr>
        <w:t>- Réactions acido-basiques</w:t>
      </w:r>
    </w:p>
    <w:p w:rsidR="00415B37" w:rsidRDefault="00415B37" w:rsidP="006933B3">
      <w:pPr>
        <w:rPr>
          <w:i/>
          <w:lang w:val="fr-FR"/>
        </w:rPr>
      </w:pPr>
      <w:r>
        <w:rPr>
          <w:i/>
          <w:lang w:val="fr-FR"/>
        </w:rPr>
        <w:t>- Réactions d’oxydo-réduction</w:t>
      </w:r>
    </w:p>
    <w:p w:rsidR="00942728" w:rsidRPr="00AA794E" w:rsidRDefault="00942728" w:rsidP="00942728">
      <w:pPr>
        <w:rPr>
          <w:b/>
          <w:i/>
          <w:lang w:val="fr-FR"/>
        </w:rPr>
      </w:pPr>
      <w:r w:rsidRPr="00AA794E">
        <w:rPr>
          <w:b/>
          <w:i/>
          <w:lang w:val="fr-FR"/>
        </w:rPr>
        <w:t>REFERENCES :</w:t>
      </w:r>
    </w:p>
    <w:p w:rsidR="00942728" w:rsidRPr="00415B37" w:rsidRDefault="00942728" w:rsidP="00942728">
      <w:pPr>
        <w:rPr>
          <w:lang w:val="fr-FR"/>
        </w:rPr>
      </w:pPr>
      <w:r>
        <w:rPr>
          <w:i/>
          <w:lang w:val="fr-FR"/>
        </w:rPr>
        <w:t xml:space="preserve">[1] </w:t>
      </w:r>
      <w:r w:rsidR="006734F4">
        <w:rPr>
          <w:i/>
          <w:lang w:val="fr-FR"/>
        </w:rPr>
        <w:t>TP : dosage par étalonnage du bleu de patenté V</w:t>
      </w:r>
      <w:r w:rsidR="00895B33">
        <w:rPr>
          <w:i/>
          <w:lang w:val="fr-FR"/>
        </w:rPr>
        <w:t xml:space="preserve"> </w:t>
      </w:r>
      <w:r w:rsidR="00895B33">
        <w:rPr>
          <w:rFonts w:eastAsiaTheme="minorEastAsia"/>
          <w:color w:val="000000" w:themeColor="text1"/>
          <w:lang w:val="fr-FR"/>
        </w:rPr>
        <w:t>(trouvé sur internet)</w:t>
      </w:r>
    </w:p>
    <w:p w:rsidR="00CE66ED" w:rsidRDefault="00942728" w:rsidP="006933B3">
      <w:pPr>
        <w:rPr>
          <w:i/>
          <w:lang w:val="fr-FR"/>
        </w:rPr>
      </w:pPr>
      <w:r w:rsidRPr="005B69B2">
        <w:rPr>
          <w:i/>
          <w:lang w:val="fr-FR"/>
        </w:rPr>
        <w:t xml:space="preserve">[2] </w:t>
      </w:r>
      <w:r w:rsidR="00AA52F4">
        <w:rPr>
          <w:i/>
          <w:lang w:val="fr-FR"/>
        </w:rPr>
        <w:t>TP : dosage du Destop par deux méthodes</w:t>
      </w:r>
      <w:r w:rsidR="00895B33">
        <w:rPr>
          <w:i/>
          <w:lang w:val="fr-FR"/>
        </w:rPr>
        <w:t xml:space="preserve"> </w:t>
      </w:r>
      <w:r w:rsidR="00895B33">
        <w:rPr>
          <w:rFonts w:eastAsiaTheme="minorEastAsia"/>
          <w:color w:val="000000" w:themeColor="text1"/>
          <w:lang w:val="fr-FR"/>
        </w:rPr>
        <w:t>(trouvé sur internet)</w:t>
      </w:r>
    </w:p>
    <w:p w:rsidR="00895B33" w:rsidRPr="00B82A9C" w:rsidRDefault="00895B33" w:rsidP="006933B3">
      <w:pPr>
        <w:rPr>
          <w:lang w:val="fr-FR"/>
        </w:rPr>
      </w:pPr>
      <w:r>
        <w:rPr>
          <w:i/>
          <w:lang w:val="fr-FR"/>
        </w:rPr>
        <w:t>[3</w:t>
      </w:r>
      <w:r w:rsidRPr="005B69B2">
        <w:rPr>
          <w:i/>
          <w:lang w:val="fr-FR"/>
        </w:rPr>
        <w:t xml:space="preserve">] </w:t>
      </w:r>
      <w:r w:rsidRPr="009B72E2">
        <w:rPr>
          <w:rFonts w:eastAsiaTheme="minorEastAsia"/>
          <w:color w:val="000000" w:themeColor="text1"/>
          <w:lang w:val="fr-FR"/>
        </w:rPr>
        <w:t>Corrige_Le_Marechal_physique_chimie_terminale</w:t>
      </w:r>
      <w:r>
        <w:rPr>
          <w:rFonts w:eastAsiaTheme="minorEastAsia"/>
          <w:color w:val="000000" w:themeColor="text1"/>
          <w:lang w:val="fr-FR"/>
        </w:rPr>
        <w:t xml:space="preserve"> (trouvé sur internet)</w:t>
      </w:r>
    </w:p>
    <w:p w:rsidR="00CE66ED" w:rsidRPr="00B82A9C" w:rsidRDefault="009C2568">
      <w:pPr>
        <w:rPr>
          <w:lang w:val="fr-FR"/>
        </w:rPr>
      </w:pPr>
      <w:r>
        <w:rPr>
          <w:lang w:val="fr-FR"/>
        </w:rPr>
        <w:t>Remarque : Dans cette leçon, il est primordial de bien mener tous les calculs d’incertitudes !!</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31465" w:rsidRDefault="00AB5C87">
      <w:pPr>
        <w:rPr>
          <w:lang w:val="fr-FR"/>
        </w:rPr>
      </w:pPr>
      <w:r w:rsidRPr="00AB5C87">
        <w:rPr>
          <w:b/>
          <w:u w:val="single"/>
          <w:lang w:val="fr-FR"/>
        </w:rPr>
        <w:t xml:space="preserve">Introduction : </w:t>
      </w:r>
    </w:p>
    <w:p w:rsidR="005B55D5" w:rsidRDefault="005B55D5" w:rsidP="006933B3">
      <w:pPr>
        <w:rPr>
          <w:lang w:val="fr-FR"/>
        </w:rPr>
      </w:pPr>
      <w:r>
        <w:rPr>
          <w:lang w:val="fr-FR"/>
        </w:rPr>
        <w:t xml:space="preserve">- </w:t>
      </w:r>
      <w:r w:rsidR="00EA55C2">
        <w:rPr>
          <w:lang w:val="fr-FR"/>
        </w:rPr>
        <w:t xml:space="preserve">Nous avons vu qu’il existait des méthodes pour détecter de manière </w:t>
      </w:r>
      <w:r w:rsidR="00EA55C2" w:rsidRPr="00EA55C2">
        <w:rPr>
          <w:b/>
          <w:lang w:val="fr-FR"/>
        </w:rPr>
        <w:t>qualitative</w:t>
      </w:r>
      <w:r w:rsidR="00EA55C2">
        <w:rPr>
          <w:lang w:val="fr-FR"/>
        </w:rPr>
        <w:t xml:space="preserve"> la présence d’une espèce chimique en solution (spectroscopie IR, UV-visible, RMN, chromatographie sur couche mince). Il est également possible de déterminer de manière </w:t>
      </w:r>
      <w:r w:rsidR="00EA55C2" w:rsidRPr="00EA55C2">
        <w:rPr>
          <w:b/>
          <w:lang w:val="fr-FR"/>
        </w:rPr>
        <w:t>quantitative</w:t>
      </w:r>
      <w:r w:rsidR="00EA55C2">
        <w:rPr>
          <w:lang w:val="fr-FR"/>
        </w:rPr>
        <w:t xml:space="preserve"> et avec précision la quantité d’une espèce en solution. Les </w:t>
      </w:r>
      <w:r w:rsidR="00EA55C2" w:rsidRPr="00EA55C2">
        <w:rPr>
          <w:b/>
          <w:lang w:val="fr-FR"/>
        </w:rPr>
        <w:t>dosages</w:t>
      </w:r>
      <w:r w:rsidR="00EA55C2">
        <w:rPr>
          <w:lang w:val="fr-FR"/>
        </w:rPr>
        <w:t xml:space="preserve"> font partie de cette deuxième catégorie.</w:t>
      </w:r>
    </w:p>
    <w:p w:rsidR="00EA55C2" w:rsidRDefault="00EA55C2" w:rsidP="00EA55C2">
      <w:pPr>
        <w:rPr>
          <w:rFonts w:eastAsiaTheme="minorEastAsia"/>
          <w:color w:val="0070C0"/>
          <w:lang w:val="fr-FR"/>
        </w:rPr>
      </w:pPr>
      <w:r w:rsidRPr="00216174">
        <w:rPr>
          <w:color w:val="0070C0"/>
          <w:u w:val="single"/>
          <w:lang w:val="fr-FR"/>
        </w:rPr>
        <w:t>Définition (</w:t>
      </w:r>
      <w:r>
        <w:rPr>
          <w:color w:val="0070C0"/>
          <w:u w:val="single"/>
          <w:lang w:val="fr-FR"/>
        </w:rPr>
        <w:t>dosage</w:t>
      </w:r>
      <w:r w:rsidRPr="00216174">
        <w:rPr>
          <w:color w:val="0070C0"/>
          <w:u w:val="single"/>
          <w:lang w:val="fr-FR"/>
        </w:rPr>
        <w:t>)</w:t>
      </w:r>
      <w:r w:rsidRPr="00216174">
        <w:rPr>
          <w:color w:val="0070C0"/>
          <w:lang w:val="fr-FR"/>
        </w:rPr>
        <w:t xml:space="preserve"> : </w:t>
      </w:r>
      <w:r>
        <w:rPr>
          <w:color w:val="0070C0"/>
          <w:lang w:val="fr-FR"/>
        </w:rPr>
        <w:t xml:space="preserve">Doser une espèce chimique dans une solution consiste à déterminer la concentration molaire </w:t>
      </w:r>
      <m:oMath>
        <m:sSub>
          <m:sSubPr>
            <m:ctrlPr>
              <w:rPr>
                <w:rFonts w:ascii="Cambria Math" w:hAnsi="Cambria Math"/>
                <w:i/>
                <w:color w:val="0070C0"/>
                <w:lang w:val="fr-FR"/>
              </w:rPr>
            </m:ctrlPr>
          </m:sSubPr>
          <m:e>
            <m:r>
              <w:rPr>
                <w:rFonts w:ascii="Cambria Math" w:hAnsi="Cambria Math"/>
                <w:color w:val="0070C0"/>
                <w:lang w:val="fr-FR"/>
              </w:rPr>
              <m:t>C</m:t>
            </m:r>
          </m:e>
          <m:sub>
            <m:r>
              <w:rPr>
                <w:rFonts w:ascii="Cambria Math" w:hAnsi="Cambria Math"/>
                <w:color w:val="0070C0"/>
                <w:lang w:val="fr-FR"/>
              </w:rPr>
              <m:t>0</m:t>
            </m:r>
          </m:sub>
        </m:sSub>
      </m:oMath>
      <w:r w:rsidR="00784DC0">
        <w:rPr>
          <w:rFonts w:eastAsiaTheme="minorEastAsia"/>
          <w:color w:val="0070C0"/>
          <w:lang w:val="fr-FR"/>
        </w:rPr>
        <w:t xml:space="preserve"> inconnue de l’espèce en solution.</w:t>
      </w:r>
    </w:p>
    <w:p w:rsidR="00784DC0" w:rsidRDefault="00784DC0" w:rsidP="00EA55C2">
      <w:pPr>
        <w:rPr>
          <w:rFonts w:eastAsiaTheme="minorEastAsia"/>
          <w:color w:val="000000" w:themeColor="text1"/>
          <w:lang w:val="fr-FR"/>
        </w:rPr>
      </w:pPr>
      <w:r>
        <w:rPr>
          <w:rFonts w:eastAsiaTheme="minorEastAsia"/>
          <w:color w:val="000000" w:themeColor="text1"/>
          <w:lang w:val="fr-FR"/>
        </w:rPr>
        <w:t xml:space="preserve">- </w:t>
      </w:r>
      <w:r w:rsidR="005D1769">
        <w:rPr>
          <w:rFonts w:eastAsiaTheme="minorEastAsia"/>
          <w:color w:val="000000" w:themeColor="text1"/>
          <w:lang w:val="fr-FR"/>
        </w:rPr>
        <w:t>Les dosages sont essentiels dans de nombreux domaines de la vie courante : le médical (posologie médicaments, détermination de la quantité d’une espèce dans le sang (prise de sang)), le sport (contrôle anti-dopage), l’agro-alimentaire (quantités de nitrites ou de fer dans le vin, quantité de vitamines dans un aliment, potabilité de l’eau, …).</w:t>
      </w:r>
    </w:p>
    <w:p w:rsidR="00EA55C2" w:rsidRPr="00D1313D" w:rsidRDefault="005D1769" w:rsidP="006933B3">
      <w:pPr>
        <w:rPr>
          <w:color w:val="000000" w:themeColor="text1"/>
          <w:lang w:val="fr-FR"/>
        </w:rPr>
      </w:pPr>
      <w:r>
        <w:rPr>
          <w:rFonts w:eastAsiaTheme="minorEastAsia"/>
          <w:color w:val="000000" w:themeColor="text1"/>
          <w:lang w:val="fr-FR"/>
        </w:rPr>
        <w:t xml:space="preserve">- Au cours de cette leçon, nous allons présenter deux types de dosages que nous allons illustrer avec des expériences : les </w:t>
      </w:r>
      <w:r w:rsidRPr="005D1769">
        <w:rPr>
          <w:rFonts w:eastAsiaTheme="minorEastAsia"/>
          <w:b/>
          <w:color w:val="000000" w:themeColor="text1"/>
          <w:lang w:val="fr-FR"/>
        </w:rPr>
        <w:t>dosages par étalonnage</w:t>
      </w:r>
      <w:r>
        <w:rPr>
          <w:rFonts w:eastAsiaTheme="minorEastAsia"/>
          <w:color w:val="000000" w:themeColor="text1"/>
          <w:lang w:val="fr-FR"/>
        </w:rPr>
        <w:t xml:space="preserve"> et les </w:t>
      </w:r>
      <w:r w:rsidRPr="005D1769">
        <w:rPr>
          <w:rFonts w:eastAsiaTheme="minorEastAsia"/>
          <w:b/>
          <w:color w:val="000000" w:themeColor="text1"/>
          <w:lang w:val="fr-FR"/>
        </w:rPr>
        <w:t>dosages par titrages</w:t>
      </w:r>
      <w:r>
        <w:rPr>
          <w:rFonts w:eastAsiaTheme="minorEastAsia"/>
          <w:color w:val="000000" w:themeColor="text1"/>
          <w:lang w:val="fr-FR"/>
        </w:rPr>
        <w:t>.</w:t>
      </w:r>
    </w:p>
    <w:p w:rsidR="00762E43" w:rsidRDefault="009C2568" w:rsidP="00FE19FB">
      <w:pPr>
        <w:pStyle w:val="Paragraphedeliste"/>
        <w:numPr>
          <w:ilvl w:val="0"/>
          <w:numId w:val="1"/>
        </w:numPr>
        <w:rPr>
          <w:b/>
          <w:color w:val="000000" w:themeColor="text1"/>
          <w:lang w:val="fr-FR"/>
        </w:rPr>
      </w:pPr>
      <w:r>
        <w:rPr>
          <w:b/>
          <w:color w:val="000000" w:themeColor="text1"/>
          <w:lang w:val="fr-FR"/>
        </w:rPr>
        <w:t>Dosages par étal</w:t>
      </w:r>
      <w:r w:rsidR="00D1313D">
        <w:rPr>
          <w:b/>
          <w:color w:val="000000" w:themeColor="text1"/>
          <w:lang w:val="fr-FR"/>
        </w:rPr>
        <w:t>onnage</w:t>
      </w:r>
    </w:p>
    <w:p w:rsidR="00216174" w:rsidRDefault="00216174" w:rsidP="00216174">
      <w:pPr>
        <w:pStyle w:val="Paragraphedeliste"/>
        <w:rPr>
          <w:b/>
          <w:color w:val="000000" w:themeColor="text1"/>
          <w:lang w:val="fr-FR"/>
        </w:rPr>
      </w:pPr>
    </w:p>
    <w:p w:rsidR="00FE19FB" w:rsidRDefault="00D1313D" w:rsidP="00FE19FB">
      <w:pPr>
        <w:pStyle w:val="Paragraphedeliste"/>
        <w:numPr>
          <w:ilvl w:val="0"/>
          <w:numId w:val="3"/>
        </w:numPr>
        <w:rPr>
          <w:b/>
          <w:color w:val="000000" w:themeColor="text1"/>
          <w:lang w:val="fr-FR"/>
        </w:rPr>
      </w:pPr>
      <w:r>
        <w:rPr>
          <w:b/>
          <w:color w:val="000000" w:themeColor="text1"/>
          <w:lang w:val="fr-FR"/>
        </w:rPr>
        <w:t>Principe de la méthode</w:t>
      </w:r>
    </w:p>
    <w:p w:rsidR="00216174" w:rsidRDefault="00216174" w:rsidP="00216174">
      <w:pPr>
        <w:rPr>
          <w:color w:val="0070C0"/>
          <w:lang w:val="fr-FR"/>
        </w:rPr>
      </w:pPr>
      <w:r w:rsidRPr="00216174">
        <w:rPr>
          <w:color w:val="0070C0"/>
          <w:u w:val="single"/>
          <w:lang w:val="fr-FR"/>
        </w:rPr>
        <w:t>Définition (</w:t>
      </w:r>
      <w:r w:rsidR="00D1313D">
        <w:rPr>
          <w:color w:val="0070C0"/>
          <w:u w:val="single"/>
          <w:lang w:val="fr-FR"/>
        </w:rPr>
        <w:t>dosage par étalonnage</w:t>
      </w:r>
      <w:r w:rsidRPr="00216174">
        <w:rPr>
          <w:color w:val="0070C0"/>
          <w:u w:val="single"/>
          <w:lang w:val="fr-FR"/>
        </w:rPr>
        <w:t>)</w:t>
      </w:r>
      <w:r w:rsidRPr="00216174">
        <w:rPr>
          <w:color w:val="0070C0"/>
          <w:lang w:val="fr-FR"/>
        </w:rPr>
        <w:t xml:space="preserve"> : </w:t>
      </w:r>
      <w:r w:rsidR="00D1313D">
        <w:rPr>
          <w:color w:val="0070C0"/>
          <w:lang w:val="fr-FR"/>
        </w:rPr>
        <w:t xml:space="preserve">Un dosage par étalonnage consiste à comparer une </w:t>
      </w:r>
      <w:r w:rsidR="00D1313D" w:rsidRPr="00D1313D">
        <w:rPr>
          <w:b/>
          <w:color w:val="0070C0"/>
          <w:lang w:val="fr-FR"/>
        </w:rPr>
        <w:t xml:space="preserve">propriété physique </w:t>
      </w:r>
      <w:r w:rsidR="00D1313D">
        <w:rPr>
          <w:color w:val="0070C0"/>
          <w:lang w:val="fr-FR"/>
        </w:rPr>
        <w:t xml:space="preserve">d’un échantillon à la même propriété physique pour une gamme d’étalons. La gamme </w:t>
      </w:r>
      <w:r w:rsidR="00D1313D">
        <w:rPr>
          <w:color w:val="0070C0"/>
          <w:lang w:val="fr-FR"/>
        </w:rPr>
        <w:lastRenderedPageBreak/>
        <w:t>d’étalons est constituée de plusieurs solutions</w:t>
      </w:r>
      <w:r w:rsidR="00173810">
        <w:rPr>
          <w:color w:val="0070C0"/>
          <w:lang w:val="fr-FR"/>
        </w:rPr>
        <w:t xml:space="preserve"> (appelées </w:t>
      </w:r>
      <w:r w:rsidR="00173810" w:rsidRPr="00173810">
        <w:rPr>
          <w:b/>
          <w:color w:val="0070C0"/>
          <w:lang w:val="fr-FR"/>
        </w:rPr>
        <w:t>solutions étalons</w:t>
      </w:r>
      <w:r w:rsidR="00173810">
        <w:rPr>
          <w:color w:val="0070C0"/>
          <w:lang w:val="fr-FR"/>
        </w:rPr>
        <w:t xml:space="preserve">) de concentrations </w:t>
      </w:r>
      <w:r w:rsidR="00D1313D">
        <w:rPr>
          <w:color w:val="0070C0"/>
          <w:lang w:val="fr-FR"/>
        </w:rPr>
        <w:t xml:space="preserve">différentes </w:t>
      </w:r>
      <w:r w:rsidR="00173810">
        <w:rPr>
          <w:color w:val="0070C0"/>
          <w:lang w:val="fr-FR"/>
        </w:rPr>
        <w:t xml:space="preserve">et connues </w:t>
      </w:r>
      <w:r w:rsidR="00D1313D">
        <w:rPr>
          <w:color w:val="0070C0"/>
          <w:lang w:val="fr-FR"/>
        </w:rPr>
        <w:t>en l’espèce à doser</w:t>
      </w:r>
      <w:r w:rsidR="00173810">
        <w:rPr>
          <w:color w:val="0070C0"/>
          <w:lang w:val="fr-FR"/>
        </w:rPr>
        <w:t>.</w:t>
      </w:r>
    </w:p>
    <w:p w:rsidR="00733007" w:rsidRPr="00733007" w:rsidRDefault="00733007" w:rsidP="00216174">
      <w:pPr>
        <w:rPr>
          <w:color w:val="000000" w:themeColor="text1"/>
          <w:lang w:val="fr-FR"/>
        </w:rPr>
      </w:pPr>
      <w:r w:rsidRPr="00A677E1">
        <w:rPr>
          <w:color w:val="00B050"/>
          <w:lang w:val="fr-FR"/>
        </w:rPr>
        <w:t xml:space="preserve">Transition : </w:t>
      </w:r>
      <w:r>
        <w:rPr>
          <w:lang w:val="fr-FR"/>
        </w:rPr>
        <w:t xml:space="preserve">Dans la prochaine partie, nous allons déterminer la concentration de bleu de patenté V (colorant bleu) dans un sirop de menthe pour déterminer la Dose Journalière Admissible (DJA) de sirop de menthe chez un homme. </w:t>
      </w:r>
    </w:p>
    <w:p w:rsidR="002F62FE" w:rsidRDefault="00173810" w:rsidP="00FE19FB">
      <w:pPr>
        <w:pStyle w:val="Paragraphedeliste"/>
        <w:numPr>
          <w:ilvl w:val="0"/>
          <w:numId w:val="3"/>
        </w:numPr>
        <w:rPr>
          <w:b/>
          <w:color w:val="000000" w:themeColor="text1"/>
          <w:lang w:val="fr-FR"/>
        </w:rPr>
      </w:pPr>
      <w:r>
        <w:rPr>
          <w:b/>
          <w:color w:val="000000" w:themeColor="text1"/>
          <w:lang w:val="fr-FR"/>
        </w:rPr>
        <w:t>Dosage par étalonnage du bleu de patenté V</w:t>
      </w:r>
      <w:r w:rsidR="00733007">
        <w:rPr>
          <w:b/>
          <w:color w:val="000000" w:themeColor="text1"/>
          <w:lang w:val="fr-FR"/>
        </w:rPr>
        <w:t xml:space="preserve"> (cinq)</w:t>
      </w:r>
      <w:r>
        <w:rPr>
          <w:b/>
          <w:color w:val="000000" w:themeColor="text1"/>
          <w:lang w:val="fr-FR"/>
        </w:rPr>
        <w:t xml:space="preserve"> dans le sirop de menthe</w:t>
      </w:r>
    </w:p>
    <w:p w:rsidR="000630C3" w:rsidRDefault="008F7EC7" w:rsidP="00A677E1">
      <w:pPr>
        <w:rPr>
          <w:color w:val="FF0000"/>
          <w:lang w:val="fr-FR"/>
        </w:rPr>
      </w:pPr>
      <w:r w:rsidRPr="008F7EC7">
        <w:rPr>
          <w:color w:val="FF0000"/>
          <w:lang w:val="fr-FR"/>
        </w:rPr>
        <w:t>Montrer</w:t>
      </w:r>
      <w:r w:rsidR="006A417E" w:rsidRPr="008F7EC7">
        <w:rPr>
          <w:color w:val="FF0000"/>
          <w:lang w:val="fr-FR"/>
        </w:rPr>
        <w:t xml:space="preserve"> slide</w:t>
      </w:r>
      <w:r w:rsidR="00202350">
        <w:rPr>
          <w:color w:val="FF0000"/>
          <w:lang w:val="fr-FR"/>
        </w:rPr>
        <w:t>s</w:t>
      </w:r>
      <w:r w:rsidR="003C236C" w:rsidRPr="008F7EC7">
        <w:rPr>
          <w:color w:val="FF0000"/>
          <w:lang w:val="fr-FR"/>
        </w:rPr>
        <w:t xml:space="preserve"> 2</w:t>
      </w:r>
      <w:r w:rsidR="00202350">
        <w:rPr>
          <w:color w:val="FF0000"/>
          <w:lang w:val="fr-FR"/>
        </w:rPr>
        <w:t>, 3 et 4</w:t>
      </w:r>
    </w:p>
    <w:p w:rsidR="008F7EC7" w:rsidRPr="008F7EC7" w:rsidRDefault="008F7EC7" w:rsidP="00A677E1">
      <w:pPr>
        <w:rPr>
          <w:color w:val="000000" w:themeColor="text1"/>
          <w:lang w:val="fr-FR"/>
        </w:rPr>
      </w:pPr>
      <w:r>
        <w:rPr>
          <w:color w:val="000000" w:themeColor="text1"/>
          <w:lang w:val="fr-FR"/>
        </w:rPr>
        <w:t>- Expliquer protocole expérimental avec les slides</w:t>
      </w:r>
    </w:p>
    <w:tbl>
      <w:tblPr>
        <w:tblStyle w:val="Grilledutableau"/>
        <w:tblW w:w="0" w:type="auto"/>
        <w:tblLook w:val="04A0" w:firstRow="1" w:lastRow="0" w:firstColumn="1" w:lastColumn="0" w:noHBand="0" w:noVBand="1"/>
      </w:tblPr>
      <w:tblGrid>
        <w:gridCol w:w="9350"/>
      </w:tblGrid>
      <w:tr w:rsidR="00A677E1" w:rsidRPr="00B761EA" w:rsidTr="00906AD0">
        <w:tc>
          <w:tcPr>
            <w:tcW w:w="9350" w:type="dxa"/>
          </w:tcPr>
          <w:p w:rsidR="00A677E1" w:rsidRDefault="00A677E1"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sidR="00A14ECC">
              <w:rPr>
                <w:rFonts w:eastAsiaTheme="minorEastAsia"/>
                <w:color w:val="000000" w:themeColor="text1"/>
                <w:lang w:val="fr-FR"/>
              </w:rPr>
              <w:t xml:space="preserve"> </w:t>
            </w:r>
            <w:r w:rsidR="00A73976">
              <w:rPr>
                <w:rFonts w:eastAsiaTheme="minorEastAsia"/>
                <w:color w:val="000000" w:themeColor="text1"/>
                <w:lang w:val="fr-FR"/>
              </w:rPr>
              <w:t xml:space="preserve">(protocole </w:t>
            </w:r>
            <w:r w:rsidR="00577B29">
              <w:rPr>
                <w:rFonts w:eastAsiaTheme="minorEastAsia"/>
                <w:color w:val="000000" w:themeColor="text1"/>
                <w:lang w:val="fr-FR"/>
              </w:rPr>
              <w:t>détaillé expliqué dans pdf TP bleu de patenté)</w:t>
            </w:r>
          </w:p>
          <w:p w:rsidR="00577B29" w:rsidRDefault="00577B29" w:rsidP="00906AD0">
            <w:pPr>
              <w:rPr>
                <w:rFonts w:eastAsiaTheme="minorEastAsia"/>
                <w:color w:val="000000" w:themeColor="text1"/>
                <w:lang w:val="fr-FR"/>
              </w:rPr>
            </w:pPr>
          </w:p>
          <w:p w:rsidR="00577B29" w:rsidRDefault="00577B29" w:rsidP="00906AD0">
            <w:pPr>
              <w:rPr>
                <w:rFonts w:eastAsiaTheme="minorEastAsia"/>
                <w:color w:val="000000" w:themeColor="text1"/>
                <w:lang w:val="fr-FR"/>
              </w:rPr>
            </w:pPr>
            <w:r>
              <w:rPr>
                <w:rFonts w:eastAsiaTheme="minorEastAsia"/>
                <w:color w:val="000000" w:themeColor="text1"/>
                <w:lang w:val="fr-FR"/>
              </w:rPr>
              <w:t xml:space="preserve">- A l’aide d’un solution de bleu de patenté V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=1,0.</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-5</m:t>
                  </m:r>
                </m:sup>
              </m:sSup>
            </m:oMath>
            <w:r w:rsidR="008F7EC7">
              <w:rPr>
                <w:rFonts w:eastAsiaTheme="minorEastAsia"/>
                <w:color w:val="000000" w:themeColor="text1"/>
                <w:lang w:val="fr-FR"/>
              </w:rPr>
              <w:t xml:space="preserve"> mol/L, on pré</w:t>
            </w:r>
            <w:r w:rsidR="00F27103">
              <w:rPr>
                <w:rFonts w:eastAsiaTheme="minorEastAsia"/>
                <w:color w:val="000000" w:themeColor="text1"/>
                <w:lang w:val="fr-FR"/>
              </w:rPr>
              <w:t>pare 6 solutions dans 7 tubes à essais :</w:t>
            </w:r>
          </w:p>
          <w:p w:rsidR="00F27103" w:rsidRDefault="00F27103" w:rsidP="00906AD0">
            <w:pPr>
              <w:rPr>
                <w:rFonts w:eastAsiaTheme="minorEastAsia"/>
                <w:color w:val="000000" w:themeColor="text1"/>
                <w:lang w:val="fr-FR"/>
              </w:rPr>
            </w:pPr>
            <w:r>
              <w:rPr>
                <w:noProof/>
              </w:rPr>
              <w:drawing>
                <wp:inline distT="0" distB="0" distL="0" distR="0" wp14:anchorId="6616B8CB" wp14:editId="6FCAD56D">
                  <wp:extent cx="5943600" cy="792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2480"/>
                          </a:xfrm>
                          <a:prstGeom prst="rect">
                            <a:avLst/>
                          </a:prstGeom>
                        </pic:spPr>
                      </pic:pic>
                    </a:graphicData>
                  </a:graphic>
                </wp:inline>
              </w:drawing>
            </w:r>
          </w:p>
          <w:p w:rsidR="00A677E1" w:rsidRDefault="00F27103" w:rsidP="00F27103">
            <w:pPr>
              <w:rPr>
                <w:rFonts w:eastAsiaTheme="minorEastAsia"/>
                <w:color w:val="000000" w:themeColor="text1"/>
                <w:lang w:val="fr-FR"/>
              </w:rPr>
            </w:pPr>
            <w:r w:rsidRPr="00F27103">
              <w:rPr>
                <w:rFonts w:eastAsiaTheme="minorEastAsia"/>
                <w:color w:val="000000" w:themeColor="text1"/>
                <w:lang w:val="fr-FR"/>
              </w:rPr>
              <w:t>- On mesur</w:t>
            </w:r>
            <w:r>
              <w:rPr>
                <w:rFonts w:eastAsiaTheme="minorEastAsia"/>
                <w:color w:val="000000" w:themeColor="text1"/>
                <w:lang w:val="fr-FR"/>
              </w:rPr>
              <w:t xml:space="preserve">e le spectre d’absorbance du sirop de menthe pour retrouver que l’on doit travailler à </w:t>
            </w:r>
            <m:oMath>
              <m:r>
                <w:rPr>
                  <w:rFonts w:ascii="Cambria Math" w:eastAsiaTheme="minorEastAsia" w:hAnsi="Cambria Math"/>
                  <w:color w:val="000000" w:themeColor="text1"/>
                  <w:lang w:val="fr-FR"/>
                </w:rPr>
                <m:t>λ=640</m:t>
              </m:r>
            </m:oMath>
            <w:r>
              <w:rPr>
                <w:rFonts w:eastAsiaTheme="minorEastAsia"/>
                <w:color w:val="000000" w:themeColor="text1"/>
                <w:lang w:val="fr-FR"/>
              </w:rPr>
              <w:t xml:space="preserve"> nm.</w:t>
            </w:r>
          </w:p>
          <w:p w:rsidR="0021148F" w:rsidRDefault="0021148F" w:rsidP="00F27103">
            <w:pPr>
              <w:rPr>
                <w:rFonts w:eastAsiaTheme="minorEastAsia"/>
                <w:color w:val="000000" w:themeColor="text1"/>
                <w:lang w:val="fr-FR"/>
              </w:rPr>
            </w:pPr>
          </w:p>
          <w:p w:rsidR="00F27103" w:rsidRDefault="00F27103" w:rsidP="00F27103">
            <w:pPr>
              <w:rPr>
                <w:rFonts w:eastAsiaTheme="minorEastAsia"/>
                <w:b/>
                <w:color w:val="000000" w:themeColor="text1"/>
                <w:lang w:val="fr-FR"/>
              </w:rPr>
            </w:pPr>
            <w:r>
              <w:rPr>
                <w:rFonts w:eastAsiaTheme="minorEastAsia"/>
                <w:color w:val="000000" w:themeColor="text1"/>
                <w:lang w:val="fr-FR"/>
              </w:rPr>
              <w:t xml:space="preserve">- On fait le blanc avec de l’eau distillée puis on mesure les spectres d’absorption à </w:t>
            </w:r>
            <m:oMath>
              <m:r>
                <w:rPr>
                  <w:rFonts w:ascii="Cambria Math" w:eastAsiaTheme="minorEastAsia" w:hAnsi="Cambria Math"/>
                  <w:color w:val="000000" w:themeColor="text1"/>
                  <w:lang w:val="fr-FR"/>
                </w:rPr>
                <m:t>λ=640</m:t>
              </m:r>
            </m:oMath>
            <w:r>
              <w:rPr>
                <w:rFonts w:eastAsiaTheme="minorEastAsia"/>
                <w:color w:val="000000" w:themeColor="text1"/>
                <w:lang w:val="fr-FR"/>
              </w:rPr>
              <w:t xml:space="preserve"> nm pour les solutions étalons et pour le </w:t>
            </w:r>
            <w:r w:rsidRPr="0021148F">
              <w:rPr>
                <w:rFonts w:eastAsiaTheme="minorEastAsia"/>
                <w:b/>
                <w:color w:val="000000" w:themeColor="text1"/>
                <w:lang w:val="fr-FR"/>
              </w:rPr>
              <w:t>sirop de menthe</w:t>
            </w:r>
            <w:r w:rsidR="0021148F" w:rsidRPr="0021148F">
              <w:rPr>
                <w:rFonts w:eastAsiaTheme="minorEastAsia"/>
                <w:b/>
                <w:color w:val="000000" w:themeColor="text1"/>
                <w:lang w:val="fr-FR"/>
              </w:rPr>
              <w:t xml:space="preserve"> dilué 10 fois</w:t>
            </w:r>
            <w:r w:rsidRPr="0021148F">
              <w:rPr>
                <w:rFonts w:eastAsiaTheme="minorEastAsia"/>
                <w:b/>
                <w:color w:val="000000" w:themeColor="text1"/>
                <w:lang w:val="fr-FR"/>
              </w:rPr>
              <w:t>.</w:t>
            </w:r>
          </w:p>
          <w:p w:rsidR="0021148F" w:rsidRDefault="0021148F" w:rsidP="00F27103">
            <w:pPr>
              <w:rPr>
                <w:rFonts w:eastAsiaTheme="minorEastAsia"/>
                <w:color w:val="000000" w:themeColor="text1"/>
                <w:lang w:val="fr-FR"/>
              </w:rPr>
            </w:pPr>
          </w:p>
          <w:p w:rsidR="0021148F" w:rsidRPr="0021148F" w:rsidRDefault="00F27103" w:rsidP="00F27103">
            <w:pPr>
              <w:rPr>
                <w:rFonts w:eastAsiaTheme="minorEastAsia"/>
                <w:color w:val="000000" w:themeColor="text1"/>
                <w:lang w:val="fr-FR"/>
              </w:rPr>
            </w:pPr>
            <w:r>
              <w:rPr>
                <w:rFonts w:eastAsiaTheme="minorEastAsia"/>
                <w:color w:val="000000" w:themeColor="text1"/>
                <w:lang w:val="fr-FR"/>
              </w:rPr>
              <w:t>- On trace l’absorbance en fonction de la concentration pour les solutions étalons. On sait d’après la loi de Beer-Lambert que l’on doit obtenir une droite passant par l’origine. On fait un ajustement pour déterminer la pente avec son erreur et on détermine devant le jury graphiquement (et avec le calcul pour déterminer les incertitudes) la concentration de bleu de patenté V dans le sirop de menthe (en ordre de grandeur on devrait trouver</w:t>
            </w:r>
            <w:r w:rsidR="0021148F">
              <w:rPr>
                <w:rFonts w:eastAsiaTheme="minorEastAsia"/>
                <w:color w:val="000000" w:themeColor="text1"/>
                <w:lang w:val="fr-FR"/>
              </w:rPr>
              <w:t xml:space="preserve"> 3,4.10-5 mol/L)</w:t>
            </w:r>
          </w:p>
        </w:tc>
      </w:tr>
    </w:tbl>
    <w:p w:rsidR="00B738CF" w:rsidRDefault="00B738CF" w:rsidP="00B738CF">
      <w:pPr>
        <w:rPr>
          <w:b/>
          <w:color w:val="5B9BD5" w:themeColor="accent1"/>
          <w:lang w:val="fr-FR"/>
        </w:rPr>
      </w:pPr>
    </w:p>
    <w:p w:rsidR="00A677E1" w:rsidRDefault="00B738CF" w:rsidP="00B738CF">
      <w:pPr>
        <w:rPr>
          <w:b/>
          <w:color w:val="5B9BD5" w:themeColor="accent1"/>
          <w:lang w:val="fr-FR"/>
        </w:rPr>
      </w:pPr>
      <w:r w:rsidRPr="00B738CF">
        <w:rPr>
          <w:b/>
          <w:color w:val="5B9BD5" w:themeColor="accent1"/>
          <w:lang w:val="fr-FR"/>
        </w:rPr>
        <w:t>EXPERIENCE 1</w:t>
      </w:r>
    </w:p>
    <w:p w:rsidR="00852B18" w:rsidRDefault="00852B18" w:rsidP="00B738CF">
      <w:pPr>
        <w:rPr>
          <w:rFonts w:eastAsiaTheme="minorEastAsia"/>
          <w:color w:val="000000" w:themeColor="text1"/>
          <w:lang w:val="fr-FR"/>
        </w:rPr>
      </w:pPr>
      <w:r w:rsidRPr="00852B18">
        <w:rPr>
          <w:color w:val="000000" w:themeColor="text1"/>
          <w:lang w:val="fr-FR"/>
        </w:rPr>
        <w:t>-</w:t>
      </w:r>
      <w:r>
        <w:rPr>
          <w:color w:val="000000" w:themeColor="text1"/>
          <w:lang w:val="fr-FR"/>
        </w:rPr>
        <w:t xml:space="preserve"> La DJA du bleu de patenté V est </w:t>
      </w:r>
      <m:oMath>
        <m:r>
          <w:rPr>
            <w:rFonts w:ascii="Cambria Math" w:hAnsi="Cambria Math"/>
            <w:color w:val="000000" w:themeColor="text1"/>
            <w:lang w:val="fr-FR"/>
          </w:rPr>
          <m:t>DJA=15</m:t>
        </m:r>
      </m:oMath>
      <w:r>
        <w:rPr>
          <w:rFonts w:eastAsiaTheme="minorEastAsia"/>
          <w:color w:val="000000" w:themeColor="text1"/>
          <w:lang w:val="fr-FR"/>
        </w:rPr>
        <w:t xml:space="preserve"> mg/kg/jour. Ainsi le volume maximal qu’un homme de masse </w:t>
      </w:r>
      <m:oMath>
        <m:r>
          <w:rPr>
            <w:rFonts w:ascii="Cambria Math" w:eastAsiaTheme="minorEastAsia" w:hAnsi="Cambria Math"/>
            <w:color w:val="000000" w:themeColor="text1"/>
            <w:lang w:val="fr-FR"/>
          </w:rPr>
          <m:t>m</m:t>
        </m:r>
      </m:oMath>
      <w:r>
        <w:rPr>
          <w:rFonts w:eastAsiaTheme="minorEastAsia"/>
          <w:color w:val="000000" w:themeColor="text1"/>
          <w:lang w:val="fr-FR"/>
        </w:rPr>
        <w:t xml:space="preserve"> (disons 70 kg) peut ingérer est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max</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DJA×m</m:t>
            </m: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mesurée</m:t>
                </m:r>
              </m:sub>
            </m:sSub>
            <m:r>
              <w:rPr>
                <w:rFonts w:ascii="Cambria Math" w:eastAsiaTheme="minorEastAsia" w:hAnsi="Cambria Math"/>
                <w:color w:val="000000" w:themeColor="text1"/>
                <w:lang w:val="fr-FR"/>
              </w:rPr>
              <m:t>×M</m:t>
            </m:r>
          </m:den>
        </m:f>
      </m:oMath>
      <w:r>
        <w:rPr>
          <w:rFonts w:eastAsiaTheme="minorEastAsia"/>
          <w:color w:val="000000" w:themeColor="text1"/>
          <w:lang w:val="fr-FR"/>
        </w:rPr>
        <w:t xml:space="preserve"> (avec </w:t>
      </w:r>
      <m:oMath>
        <m:r>
          <w:rPr>
            <w:rFonts w:ascii="Cambria Math" w:eastAsiaTheme="minorEastAsia" w:hAnsi="Cambria Math"/>
            <w:color w:val="000000" w:themeColor="text1"/>
            <w:lang w:val="fr-FR"/>
          </w:rPr>
          <m:t>M</m:t>
        </m:r>
      </m:oMath>
      <w:r>
        <w:rPr>
          <w:rFonts w:eastAsiaTheme="minorEastAsia"/>
          <w:color w:val="000000" w:themeColor="text1"/>
          <w:lang w:val="fr-FR"/>
        </w:rPr>
        <w:t xml:space="preserve"> la masse molaire du bleu de patenté V 1159 g/mol).</w:t>
      </w:r>
    </w:p>
    <w:p w:rsidR="00852B18" w:rsidRPr="00852B18" w:rsidRDefault="00852B18" w:rsidP="00B738CF">
      <w:pPr>
        <w:rPr>
          <w:color w:val="000000" w:themeColor="text1"/>
          <w:lang w:val="fr-FR"/>
        </w:rPr>
      </w:pPr>
      <w:r w:rsidRPr="00A677E1">
        <w:rPr>
          <w:color w:val="00B050"/>
          <w:lang w:val="fr-FR"/>
        </w:rPr>
        <w:t xml:space="preserve">Transition : </w:t>
      </w:r>
      <w:r w:rsidR="00284DAE">
        <w:rPr>
          <w:lang w:val="fr-FR"/>
        </w:rPr>
        <w:t>Les dosages par étalonnage sont efficaces mais c’est un processus lent et qui nécessite de posséder le produit que l’on souhaite doser. On peut adopter une méthode différente : le titrage.</w:t>
      </w:r>
      <w:r>
        <w:rPr>
          <w:lang w:val="fr-FR"/>
        </w:rPr>
        <w:t xml:space="preserve"> </w:t>
      </w:r>
    </w:p>
    <w:p w:rsidR="00173810" w:rsidRPr="00173810" w:rsidRDefault="00173810" w:rsidP="00173810">
      <w:pPr>
        <w:pStyle w:val="Paragraphedeliste"/>
        <w:numPr>
          <w:ilvl w:val="0"/>
          <w:numId w:val="1"/>
        </w:numPr>
        <w:rPr>
          <w:b/>
          <w:color w:val="000000" w:themeColor="text1"/>
          <w:lang w:val="fr-FR"/>
        </w:rPr>
      </w:pPr>
      <w:r w:rsidRPr="00173810">
        <w:rPr>
          <w:b/>
          <w:color w:val="000000" w:themeColor="text1"/>
          <w:lang w:val="fr-FR"/>
        </w:rPr>
        <w:t xml:space="preserve">Dosages par </w:t>
      </w:r>
      <w:r>
        <w:rPr>
          <w:b/>
          <w:color w:val="000000" w:themeColor="text1"/>
          <w:lang w:val="fr-FR"/>
        </w:rPr>
        <w:t>titrage</w:t>
      </w:r>
    </w:p>
    <w:p w:rsidR="00173810" w:rsidRDefault="00173810" w:rsidP="00173810">
      <w:pPr>
        <w:pStyle w:val="Paragraphedeliste"/>
        <w:rPr>
          <w:b/>
          <w:color w:val="000000" w:themeColor="text1"/>
          <w:lang w:val="fr-FR"/>
        </w:rPr>
      </w:pPr>
    </w:p>
    <w:p w:rsidR="00173810" w:rsidRDefault="00173810" w:rsidP="00173810">
      <w:pPr>
        <w:pStyle w:val="Paragraphedeliste"/>
        <w:numPr>
          <w:ilvl w:val="0"/>
          <w:numId w:val="26"/>
        </w:numPr>
        <w:rPr>
          <w:b/>
          <w:color w:val="000000" w:themeColor="text1"/>
          <w:lang w:val="fr-FR"/>
        </w:rPr>
      </w:pPr>
      <w:r w:rsidRPr="00173810">
        <w:rPr>
          <w:b/>
          <w:color w:val="000000" w:themeColor="text1"/>
          <w:lang w:val="fr-FR"/>
        </w:rPr>
        <w:t>Principe de la méthode</w:t>
      </w:r>
    </w:p>
    <w:p w:rsidR="00173810" w:rsidRPr="00212C93" w:rsidRDefault="00173810" w:rsidP="00173810">
      <w:pPr>
        <w:rPr>
          <w:color w:val="0070C0"/>
          <w:lang w:val="fr-FR"/>
        </w:rPr>
      </w:pPr>
      <w:r w:rsidRPr="00173810">
        <w:rPr>
          <w:color w:val="0070C0"/>
          <w:u w:val="single"/>
          <w:lang w:val="fr-FR"/>
        </w:rPr>
        <w:t xml:space="preserve">Définition (dosage par </w:t>
      </w:r>
      <w:r>
        <w:rPr>
          <w:color w:val="0070C0"/>
          <w:u w:val="single"/>
          <w:lang w:val="fr-FR"/>
        </w:rPr>
        <w:t>titrage</w:t>
      </w:r>
      <w:r w:rsidRPr="00173810">
        <w:rPr>
          <w:color w:val="0070C0"/>
          <w:u w:val="single"/>
          <w:lang w:val="fr-FR"/>
        </w:rPr>
        <w:t>)</w:t>
      </w:r>
      <w:r w:rsidRPr="00173810">
        <w:rPr>
          <w:color w:val="0070C0"/>
          <w:lang w:val="fr-FR"/>
        </w:rPr>
        <w:t xml:space="preserve"> : </w:t>
      </w:r>
      <w:r w:rsidR="00212C93">
        <w:rPr>
          <w:color w:val="0070C0"/>
          <w:lang w:val="fr-FR"/>
        </w:rPr>
        <w:t xml:space="preserve">Un titrage est un protocole de détermination de la quantité de matière d’une espèce (appelée </w:t>
      </w:r>
      <w:r w:rsidR="00212C93" w:rsidRPr="00212C93">
        <w:rPr>
          <w:b/>
          <w:color w:val="0070C0"/>
          <w:lang w:val="fr-FR"/>
        </w:rPr>
        <w:t>espèce titrée</w:t>
      </w:r>
      <w:r w:rsidR="00212C93">
        <w:rPr>
          <w:color w:val="0070C0"/>
          <w:lang w:val="fr-FR"/>
        </w:rPr>
        <w:t xml:space="preserve">) contenue dans un volume </w:t>
      </w:r>
      <m:oMath>
        <m:sSub>
          <m:sSubPr>
            <m:ctrlPr>
              <w:rPr>
                <w:rFonts w:ascii="Cambria Math" w:hAnsi="Cambria Math"/>
                <w:i/>
                <w:color w:val="0070C0"/>
                <w:lang w:val="fr-FR"/>
              </w:rPr>
            </m:ctrlPr>
          </m:sSubPr>
          <m:e>
            <m:r>
              <w:rPr>
                <w:rFonts w:ascii="Cambria Math" w:hAnsi="Cambria Math"/>
                <w:color w:val="0070C0"/>
                <w:lang w:val="fr-FR"/>
              </w:rPr>
              <m:t>V</m:t>
            </m:r>
          </m:e>
          <m:sub>
            <m:r>
              <w:rPr>
                <w:rFonts w:ascii="Cambria Math" w:hAnsi="Cambria Math"/>
                <w:color w:val="0070C0"/>
                <w:lang w:val="fr-FR"/>
              </w:rPr>
              <m:t>0</m:t>
            </m:r>
          </m:sub>
        </m:sSub>
      </m:oMath>
      <w:r w:rsidR="00212C93">
        <w:rPr>
          <w:rFonts w:eastAsiaTheme="minorEastAsia"/>
          <w:color w:val="0070C0"/>
          <w:lang w:val="fr-FR"/>
        </w:rPr>
        <w:t xml:space="preserve">. Pour cela on ajoute progressivement </w:t>
      </w:r>
      <w:r w:rsidR="00212C93">
        <w:rPr>
          <w:rFonts w:eastAsiaTheme="minorEastAsia"/>
          <w:color w:val="0070C0"/>
          <w:lang w:val="fr-FR"/>
        </w:rPr>
        <w:lastRenderedPageBreak/>
        <w:t xml:space="preserve">une autre espèce (appelée </w:t>
      </w:r>
      <w:r w:rsidR="00212C93" w:rsidRPr="00212C93">
        <w:rPr>
          <w:rFonts w:eastAsiaTheme="minorEastAsia"/>
          <w:b/>
          <w:color w:val="0070C0"/>
          <w:lang w:val="fr-FR"/>
        </w:rPr>
        <w:t>espèce titrante</w:t>
      </w:r>
      <w:r w:rsidR="00212C93">
        <w:rPr>
          <w:rFonts w:eastAsiaTheme="minorEastAsia"/>
          <w:color w:val="0070C0"/>
          <w:lang w:val="fr-FR"/>
        </w:rPr>
        <w:t>) qui va réagir avec l’espèce titrée</w:t>
      </w:r>
      <w:r w:rsidR="00A12FD9">
        <w:rPr>
          <w:rFonts w:eastAsiaTheme="minorEastAsia"/>
          <w:color w:val="0070C0"/>
          <w:lang w:val="fr-FR"/>
        </w:rPr>
        <w:t xml:space="preserve"> jusqu’à sa disparition (de l’espèce titrée).</w:t>
      </w:r>
    </w:p>
    <w:p w:rsidR="00D80B42" w:rsidRDefault="00D80B42" w:rsidP="00D80B42">
      <w:pPr>
        <w:rPr>
          <w:color w:val="FF0000"/>
          <w:lang w:val="fr-FR"/>
        </w:rPr>
      </w:pPr>
      <w:r w:rsidRPr="008F7EC7">
        <w:rPr>
          <w:color w:val="FF0000"/>
          <w:lang w:val="fr-FR"/>
        </w:rPr>
        <w:t>Montrer slide</w:t>
      </w:r>
      <w:r w:rsidR="00202350">
        <w:rPr>
          <w:color w:val="FF0000"/>
          <w:lang w:val="fr-FR"/>
        </w:rPr>
        <w:t xml:space="preserve"> 6</w:t>
      </w:r>
    </w:p>
    <w:p w:rsidR="00173810" w:rsidRPr="00202350" w:rsidRDefault="00202350" w:rsidP="00173810">
      <w:pPr>
        <w:rPr>
          <w:b/>
          <w:color w:val="000000" w:themeColor="text1"/>
          <w:lang w:val="fr-FR"/>
        </w:rPr>
      </w:pPr>
      <w:r w:rsidRPr="00202350">
        <w:rPr>
          <w:color w:val="000000" w:themeColor="text1"/>
          <w:lang w:val="fr-FR"/>
        </w:rPr>
        <w:t>-</w:t>
      </w:r>
      <w:r>
        <w:rPr>
          <w:color w:val="000000" w:themeColor="text1"/>
          <w:lang w:val="fr-FR"/>
        </w:rPr>
        <w:t xml:space="preserve"> Expliquer le principe d’un titrage volumétrique avec le schéma. On donne ensuite à l’écrit les définitions de réaction </w:t>
      </w:r>
      <w:r w:rsidRPr="00202350">
        <w:rPr>
          <w:b/>
          <w:color w:val="000000" w:themeColor="text1"/>
          <w:lang w:val="fr-FR"/>
        </w:rPr>
        <w:t>support de titrage</w:t>
      </w:r>
      <w:r>
        <w:rPr>
          <w:color w:val="000000" w:themeColor="text1"/>
          <w:lang w:val="fr-FR"/>
        </w:rPr>
        <w:t xml:space="preserve"> et de </w:t>
      </w:r>
      <w:r w:rsidRPr="00202350">
        <w:rPr>
          <w:b/>
          <w:color w:val="000000" w:themeColor="text1"/>
          <w:lang w:val="fr-FR"/>
        </w:rPr>
        <w:t>volume à l’équivalence</w:t>
      </w:r>
      <w:r>
        <w:rPr>
          <w:color w:val="000000" w:themeColor="text1"/>
          <w:lang w:val="fr-FR"/>
        </w:rPr>
        <w:t>.</w:t>
      </w:r>
    </w:p>
    <w:p w:rsidR="00655EE9" w:rsidRPr="00212C93" w:rsidRDefault="00655EE9" w:rsidP="00655EE9">
      <w:pPr>
        <w:rPr>
          <w:color w:val="0070C0"/>
          <w:lang w:val="fr-FR"/>
        </w:rPr>
      </w:pPr>
      <w:r w:rsidRPr="00173810">
        <w:rPr>
          <w:color w:val="0070C0"/>
          <w:u w:val="single"/>
          <w:lang w:val="fr-FR"/>
        </w:rPr>
        <w:t>Définition (</w:t>
      </w:r>
      <w:r>
        <w:rPr>
          <w:color w:val="0070C0"/>
          <w:u w:val="single"/>
          <w:lang w:val="fr-FR"/>
        </w:rPr>
        <w:t>support de titrage</w:t>
      </w:r>
      <w:r w:rsidRPr="00173810">
        <w:rPr>
          <w:color w:val="0070C0"/>
          <w:u w:val="single"/>
          <w:lang w:val="fr-FR"/>
        </w:rPr>
        <w:t>)</w:t>
      </w:r>
      <w:r w:rsidRPr="00173810">
        <w:rPr>
          <w:color w:val="0070C0"/>
          <w:lang w:val="fr-FR"/>
        </w:rPr>
        <w:t xml:space="preserve"> : </w:t>
      </w:r>
      <w:r>
        <w:rPr>
          <w:color w:val="0070C0"/>
          <w:lang w:val="fr-FR"/>
        </w:rPr>
        <w:t xml:space="preserve">La </w:t>
      </w:r>
      <w:r w:rsidRPr="00655EE9">
        <w:rPr>
          <w:b/>
          <w:color w:val="0070C0"/>
          <w:lang w:val="fr-FR"/>
        </w:rPr>
        <w:t>réaction support de titrage</w:t>
      </w:r>
      <w:r>
        <w:rPr>
          <w:color w:val="0070C0"/>
          <w:lang w:val="fr-FR"/>
        </w:rPr>
        <w:t xml:space="preserve"> est la réaction entre les espèces titrée et titrante.</w:t>
      </w:r>
    </w:p>
    <w:p w:rsidR="00655EE9" w:rsidRPr="00212C93" w:rsidRDefault="00655EE9" w:rsidP="00655EE9">
      <w:pPr>
        <w:rPr>
          <w:color w:val="0070C0"/>
          <w:lang w:val="fr-FR"/>
        </w:rPr>
      </w:pPr>
      <w:r w:rsidRPr="00173810">
        <w:rPr>
          <w:color w:val="0070C0"/>
          <w:u w:val="single"/>
          <w:lang w:val="fr-FR"/>
        </w:rPr>
        <w:t>Définition (</w:t>
      </w:r>
      <w:r>
        <w:rPr>
          <w:color w:val="0070C0"/>
          <w:u w:val="single"/>
          <w:lang w:val="fr-FR"/>
        </w:rPr>
        <w:t>volume à l’équivalence</w:t>
      </w:r>
      <w:r w:rsidRPr="00173810">
        <w:rPr>
          <w:color w:val="0070C0"/>
          <w:u w:val="single"/>
          <w:lang w:val="fr-FR"/>
        </w:rPr>
        <w:t>)</w:t>
      </w:r>
      <w:r w:rsidRPr="00173810">
        <w:rPr>
          <w:color w:val="0070C0"/>
          <w:lang w:val="fr-FR"/>
        </w:rPr>
        <w:t xml:space="preserve"> : </w:t>
      </w:r>
      <w:r>
        <w:rPr>
          <w:color w:val="0070C0"/>
          <w:lang w:val="fr-FR"/>
        </w:rPr>
        <w:t xml:space="preserve">Le </w:t>
      </w:r>
      <w:r w:rsidRPr="00655EE9">
        <w:rPr>
          <w:b/>
          <w:color w:val="0070C0"/>
          <w:lang w:val="fr-FR"/>
        </w:rPr>
        <w:t>volume à l’équivalence</w:t>
      </w:r>
      <w:r>
        <w:rPr>
          <w:color w:val="0070C0"/>
          <w:lang w:val="fr-FR"/>
        </w:rPr>
        <w:t xml:space="preserve"> est le volume de solution titrante à ajouter à la solution titrée pour que les réactifs soient en proportions stoechiométriques.</w:t>
      </w:r>
    </w:p>
    <w:p w:rsidR="006933B3" w:rsidRDefault="00A915A7" w:rsidP="0092068E">
      <w:pPr>
        <w:rPr>
          <w:color w:val="000000" w:themeColor="text1"/>
          <w:lang w:val="fr-FR"/>
        </w:rPr>
      </w:pPr>
      <w:r w:rsidRPr="00A915A7">
        <w:rPr>
          <w:color w:val="000000" w:themeColor="text1"/>
          <w:lang w:val="fr-FR"/>
        </w:rPr>
        <w:t>- Il est</w:t>
      </w:r>
      <w:r>
        <w:rPr>
          <w:color w:val="000000" w:themeColor="text1"/>
          <w:lang w:val="fr-FR"/>
        </w:rPr>
        <w:t xml:space="preserve"> nécessaire que la réaction support de titrage soit : </w:t>
      </w:r>
    </w:p>
    <w:p w:rsidR="00A915A7" w:rsidRDefault="00A915A7" w:rsidP="0092068E">
      <w:pPr>
        <w:rPr>
          <w:color w:val="000000" w:themeColor="text1"/>
          <w:lang w:val="fr-FR"/>
        </w:rPr>
      </w:pPr>
      <w:r>
        <w:rPr>
          <w:color w:val="000000" w:themeColor="text1"/>
          <w:lang w:val="fr-FR"/>
        </w:rPr>
        <w:tab/>
        <w:t>- Rapide (raison évidente)</w:t>
      </w:r>
    </w:p>
    <w:p w:rsidR="00A915A7" w:rsidRDefault="00A915A7" w:rsidP="0092068E">
      <w:pPr>
        <w:rPr>
          <w:color w:val="000000" w:themeColor="text1"/>
          <w:lang w:val="fr-FR"/>
        </w:rPr>
      </w:pPr>
      <w:r>
        <w:rPr>
          <w:color w:val="000000" w:themeColor="text1"/>
          <w:lang w:val="fr-FR"/>
        </w:rPr>
        <w:tab/>
        <w:t>- Quantitative (réactif limitant totalement consommé)</w:t>
      </w:r>
    </w:p>
    <w:p w:rsidR="001D5AFA" w:rsidRPr="00A915A7" w:rsidRDefault="00A915A7" w:rsidP="0092068E">
      <w:pPr>
        <w:rPr>
          <w:color w:val="000000" w:themeColor="text1"/>
          <w:lang w:val="fr-FR"/>
        </w:rPr>
      </w:pPr>
      <w:r>
        <w:rPr>
          <w:color w:val="000000" w:themeColor="text1"/>
          <w:lang w:val="fr-FR"/>
        </w:rPr>
        <w:tab/>
        <w:t>- Univoque (il faut que ce soit la seule réaction qui a lieu)</w:t>
      </w:r>
    </w:p>
    <w:p w:rsidR="001D5AFA" w:rsidRPr="001D5AFA" w:rsidRDefault="00E43949" w:rsidP="001D5AFA">
      <w:pPr>
        <w:pStyle w:val="Paragraphedeliste"/>
        <w:numPr>
          <w:ilvl w:val="0"/>
          <w:numId w:val="26"/>
        </w:numPr>
        <w:rPr>
          <w:b/>
          <w:color w:val="000000" w:themeColor="text1"/>
          <w:lang w:val="fr-FR"/>
        </w:rPr>
      </w:pPr>
      <w:r>
        <w:rPr>
          <w:b/>
          <w:color w:val="000000" w:themeColor="text1"/>
          <w:lang w:val="fr-FR"/>
        </w:rPr>
        <w:t>Titrage</w:t>
      </w:r>
      <w:r w:rsidR="001D5AFA">
        <w:rPr>
          <w:b/>
          <w:color w:val="000000" w:themeColor="text1"/>
          <w:lang w:val="fr-FR"/>
        </w:rPr>
        <w:t xml:space="preserve"> colorimétrique du Destop</w:t>
      </w:r>
    </w:p>
    <w:p w:rsidR="001D5AFA" w:rsidRDefault="00E43949" w:rsidP="001D5AFA">
      <w:pPr>
        <w:rPr>
          <w:color w:val="000000" w:themeColor="text1"/>
          <w:lang w:val="fr-FR"/>
        </w:rPr>
      </w:pPr>
      <w:r>
        <w:rPr>
          <w:color w:val="000000" w:themeColor="text1"/>
          <w:lang w:val="fr-FR"/>
        </w:rPr>
        <w:t>- On veut doser les ions hydroxydes présents dans du Destop commercial.</w:t>
      </w:r>
    </w:p>
    <w:p w:rsidR="00451B86" w:rsidRDefault="00451B86" w:rsidP="00451B86">
      <w:pPr>
        <w:rPr>
          <w:color w:val="FF0000"/>
          <w:lang w:val="fr-FR"/>
        </w:rPr>
      </w:pPr>
      <w:r>
        <w:rPr>
          <w:color w:val="FF0000"/>
          <w:lang w:val="fr-FR"/>
        </w:rPr>
        <w:t>Expliquer la manip avec le</w:t>
      </w:r>
      <w:r w:rsidRPr="00F058DA">
        <w:rPr>
          <w:color w:val="FF0000"/>
          <w:lang w:val="fr-FR"/>
        </w:rPr>
        <w:t xml:space="preserve"> slide</w:t>
      </w:r>
      <w:r>
        <w:rPr>
          <w:color w:val="FF0000"/>
          <w:lang w:val="fr-FR"/>
        </w:rPr>
        <w:t xml:space="preserve"> 7</w:t>
      </w:r>
    </w:p>
    <w:p w:rsidR="002C29D0" w:rsidRPr="00451B86" w:rsidRDefault="00AA52F4" w:rsidP="00451B86">
      <w:pPr>
        <w:rPr>
          <w:color w:val="000000" w:themeColor="text1"/>
          <w:lang w:val="fr-FR"/>
        </w:rPr>
      </w:pPr>
      <w:r>
        <w:rPr>
          <w:color w:val="000000" w:themeColor="text1"/>
          <w:lang w:val="fr-FR"/>
        </w:rPr>
        <w:t>- Faire l’expérience devant le jury.</w:t>
      </w:r>
    </w:p>
    <w:tbl>
      <w:tblPr>
        <w:tblStyle w:val="Grilledutableau"/>
        <w:tblW w:w="0" w:type="auto"/>
        <w:tblLook w:val="04A0" w:firstRow="1" w:lastRow="0" w:firstColumn="1" w:lastColumn="0" w:noHBand="0" w:noVBand="1"/>
      </w:tblPr>
      <w:tblGrid>
        <w:gridCol w:w="9350"/>
      </w:tblGrid>
      <w:tr w:rsidR="001D5AFA" w:rsidRPr="00B761EA" w:rsidTr="00906AD0">
        <w:tc>
          <w:tcPr>
            <w:tcW w:w="9350" w:type="dxa"/>
          </w:tcPr>
          <w:p w:rsidR="001D5AFA" w:rsidRDefault="001D5AFA"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(protocole</w:t>
            </w:r>
            <w:r w:rsidR="001C161E">
              <w:rPr>
                <w:rFonts w:eastAsiaTheme="minorEastAsia"/>
                <w:color w:val="000000" w:themeColor="text1"/>
                <w:lang w:val="fr-FR"/>
              </w:rPr>
              <w:t xml:space="preserve"> expliqué dans TP_dosage_Destop</w:t>
            </w:r>
            <w:r>
              <w:rPr>
                <w:rFonts w:eastAsiaTheme="minorEastAsia"/>
                <w:color w:val="000000" w:themeColor="text1"/>
                <w:lang w:val="fr-FR"/>
              </w:rPr>
              <w:t>)</w:t>
            </w:r>
          </w:p>
          <w:p w:rsidR="001D5AFA" w:rsidRDefault="004E6A08" w:rsidP="00906AD0">
            <w:pPr>
              <w:rPr>
                <w:rFonts w:eastAsiaTheme="minorEastAsia"/>
                <w:color w:val="000000" w:themeColor="text1"/>
                <w:lang w:val="fr-FR"/>
              </w:rPr>
            </w:pPr>
            <w:r>
              <w:rPr>
                <w:rFonts w:eastAsiaTheme="minorEastAsia"/>
                <w:color w:val="000000" w:themeColor="text1"/>
                <w:lang w:val="fr-FR"/>
              </w:rPr>
              <w:t xml:space="preserve"> </w:t>
            </w: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 </w:t>
            </w:r>
            <w:r w:rsidRPr="004E6A08">
              <w:rPr>
                <w:rFonts w:eastAsiaTheme="minorEastAsia"/>
                <w:b/>
                <w:color w:val="000000" w:themeColor="text1"/>
                <w:lang w:val="fr-FR"/>
              </w:rPr>
              <w:t>A vérifier</w:t>
            </w:r>
            <w:r>
              <w:rPr>
                <w:rFonts w:eastAsiaTheme="minorEastAsia"/>
                <w:b/>
                <w:color w:val="000000" w:themeColor="text1"/>
                <w:lang w:val="fr-FR"/>
              </w:rPr>
              <w:t> </w:t>
            </w:r>
            <w:r>
              <w:rPr>
                <w:rFonts w:eastAsiaTheme="minorEastAsia"/>
                <w:color w:val="000000" w:themeColor="text1"/>
                <w:lang w:val="fr-FR"/>
              </w:rPr>
              <w:t xml:space="preserve">: Normalement, la bouteille de Destop devrait présenter les indication suivantes sur l’étiquette : densité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d</m:t>
                  </m:r>
                </m:e>
                <m:sub>
                  <m:r>
                    <m:rPr>
                      <m:sty m:val="bi"/>
                    </m:rPr>
                    <w:rPr>
                      <w:rFonts w:ascii="Cambria Math" w:eastAsiaTheme="minorEastAsia" w:hAnsi="Cambria Math"/>
                      <w:color w:val="000000" w:themeColor="text1"/>
                      <w:lang w:val="fr-FR"/>
                    </w:rPr>
                    <m:t>D</m:t>
                  </m:r>
                </m:sub>
              </m:sSub>
              <m:r>
                <m:rPr>
                  <m:sty m:val="bi"/>
                </m:rPr>
                <w:rPr>
                  <w:rFonts w:ascii="Cambria Math" w:eastAsiaTheme="minorEastAsia" w:hAnsi="Cambria Math"/>
                  <w:color w:val="000000" w:themeColor="text1"/>
                  <w:lang w:val="fr-FR"/>
                </w:rPr>
                <m:t>=1,23</m:t>
              </m:r>
            </m:oMath>
            <w:r>
              <w:rPr>
                <w:rFonts w:eastAsiaTheme="minorEastAsia"/>
                <w:color w:val="000000" w:themeColor="text1"/>
                <w:lang w:val="fr-FR"/>
              </w:rPr>
              <w:t xml:space="preserve">. Ce qui implique une masse volumique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=1230</m:t>
              </m:r>
            </m:oMath>
            <w:r>
              <w:rPr>
                <w:rFonts w:eastAsiaTheme="minorEastAsia"/>
                <w:color w:val="000000" w:themeColor="text1"/>
                <w:lang w:val="fr-FR"/>
              </w:rPr>
              <w:t xml:space="preserve"> g/L. De plus, il y sera indiqué que le p</w:t>
            </w:r>
            <w:r w:rsidR="00E43949">
              <w:rPr>
                <w:rFonts w:eastAsiaTheme="minorEastAsia"/>
                <w:color w:val="000000" w:themeColor="text1"/>
                <w:lang w:val="fr-FR"/>
              </w:rPr>
              <w:t>o</w:t>
            </w:r>
            <w:r>
              <w:rPr>
                <w:rFonts w:eastAsiaTheme="minorEastAsia"/>
                <w:color w:val="000000" w:themeColor="text1"/>
                <w:lang w:val="fr-FR"/>
              </w:rPr>
              <w:t xml:space="preserve">urcentage massique en hydroxyde de sodium (soude </w:t>
            </w:r>
            <m:oMath>
              <m:r>
                <w:rPr>
                  <w:rFonts w:ascii="Cambria Math" w:eastAsiaTheme="minorEastAsia" w:hAnsi="Cambria Math"/>
                  <w:color w:val="000000" w:themeColor="text1"/>
                  <w:lang w:val="fr-FR"/>
                </w:rPr>
                <m:t>NaOH)</m:t>
              </m:r>
            </m:oMath>
            <w:r>
              <w:rPr>
                <w:rFonts w:eastAsiaTheme="minorEastAsia"/>
                <w:color w:val="000000" w:themeColor="text1"/>
                <w:lang w:val="fr-FR"/>
              </w:rPr>
              <w:t xml:space="preserve"> est de </w:t>
            </w:r>
            <m:oMath>
              <m:r>
                <m:rPr>
                  <m:sty m:val="bi"/>
                </m:rPr>
                <w:rPr>
                  <w:rFonts w:ascii="Cambria Math" w:eastAsiaTheme="minorEastAsia" w:hAnsi="Cambria Math"/>
                  <w:color w:val="000000" w:themeColor="text1"/>
                  <w:lang w:val="fr-FR"/>
                </w:rPr>
                <m:t>x=20%</m:t>
              </m:r>
            </m:oMath>
            <w:r w:rsidRPr="004E6A08">
              <w:rPr>
                <w:rFonts w:eastAsiaTheme="minorEastAsia"/>
                <w:color w:val="000000" w:themeColor="text1"/>
                <w:lang w:val="fr-FR"/>
              </w:rPr>
              <w:t>.</w:t>
            </w:r>
          </w:p>
          <w:p w:rsidR="004E6A08" w:rsidRDefault="004E6A08" w:rsidP="00906AD0">
            <w:pPr>
              <w:rPr>
                <w:rFonts w:eastAsiaTheme="minorEastAsia"/>
                <w:color w:val="000000" w:themeColor="text1"/>
                <w:lang w:val="fr-FR"/>
              </w:rPr>
            </w:pP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 Nous nous proposons ici de déterminer par un titrage colorimétrique la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oMath>
            <w:r>
              <w:rPr>
                <w:rFonts w:eastAsiaTheme="minorEastAsia"/>
                <w:color w:val="000000" w:themeColor="text1"/>
                <w:lang w:val="fr-FR"/>
              </w:rPr>
              <w:t xml:space="preserve">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de la solution de Destop. On pourra alors calculer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num>
                <m:den>
                  <m:r>
                    <m:rPr>
                      <m:sty m:val="p"/>
                    </m:rP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den>
              </m:f>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r>
                <w:rPr>
                  <w:rFonts w:ascii="Cambria Math" w:eastAsiaTheme="minorEastAsia" w:hAnsi="Cambria Math"/>
                  <w:color w:val="000000" w:themeColor="text1"/>
                  <w:lang w:val="fr-FR"/>
                </w:rPr>
                <m:t>=39,997</m:t>
              </m:r>
            </m:oMath>
            <w:r>
              <w:rPr>
                <w:rFonts w:eastAsiaTheme="minorEastAsia"/>
                <w:color w:val="000000" w:themeColor="text1"/>
                <w:lang w:val="fr-FR"/>
              </w:rPr>
              <w:t xml:space="preserve"> g/mol).</w:t>
            </w: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Il faudra alors comparer </w:t>
            </w:r>
            <m:oMath>
              <m:r>
                <w:rPr>
                  <w:rFonts w:ascii="Cambria Math" w:eastAsiaTheme="minorEastAsia" w:hAnsi="Cambria Math"/>
                  <w:color w:val="000000" w:themeColor="text1"/>
                  <w:lang w:val="fr-FR"/>
                </w:rPr>
                <m:t>x</m:t>
              </m:r>
            </m:oMath>
            <w:r>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oMath>
            <w:r>
              <w:rPr>
                <w:rFonts w:eastAsiaTheme="minorEastAsia"/>
                <w:color w:val="000000" w:themeColor="text1"/>
                <w:lang w:val="fr-FR"/>
              </w:rPr>
              <w:t xml:space="preserve"> en calculant </w:t>
            </w:r>
            <m:oMath>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x-</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num>
                <m:den>
                  <m:r>
                    <w:rPr>
                      <w:rFonts w:ascii="Cambria Math" w:eastAsiaTheme="minorEastAsia" w:hAnsi="Cambria Math"/>
                      <w:color w:val="000000" w:themeColor="text1"/>
                      <w:lang w:val="fr-FR"/>
                    </w:rPr>
                    <m:t>x</m:t>
                  </m:r>
                </m:den>
              </m:f>
              <m:r>
                <w:rPr>
                  <w:rFonts w:ascii="Cambria Math" w:eastAsiaTheme="minorEastAsia" w:hAnsi="Cambria Math"/>
                  <w:color w:val="000000" w:themeColor="text1"/>
                  <w:lang w:val="fr-FR"/>
                </w:rPr>
                <m:t>×100</m:t>
              </m:r>
            </m:oMath>
            <w:r>
              <w:rPr>
                <w:rFonts w:eastAsiaTheme="minorEastAsia"/>
                <w:color w:val="000000" w:themeColor="text1"/>
                <w:lang w:val="fr-FR"/>
              </w:rPr>
              <w:t>.</w:t>
            </w:r>
          </w:p>
          <w:p w:rsidR="004E6A08" w:rsidRDefault="004E6A08" w:rsidP="00906AD0">
            <w:pPr>
              <w:rPr>
                <w:rFonts w:eastAsiaTheme="minorEastAsia"/>
                <w:color w:val="000000" w:themeColor="text1"/>
                <w:lang w:val="fr-FR"/>
              </w:rPr>
            </w:pPr>
          </w:p>
          <w:p w:rsidR="004E6A08" w:rsidRDefault="004E6A08" w:rsidP="00906AD0">
            <w:pPr>
              <w:rPr>
                <w:rFonts w:eastAsiaTheme="minorEastAsia"/>
                <w:color w:val="000000" w:themeColor="text1"/>
                <w:lang w:val="fr-FR"/>
              </w:rPr>
            </w:pPr>
            <w:r>
              <w:rPr>
                <w:rFonts w:eastAsiaTheme="minorEastAsia"/>
                <w:color w:val="000000" w:themeColor="text1"/>
                <w:lang w:val="fr-FR"/>
              </w:rPr>
              <w:t>- On</w:t>
            </w:r>
            <w:r w:rsidR="00B57FDA">
              <w:rPr>
                <w:rFonts w:eastAsiaTheme="minorEastAsia"/>
                <w:color w:val="000000" w:themeColor="text1"/>
                <w:lang w:val="fr-FR"/>
              </w:rPr>
              <w:t xml:space="preserve"> prélève 1</w:t>
            </w:r>
            <w:r w:rsidR="006D0DE8">
              <w:rPr>
                <w:rFonts w:eastAsiaTheme="minorEastAsia"/>
                <w:color w:val="000000" w:themeColor="text1"/>
                <w:lang w:val="fr-FR"/>
              </w:rPr>
              <w:t xml:space="preserve"> mL de Destop que l’on dilue 10</w:t>
            </w:r>
            <w:r w:rsidR="00B57FDA">
              <w:rPr>
                <w:rFonts w:eastAsiaTheme="minorEastAsia"/>
                <w:color w:val="000000" w:themeColor="text1"/>
                <w:lang w:val="fr-FR"/>
              </w:rPr>
              <w:t>0</w:t>
            </w:r>
            <w:r w:rsidR="006D0DE8">
              <w:rPr>
                <w:rFonts w:eastAsiaTheme="minorEastAsia"/>
                <w:color w:val="000000" w:themeColor="text1"/>
                <w:lang w:val="fr-FR"/>
              </w:rPr>
              <w:t xml:space="preserve"> fois (fiole jaugée 100 mL complétée jusque trait de jauge avec eau distillée) pour obtenir 100 mL de solution diluée.</w:t>
            </w:r>
          </w:p>
          <w:p w:rsidR="00B57FDA" w:rsidRDefault="00B57FDA" w:rsidP="00906AD0">
            <w:pPr>
              <w:rPr>
                <w:rFonts w:eastAsiaTheme="minorEastAsia"/>
                <w:color w:val="000000" w:themeColor="text1"/>
                <w:lang w:val="fr-FR"/>
              </w:rPr>
            </w:pPr>
          </w:p>
          <w:p w:rsidR="00B57FDA" w:rsidRDefault="00B57FDA" w:rsidP="00906AD0">
            <w:pPr>
              <w:rPr>
                <w:rFonts w:eastAsiaTheme="minorEastAsia"/>
                <w:color w:val="000000" w:themeColor="text1"/>
                <w:lang w:val="fr-FR"/>
              </w:rPr>
            </w:pPr>
            <w:r>
              <w:rPr>
                <w:rFonts w:eastAsiaTheme="minorEastAsia"/>
                <w:color w:val="000000" w:themeColor="text1"/>
                <w:lang w:val="fr-FR"/>
              </w:rPr>
              <w:t xml:space="preserve">- On prélève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V</m:t>
                  </m:r>
                </m:e>
                <m:sub>
                  <m:r>
                    <m:rPr>
                      <m:sty m:val="bi"/>
                    </m:rPr>
                    <w:rPr>
                      <w:rFonts w:ascii="Cambria Math" w:eastAsiaTheme="minorEastAsia" w:hAnsi="Cambria Math"/>
                      <w:color w:val="000000" w:themeColor="text1"/>
                      <w:lang w:val="fr-FR"/>
                    </w:rPr>
                    <m:t>0</m:t>
                  </m:r>
                </m:sub>
              </m:sSub>
              <m:r>
                <m:rPr>
                  <m:sty m:val="bi"/>
                </m:rPr>
                <w:rPr>
                  <w:rFonts w:ascii="Cambria Math" w:eastAsiaTheme="minorEastAsia" w:hAnsi="Cambria Math"/>
                  <w:color w:val="000000" w:themeColor="text1"/>
                  <w:lang w:val="fr-FR"/>
                </w:rPr>
                <m:t>=20</m:t>
              </m:r>
            </m:oMath>
            <w:r w:rsidRPr="00993366">
              <w:rPr>
                <w:rFonts w:eastAsiaTheme="minorEastAsia"/>
                <w:b/>
                <w:color w:val="000000" w:themeColor="text1"/>
                <w:lang w:val="fr-FR"/>
              </w:rPr>
              <w:t xml:space="preserve"> mL</w:t>
            </w:r>
            <w:r>
              <w:rPr>
                <w:rFonts w:eastAsiaTheme="minorEastAsia"/>
                <w:color w:val="000000" w:themeColor="text1"/>
                <w:lang w:val="fr-FR"/>
              </w:rPr>
              <w:t xml:space="preserve"> de cette solution diluée que l’on place dans un bécher sous agitation magnétique.</w:t>
            </w:r>
          </w:p>
          <w:p w:rsidR="006D0DE8" w:rsidRDefault="006D0DE8" w:rsidP="00906AD0">
            <w:pPr>
              <w:rPr>
                <w:rFonts w:eastAsiaTheme="minorEastAsia"/>
                <w:color w:val="000000" w:themeColor="text1"/>
                <w:lang w:val="fr-FR"/>
              </w:rPr>
            </w:pPr>
          </w:p>
          <w:p w:rsidR="001D5879" w:rsidRDefault="006D0DE8" w:rsidP="00906AD0">
            <w:pPr>
              <w:rPr>
                <w:rFonts w:eastAsiaTheme="minorEastAsia"/>
                <w:color w:val="000000" w:themeColor="text1"/>
                <w:lang w:val="fr-FR"/>
              </w:rPr>
            </w:pPr>
            <w:r>
              <w:rPr>
                <w:rFonts w:eastAsiaTheme="minorEastAsia"/>
                <w:color w:val="000000" w:themeColor="text1"/>
                <w:lang w:val="fr-FR"/>
              </w:rPr>
              <w:t>-</w:t>
            </w:r>
            <w:r w:rsidR="00B57FDA">
              <w:rPr>
                <w:rFonts w:eastAsiaTheme="minorEastAsia"/>
                <w:color w:val="000000" w:themeColor="text1"/>
                <w:lang w:val="fr-FR"/>
              </w:rPr>
              <w:t xml:space="preserve"> On place dans la burette</w:t>
            </w:r>
            <w:r w:rsidR="00993366">
              <w:rPr>
                <w:rFonts w:eastAsiaTheme="minorEastAsia"/>
                <w:color w:val="000000" w:themeColor="text1"/>
                <w:lang w:val="fr-FR"/>
              </w:rPr>
              <w:t xml:space="preserve"> une solution d’acide nitrique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oMath>
            <w:r w:rsidR="00993366">
              <w:rPr>
                <w:rFonts w:eastAsiaTheme="minorEastAsia"/>
                <w:color w:val="000000" w:themeColor="text1"/>
                <w:lang w:val="fr-FR"/>
              </w:rPr>
              <w:t>)</w:t>
            </w:r>
            <w:r w:rsidR="001D5879">
              <w:rPr>
                <w:rFonts w:eastAsiaTheme="minorEastAsia"/>
                <w:color w:val="000000" w:themeColor="text1"/>
                <w:lang w:val="fr-FR"/>
              </w:rPr>
              <w:t xml:space="preserve"> de concentration connue :</w:t>
            </w:r>
          </w:p>
          <w:p w:rsidR="006D0DE8" w:rsidRPr="00B761EA" w:rsidRDefault="001D5879" w:rsidP="00906AD0">
            <w:pPr>
              <w:rPr>
                <w:rFonts w:eastAsiaTheme="minorEastAsia"/>
                <w:color w:val="000000" w:themeColor="text1"/>
                <w:lang w:val="fr-FR"/>
              </w:rPr>
            </w:pPr>
            <w:r w:rsidRPr="00B761EA">
              <w:rPr>
                <w:rFonts w:eastAsiaTheme="minorEastAsia"/>
                <w:color w:val="000000" w:themeColor="text1"/>
                <w:lang w:val="fr-FR"/>
              </w:rPr>
              <w:t xml:space="preserve"> </w:t>
            </w:r>
            <m:oMath>
              <m:r>
                <m:rPr>
                  <m:sty m:val="bi"/>
                </m:rPr>
                <w:rPr>
                  <w:rFonts w:ascii="Cambria Math" w:eastAsiaTheme="minorEastAsia" w:hAnsi="Cambria Math"/>
                  <w:color w:val="000000" w:themeColor="text1"/>
                  <w:lang w:val="fr-FR"/>
                </w:rPr>
                <m:t>C</m:t>
              </m:r>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1</m:t>
              </m:r>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0</m:t>
              </m:r>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10</m:t>
                  </m:r>
                </m:e>
                <m:sup>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1</m:t>
                  </m:r>
                </m:sup>
              </m:sSup>
            </m:oMath>
            <w:r w:rsidRPr="00B761EA">
              <w:rPr>
                <w:rFonts w:eastAsiaTheme="minorEastAsia"/>
                <w:b/>
                <w:color w:val="000000" w:themeColor="text1"/>
                <w:lang w:val="fr-FR"/>
              </w:rPr>
              <w:t xml:space="preserve"> mol/L</w:t>
            </w:r>
            <w:r w:rsidRPr="00B761EA">
              <w:rPr>
                <w:rFonts w:eastAsiaTheme="minorEastAsia"/>
                <w:color w:val="000000" w:themeColor="text1"/>
                <w:lang w:val="fr-FR"/>
              </w:rPr>
              <w:t>.</w:t>
            </w:r>
          </w:p>
          <w:p w:rsidR="001D5879" w:rsidRPr="00B761EA" w:rsidRDefault="001D5879" w:rsidP="00906AD0">
            <w:pPr>
              <w:rPr>
                <w:rFonts w:eastAsiaTheme="minorEastAsia"/>
                <w:color w:val="000000" w:themeColor="text1"/>
                <w:lang w:val="fr-FR"/>
              </w:rPr>
            </w:pPr>
          </w:p>
          <w:p w:rsidR="001D5879" w:rsidRDefault="001D5879" w:rsidP="001D5879">
            <w:pPr>
              <w:rPr>
                <w:rFonts w:eastAsiaTheme="minorEastAsia"/>
                <w:color w:val="000000" w:themeColor="text1"/>
                <w:lang w:val="fr-FR"/>
              </w:rPr>
            </w:pPr>
            <w:r w:rsidRPr="001D5879">
              <w:rPr>
                <w:rFonts w:eastAsiaTheme="minorEastAsia"/>
                <w:color w:val="000000" w:themeColor="text1"/>
                <w:lang w:val="fr-FR"/>
              </w:rPr>
              <w:t xml:space="preserve">- La </w:t>
            </w:r>
            <w:r>
              <w:rPr>
                <w:rFonts w:eastAsiaTheme="minorEastAsia"/>
                <w:color w:val="000000" w:themeColor="text1"/>
                <w:lang w:val="fr-FR"/>
              </w:rPr>
              <w:t>ré</w:t>
            </w:r>
            <w:r w:rsidRPr="001D5879">
              <w:rPr>
                <w:rFonts w:eastAsiaTheme="minorEastAsia"/>
                <w:color w:val="000000" w:themeColor="text1"/>
                <w:lang w:val="fr-FR"/>
              </w:rPr>
              <w:t>action support de titrage est :</w:t>
            </w:r>
          </w:p>
          <w:p w:rsidR="001D5879" w:rsidRPr="00FD3CCA" w:rsidRDefault="004F5D47" w:rsidP="001D5879">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FD3CCA" w:rsidRPr="001D5879" w:rsidRDefault="00FD3CCA" w:rsidP="001D5879">
            <w:pPr>
              <w:rPr>
                <w:rFonts w:eastAsiaTheme="minorEastAsia"/>
                <w:color w:val="000000" w:themeColor="text1"/>
                <w:lang w:val="fr-FR"/>
              </w:rPr>
            </w:pPr>
          </w:p>
          <w:p w:rsidR="001D5AFA" w:rsidRDefault="00C62D06" w:rsidP="00FD3CCA">
            <w:pPr>
              <w:rPr>
                <w:rFonts w:eastAsiaTheme="minorEastAsia"/>
                <w:color w:val="000000" w:themeColor="text1"/>
                <w:lang w:val="fr-FR"/>
              </w:rPr>
            </w:pPr>
            <w:r>
              <w:rPr>
                <w:rFonts w:eastAsiaTheme="minorEastAsia"/>
                <w:color w:val="000000" w:themeColor="text1"/>
                <w:lang w:val="fr-FR"/>
              </w:rPr>
              <w:t xml:space="preserve">- On voit qu’à l’équivalence, il n’y a ni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ni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ainsi le pH à l’équivalence attendu est </w:t>
            </w:r>
            <w:r w:rsidR="00FD3CCA">
              <w:rPr>
                <w:rFonts w:eastAsiaTheme="minorEastAsia"/>
                <w:color w:val="000000" w:themeColor="text1"/>
                <w:lang w:val="fr-FR"/>
              </w:rPr>
              <w:t xml:space="preserve">neutre </w:t>
            </w:r>
            <m:oMath>
              <m:r>
                <w:rPr>
                  <w:rFonts w:ascii="Cambria Math" w:eastAsiaTheme="minorEastAsia" w:hAnsi="Cambria Math"/>
                  <w:color w:val="000000" w:themeColor="text1"/>
                  <w:lang w:val="fr-FR"/>
                </w:rPr>
                <m:t>pH=7</m:t>
              </m:r>
            </m:oMath>
            <w:r w:rsidR="00FD3CCA">
              <w:rPr>
                <w:rFonts w:eastAsiaTheme="minorEastAsia"/>
                <w:color w:val="000000" w:themeColor="text1"/>
                <w:lang w:val="fr-FR"/>
              </w:rPr>
              <w:t>.</w:t>
            </w:r>
          </w:p>
          <w:p w:rsidR="00FD3CCA" w:rsidRDefault="00FD3CCA" w:rsidP="00FD3CCA">
            <w:pPr>
              <w:rPr>
                <w:rFonts w:eastAsiaTheme="minorEastAsia"/>
                <w:color w:val="000000" w:themeColor="text1"/>
                <w:lang w:val="fr-FR"/>
              </w:rPr>
            </w:pPr>
          </w:p>
          <w:p w:rsidR="00FD3CCA" w:rsidRDefault="00FD3CCA" w:rsidP="00FD3CCA">
            <w:pPr>
              <w:rPr>
                <w:rFonts w:eastAsiaTheme="minorEastAsia"/>
                <w:color w:val="000000" w:themeColor="text1"/>
                <w:lang w:val="fr-FR"/>
              </w:rPr>
            </w:pPr>
            <w:r>
              <w:rPr>
                <w:rFonts w:eastAsiaTheme="minorEastAsia"/>
                <w:color w:val="000000" w:themeColor="text1"/>
                <w:lang w:val="fr-FR"/>
              </w:rPr>
              <w:t xml:space="preserve">- C’est pourquoi on introduit </w:t>
            </w:r>
            <w:r w:rsidRPr="004B470D">
              <w:rPr>
                <w:rFonts w:eastAsiaTheme="minorEastAsia"/>
                <w:b/>
                <w:color w:val="000000" w:themeColor="text1"/>
                <w:lang w:val="fr-FR"/>
              </w:rPr>
              <w:t>quelques gouttes d’un</w:t>
            </w:r>
            <w:r>
              <w:rPr>
                <w:rFonts w:eastAsiaTheme="minorEastAsia"/>
                <w:color w:val="000000" w:themeColor="text1"/>
                <w:lang w:val="fr-FR"/>
              </w:rPr>
              <w:t xml:space="preserve"> indicateur coloré dont la zone de virage est autour de </w:t>
            </w:r>
            <m:oMath>
              <m:r>
                <w:rPr>
                  <w:rFonts w:ascii="Cambria Math" w:eastAsiaTheme="minorEastAsia" w:hAnsi="Cambria Math"/>
                  <w:color w:val="000000" w:themeColor="text1"/>
                  <w:lang w:val="fr-FR"/>
                </w:rPr>
                <m:t>pH=7</m:t>
              </m:r>
            </m:oMath>
            <w:r>
              <w:rPr>
                <w:rFonts w:eastAsiaTheme="minorEastAsia"/>
                <w:color w:val="000000" w:themeColor="text1"/>
                <w:lang w:val="fr-FR"/>
              </w:rPr>
              <w:t xml:space="preserve">, le bleu de </w:t>
            </w:r>
            <w:r w:rsidRPr="004B470D">
              <w:rPr>
                <w:rFonts w:eastAsiaTheme="minorEastAsia"/>
                <w:b/>
                <w:color w:val="000000" w:themeColor="text1"/>
                <w:lang w:val="fr-FR"/>
              </w:rPr>
              <w:t>bromothymol (BBT)</w:t>
            </w:r>
            <w:r>
              <w:rPr>
                <w:rFonts w:eastAsiaTheme="minorEastAsia"/>
                <w:color w:val="000000" w:themeColor="text1"/>
                <w:lang w:val="fr-FR"/>
              </w:rPr>
              <w:t> :</w:t>
            </w:r>
          </w:p>
          <w:p w:rsidR="00FD3CCA" w:rsidRDefault="004B470D" w:rsidP="00FD3CCA">
            <w:pPr>
              <w:rPr>
                <w:rFonts w:eastAsiaTheme="minorEastAsia"/>
                <w:color w:val="000000" w:themeColor="text1"/>
                <w:lang w:val="fr-FR"/>
              </w:rPr>
            </w:pPr>
            <w:r>
              <w:rPr>
                <w:rFonts w:eastAsiaTheme="minorEastAsia"/>
                <w:color w:val="000000" w:themeColor="text1"/>
                <w:lang w:val="fr-FR"/>
              </w:rPr>
              <w:t xml:space="preserve">  </w:t>
            </w:r>
            <w:r w:rsidR="00FD3CCA">
              <w:rPr>
                <w:noProof/>
              </w:rPr>
              <w:drawing>
                <wp:inline distT="0" distB="0" distL="0" distR="0" wp14:anchorId="16742F03" wp14:editId="32A3EA45">
                  <wp:extent cx="3059724" cy="730607"/>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780" cy="739455"/>
                          </a:xfrm>
                          <a:prstGeom prst="rect">
                            <a:avLst/>
                          </a:prstGeom>
                        </pic:spPr>
                      </pic:pic>
                    </a:graphicData>
                  </a:graphic>
                </wp:inline>
              </w:drawing>
            </w:r>
            <w:r>
              <w:rPr>
                <w:rFonts w:eastAsiaTheme="minorEastAsia"/>
                <w:color w:val="000000" w:themeColor="text1"/>
                <w:lang w:val="fr-FR"/>
              </w:rPr>
              <w:t xml:space="preserve">                             </w:t>
            </w:r>
            <w:r w:rsidR="00FD3CCA">
              <w:rPr>
                <w:rFonts w:eastAsiaTheme="minorEastAsia"/>
                <w:noProof/>
                <w:color w:val="000000" w:themeColor="text1"/>
              </w:rPr>
              <w:drawing>
                <wp:inline distT="0" distB="0" distL="0" distR="0">
                  <wp:extent cx="902677" cy="677008"/>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T_stru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497" cy="682873"/>
                          </a:xfrm>
                          <a:prstGeom prst="rect">
                            <a:avLst/>
                          </a:prstGeom>
                        </pic:spPr>
                      </pic:pic>
                    </a:graphicData>
                  </a:graphic>
                </wp:inline>
              </w:drawing>
            </w:r>
          </w:p>
          <w:p w:rsidR="004B470D" w:rsidRDefault="004B470D" w:rsidP="00FD3CCA">
            <w:pPr>
              <w:rPr>
                <w:rFonts w:eastAsiaTheme="minorEastAsia"/>
                <w:color w:val="000000" w:themeColor="text1"/>
                <w:lang w:val="fr-FR"/>
              </w:rPr>
            </w:pPr>
          </w:p>
          <w:p w:rsidR="004B470D" w:rsidRDefault="004B470D" w:rsidP="00FD3CCA">
            <w:pPr>
              <w:rPr>
                <w:rFonts w:eastAsiaTheme="minorEastAsia"/>
                <w:color w:val="000000" w:themeColor="text1"/>
                <w:lang w:val="fr-FR"/>
              </w:rPr>
            </w:pPr>
            <w:r>
              <w:rPr>
                <w:rFonts w:eastAsiaTheme="minorEastAsia"/>
                <w:color w:val="000000" w:themeColor="text1"/>
                <w:lang w:val="fr-FR"/>
              </w:rPr>
              <w:t xml:space="preserve">- On s’attend à un volume équivalent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≈12</m:t>
              </m:r>
            </m:oMath>
            <w:r>
              <w:rPr>
                <w:rFonts w:eastAsiaTheme="minorEastAsia"/>
                <w:color w:val="000000" w:themeColor="text1"/>
                <w:lang w:val="fr-FR"/>
              </w:rPr>
              <w:t xml:space="preserve"> mL (la solution doit perdre sa couleur bleue.</w:t>
            </w:r>
          </w:p>
          <w:p w:rsidR="004B470D" w:rsidRDefault="004B470D" w:rsidP="00FD3CCA">
            <w:pPr>
              <w:rPr>
                <w:rFonts w:eastAsiaTheme="minorEastAsia"/>
                <w:color w:val="000000" w:themeColor="text1"/>
                <w:lang w:val="fr-FR"/>
              </w:rPr>
            </w:pPr>
          </w:p>
          <w:p w:rsidR="004B470D" w:rsidRPr="001D5879" w:rsidRDefault="004B470D" w:rsidP="00FD3CCA">
            <w:pPr>
              <w:rPr>
                <w:rFonts w:eastAsiaTheme="minorEastAsia"/>
                <w:color w:val="000000" w:themeColor="text1"/>
                <w:lang w:val="fr-FR"/>
              </w:rPr>
            </w:pPr>
            <w:r>
              <w:rPr>
                <w:rFonts w:eastAsiaTheme="minorEastAsia"/>
                <w:color w:val="000000" w:themeColor="text1"/>
                <w:lang w:val="fr-FR"/>
              </w:rPr>
              <w:t xml:space="preserve">- On s’attend à trouver une concentration de la solution diluée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oMath>
            <w:r>
              <w:rPr>
                <w:rFonts w:eastAsiaTheme="minorEastAsia"/>
                <w:color w:val="000000" w:themeColor="text1"/>
                <w:lang w:val="fr-FR"/>
              </w:rPr>
              <w:t xml:space="preserve">mol/L. Soit une concentration du Destop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=100×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oMath>
            <w:r>
              <w:rPr>
                <w:rFonts w:eastAsiaTheme="minorEastAsia"/>
                <w:color w:val="000000" w:themeColor="text1"/>
                <w:lang w:val="fr-FR"/>
              </w:rPr>
              <w:t>mol/L.</w:t>
            </w:r>
          </w:p>
        </w:tc>
      </w:tr>
    </w:tbl>
    <w:p w:rsidR="001D5AFA" w:rsidRDefault="001D5AFA" w:rsidP="001D5AFA">
      <w:pPr>
        <w:rPr>
          <w:b/>
          <w:color w:val="5B9BD5" w:themeColor="accent1"/>
          <w:lang w:val="fr-FR"/>
        </w:rPr>
      </w:pPr>
    </w:p>
    <w:p w:rsidR="00AA52F4" w:rsidRDefault="00AA52F4" w:rsidP="001D5AFA">
      <w:pPr>
        <w:rPr>
          <w:b/>
          <w:color w:val="5B9BD5" w:themeColor="accent1"/>
          <w:lang w:val="fr-FR"/>
        </w:rPr>
      </w:pPr>
      <w:r>
        <w:rPr>
          <w:b/>
          <w:color w:val="5B9BD5" w:themeColor="accent1"/>
          <w:lang w:val="fr-FR"/>
        </w:rPr>
        <w:t>EXPERIENCE 2</w:t>
      </w:r>
    </w:p>
    <w:p w:rsidR="00AA52F4" w:rsidRDefault="00AA52F4" w:rsidP="00AA52F4">
      <w:pPr>
        <w:rPr>
          <w:color w:val="000000" w:themeColor="text1"/>
          <w:lang w:val="fr-FR"/>
        </w:rPr>
      </w:pPr>
      <w:r>
        <w:rPr>
          <w:color w:val="000000" w:themeColor="text1"/>
          <w:lang w:val="fr-FR"/>
        </w:rPr>
        <w:t>- On écrit le tableau d’avancement.</w:t>
      </w:r>
    </w:p>
    <w:tbl>
      <w:tblPr>
        <w:tblStyle w:val="Grilledutableau"/>
        <w:tblW w:w="0" w:type="auto"/>
        <w:tblLook w:val="04A0" w:firstRow="1" w:lastRow="0" w:firstColumn="1" w:lastColumn="0" w:noHBand="0" w:noVBand="1"/>
      </w:tblPr>
      <w:tblGrid>
        <w:gridCol w:w="2337"/>
        <w:gridCol w:w="2337"/>
        <w:gridCol w:w="2338"/>
        <w:gridCol w:w="2338"/>
      </w:tblGrid>
      <w:tr w:rsidR="00AA52F4" w:rsidTr="00906AD0">
        <w:trPr>
          <w:trHeight w:val="533"/>
        </w:trPr>
        <w:tc>
          <w:tcPr>
            <w:tcW w:w="2337" w:type="dxa"/>
          </w:tcPr>
          <w:p w:rsidR="00AA52F4" w:rsidRDefault="00AA52F4" w:rsidP="00906AD0">
            <w:pPr>
              <w:jc w:val="center"/>
              <w:rPr>
                <w:color w:val="000000" w:themeColor="text1"/>
                <w:lang w:val="fr-FR"/>
              </w:rPr>
            </w:pPr>
            <w:r>
              <w:rPr>
                <w:color w:val="000000" w:themeColor="text1"/>
                <w:lang w:val="fr-FR"/>
              </w:rPr>
              <w:t>Equation</w:t>
            </w:r>
          </w:p>
        </w:tc>
        <w:tc>
          <w:tcPr>
            <w:tcW w:w="2337" w:type="dxa"/>
            <w:tcBorders>
              <w:right w:val="nil"/>
            </w:tcBorders>
          </w:tcPr>
          <w:p w:rsidR="00AA52F4" w:rsidRPr="00FD3CCA" w:rsidRDefault="00AA52F4" w:rsidP="00906AD0">
            <w:pPr>
              <w:rPr>
                <w:rFonts w:eastAsiaTheme="minorEastAsia"/>
                <w:color w:val="000000" w:themeColor="text1"/>
                <w:lang w:val="fr-FR"/>
              </w:rPr>
            </w:pPr>
            <m:oMathPara>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m:t>
                </m:r>
              </m:oMath>
            </m:oMathPara>
          </w:p>
          <w:p w:rsidR="00AA52F4" w:rsidRDefault="00AA52F4" w:rsidP="00906AD0">
            <w:pPr>
              <w:rPr>
                <w:color w:val="000000" w:themeColor="text1"/>
                <w:lang w:val="fr-FR"/>
              </w:rPr>
            </w:pPr>
          </w:p>
        </w:tc>
        <w:tc>
          <w:tcPr>
            <w:tcW w:w="2338" w:type="dxa"/>
            <w:tcBorders>
              <w:left w:val="nil"/>
              <w:right w:val="nil"/>
            </w:tcBorders>
          </w:tcPr>
          <w:p w:rsidR="00AA52F4" w:rsidRPr="00FD3CCA" w:rsidRDefault="004F5D47" w:rsidP="00906AD0">
            <w:pP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AA52F4" w:rsidRDefault="00AA52F4" w:rsidP="00906AD0">
            <w:pPr>
              <w:rPr>
                <w:color w:val="000000" w:themeColor="text1"/>
                <w:lang w:val="fr-FR"/>
              </w:rPr>
            </w:pPr>
          </w:p>
        </w:tc>
        <w:tc>
          <w:tcPr>
            <w:tcW w:w="2338" w:type="dxa"/>
            <w:tcBorders>
              <w:left w:val="nil"/>
            </w:tcBorders>
          </w:tcPr>
          <w:p w:rsidR="00AA52F4" w:rsidRPr="002C29D0" w:rsidRDefault="00AA52F4" w:rsidP="00906AD0">
            <w:pPr>
              <w:rPr>
                <w:color w:val="000000" w:themeColor="text1"/>
                <w:lang w:val="fr-FR"/>
              </w:rPr>
            </w:pPr>
            <m:oMathPara>
              <m:oMathParaPr>
                <m:jc m:val="left"/>
              </m:oMathParaPr>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tc>
      </w:tr>
      <w:tr w:rsidR="00AA52F4" w:rsidTr="00906AD0">
        <w:trPr>
          <w:trHeight w:val="537"/>
        </w:trPr>
        <w:tc>
          <w:tcPr>
            <w:tcW w:w="2337" w:type="dxa"/>
          </w:tcPr>
          <w:p w:rsidR="00AA52F4" w:rsidRDefault="00AA52F4" w:rsidP="00906AD0">
            <w:pPr>
              <w:jc w:val="center"/>
              <w:rPr>
                <w:color w:val="000000" w:themeColor="text1"/>
                <w:lang w:val="fr-FR"/>
              </w:rPr>
            </w:pPr>
            <w:r>
              <w:rPr>
                <w:color w:val="000000" w:themeColor="text1"/>
                <w:lang w:val="fr-FR"/>
              </w:rPr>
              <w:t>Quantité de matière dans l’état initial</w:t>
            </w:r>
          </w:p>
        </w:tc>
        <w:tc>
          <w:tcPr>
            <w:tcW w:w="2337" w:type="dxa"/>
          </w:tcPr>
          <w:p w:rsidR="00AA52F4" w:rsidRDefault="00AA52F4" w:rsidP="00906AD0">
            <w:pP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oMath>
            </m:oMathPara>
          </w:p>
        </w:tc>
        <w:tc>
          <w:tcPr>
            <w:tcW w:w="2338" w:type="dxa"/>
          </w:tcPr>
          <w:p w:rsidR="00AA52F4" w:rsidRDefault="004F5D47" w:rsidP="00906AD0">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oMath>
            </m:oMathPara>
          </w:p>
        </w:tc>
        <w:tc>
          <w:tcPr>
            <w:tcW w:w="2338" w:type="dxa"/>
          </w:tcPr>
          <w:p w:rsidR="00AA52F4" w:rsidRDefault="00AA52F4" w:rsidP="00906AD0">
            <w:pPr>
              <w:jc w:val="center"/>
              <w:rPr>
                <w:color w:val="000000" w:themeColor="text1"/>
                <w:lang w:val="fr-FR"/>
              </w:rPr>
            </w:pPr>
            <w:r>
              <w:rPr>
                <w:color w:val="000000" w:themeColor="text1"/>
                <w:lang w:val="fr-FR"/>
              </w:rPr>
              <w:t>excès</w:t>
            </w:r>
          </w:p>
        </w:tc>
      </w:tr>
      <w:tr w:rsidR="00AA52F4" w:rsidTr="00906AD0">
        <w:trPr>
          <w:trHeight w:val="540"/>
        </w:trPr>
        <w:tc>
          <w:tcPr>
            <w:tcW w:w="2337" w:type="dxa"/>
          </w:tcPr>
          <w:p w:rsidR="00AA52F4" w:rsidRDefault="00AA52F4" w:rsidP="00906AD0">
            <w:pPr>
              <w:jc w:val="center"/>
              <w:rPr>
                <w:color w:val="000000" w:themeColor="text1"/>
                <w:lang w:val="fr-FR"/>
              </w:rPr>
            </w:pPr>
            <w:r>
              <w:rPr>
                <w:color w:val="000000" w:themeColor="text1"/>
                <w:lang w:val="fr-FR"/>
              </w:rPr>
              <w:t>Quantité de matière à l’équivalence</w:t>
            </w:r>
          </w:p>
        </w:tc>
        <w:tc>
          <w:tcPr>
            <w:tcW w:w="2337" w:type="dxa"/>
          </w:tcPr>
          <w:p w:rsidR="00AA52F4" w:rsidRDefault="00AA52F4" w:rsidP="00906AD0">
            <w:pPr>
              <w:jc w:val="cente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AA52F4" w:rsidRDefault="004F5D47" w:rsidP="00906AD0">
            <w:pPr>
              <w:jc w:val="cente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AA52F4" w:rsidRDefault="00AA52F4" w:rsidP="00906AD0">
            <w:pPr>
              <w:jc w:val="center"/>
              <w:rPr>
                <w:color w:val="000000" w:themeColor="text1"/>
                <w:lang w:val="fr-FR"/>
              </w:rPr>
            </w:pPr>
            <w:r>
              <w:rPr>
                <w:color w:val="000000" w:themeColor="text1"/>
                <w:lang w:val="fr-FR"/>
              </w:rPr>
              <w:t>excès</w:t>
            </w:r>
          </w:p>
        </w:tc>
      </w:tr>
    </w:tbl>
    <w:p w:rsidR="00AA52F4" w:rsidRDefault="00AA52F4" w:rsidP="001D5AFA">
      <w:pPr>
        <w:rPr>
          <w:b/>
          <w:color w:val="5B9BD5" w:themeColor="accent1"/>
          <w:lang w:val="fr-FR"/>
        </w:rPr>
      </w:pPr>
    </w:p>
    <w:p w:rsidR="00AA52F4" w:rsidRDefault="00AA52F4" w:rsidP="001D5AFA">
      <w:pPr>
        <w:rPr>
          <w:rFonts w:eastAsiaTheme="minorEastAsia"/>
          <w:color w:val="000000" w:themeColor="text1"/>
          <w:lang w:val="fr-FR"/>
        </w:rPr>
      </w:pPr>
      <w:r w:rsidRPr="00AA52F4">
        <w:rPr>
          <w:color w:val="000000" w:themeColor="text1"/>
          <w:lang w:val="fr-FR"/>
        </w:rPr>
        <w:t>- Calcu</w:t>
      </w:r>
      <w:r>
        <w:rPr>
          <w:color w:val="000000" w:themeColor="text1"/>
          <w:lang w:val="fr-FR"/>
        </w:rPr>
        <w:t xml:space="preserve">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Donner l’incertitude sur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oMath>
      <w:r>
        <w:rPr>
          <w:rFonts w:eastAsiaTheme="minorEastAsia"/>
          <w:color w:val="000000" w:themeColor="text1"/>
          <w:lang w:val="fr-FR"/>
        </w:rPr>
        <w:t xml:space="preserve"> :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AA52F4" w:rsidRDefault="00AA52F4" w:rsidP="001D5AFA">
      <w:pPr>
        <w:rPr>
          <w:rFonts w:eastAsiaTheme="minorEastAsia"/>
          <w:color w:val="000000" w:themeColor="text1"/>
          <w:lang w:val="fr-FR"/>
        </w:rPr>
      </w:pPr>
      <w:r>
        <w:rPr>
          <w:rFonts w:eastAsiaTheme="minorEastAsia"/>
          <w:color w:val="000000" w:themeColor="text1"/>
          <w:lang w:val="fr-FR"/>
        </w:rPr>
        <w:t xml:space="preserve">- Calcul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et l’incertitude associée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AA52F4" w:rsidRDefault="00AA52F4" w:rsidP="001D5AFA">
      <w:pPr>
        <w:rPr>
          <w:rFonts w:eastAsiaTheme="minorEastAsia"/>
          <w:color w:val="000000" w:themeColor="text1"/>
          <w:lang w:val="fr-FR"/>
        </w:rPr>
      </w:pPr>
      <w:r>
        <w:rPr>
          <w:rFonts w:eastAsiaTheme="minorEastAsia"/>
          <w:color w:val="000000" w:themeColor="text1"/>
          <w:lang w:val="fr-FR"/>
        </w:rPr>
        <w:t xml:space="preserve">- Calculer si on retrouve indication étiquette (voir encadré). Prévoir un fichier Excel pour calculer le pourcentage massique en soude. </w:t>
      </w:r>
    </w:p>
    <w:p w:rsidR="00673349" w:rsidRDefault="00673349" w:rsidP="00673349">
      <w:pPr>
        <w:rPr>
          <w:lang w:val="fr-FR"/>
        </w:rPr>
      </w:pPr>
      <w:r w:rsidRPr="00A677E1">
        <w:rPr>
          <w:color w:val="00B050"/>
          <w:lang w:val="fr-FR"/>
        </w:rPr>
        <w:t xml:space="preserve">Transition : </w:t>
      </w:r>
      <w:r>
        <w:rPr>
          <w:lang w:val="fr-FR"/>
        </w:rPr>
        <w:t>On aurait aussi pu faire un dosage pH-métrique (utiliser un pH-mètre et la méthode des tangentes pour déterminer la concentration.</w:t>
      </w:r>
    </w:p>
    <w:p w:rsidR="00673349" w:rsidRPr="00852B18" w:rsidRDefault="00673349" w:rsidP="00673349">
      <w:pPr>
        <w:rPr>
          <w:color w:val="000000" w:themeColor="text1"/>
          <w:lang w:val="fr-FR"/>
        </w:rPr>
      </w:pPr>
      <w:r>
        <w:rPr>
          <w:noProof/>
        </w:rPr>
        <w:drawing>
          <wp:inline distT="0" distB="0" distL="0" distR="0" wp14:anchorId="703F2431" wp14:editId="3E53DCFD">
            <wp:extent cx="2760785" cy="1497787"/>
            <wp:effectExtent l="0" t="0" r="190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210" cy="1533824"/>
                    </a:xfrm>
                    <a:prstGeom prst="rect">
                      <a:avLst/>
                    </a:prstGeom>
                  </pic:spPr>
                </pic:pic>
              </a:graphicData>
            </a:graphic>
          </wp:inline>
        </w:drawing>
      </w:r>
    </w:p>
    <w:p w:rsidR="00673349" w:rsidRPr="00AA52F4" w:rsidRDefault="00673349" w:rsidP="001D5AFA">
      <w:pPr>
        <w:rPr>
          <w:color w:val="000000" w:themeColor="text1"/>
          <w:lang w:val="fr-FR"/>
        </w:rPr>
      </w:pPr>
    </w:p>
    <w:p w:rsidR="00621198" w:rsidRPr="00621198" w:rsidRDefault="00621198" w:rsidP="00621198">
      <w:pPr>
        <w:pStyle w:val="Paragraphedeliste"/>
        <w:numPr>
          <w:ilvl w:val="0"/>
          <w:numId w:val="26"/>
        </w:numPr>
        <w:rPr>
          <w:b/>
          <w:color w:val="000000" w:themeColor="text1"/>
          <w:lang w:val="fr-FR"/>
        </w:rPr>
      </w:pPr>
      <w:r>
        <w:rPr>
          <w:b/>
          <w:color w:val="000000" w:themeColor="text1"/>
          <w:lang w:val="fr-FR"/>
        </w:rPr>
        <w:t>Titrage conductimétrique d’un sérum physiologique</w:t>
      </w:r>
    </w:p>
    <w:p w:rsidR="00621198" w:rsidRDefault="00621198" w:rsidP="00621198">
      <w:pPr>
        <w:rPr>
          <w:rFonts w:eastAsiaTheme="minorEastAsia"/>
          <w:color w:val="000000" w:themeColor="text1"/>
          <w:lang w:val="fr-FR"/>
        </w:rPr>
      </w:pPr>
      <w:r w:rsidRPr="00621198">
        <w:rPr>
          <w:color w:val="000000" w:themeColor="text1"/>
          <w:lang w:val="fr-FR"/>
        </w:rPr>
        <w:t xml:space="preserve">- </w:t>
      </w:r>
      <w:r w:rsidR="0001793E">
        <w:rPr>
          <w:color w:val="000000" w:themeColor="text1"/>
          <w:lang w:val="fr-FR"/>
        </w:rPr>
        <w:t xml:space="preserve">Dans cette partie on se propose de déterminer la concentration </w:t>
      </w:r>
      <w:r w:rsidR="0001793E">
        <w:rPr>
          <w:rFonts w:eastAsiaTheme="minorEastAsia"/>
          <w:color w:val="000000" w:themeColor="text1"/>
          <w:lang w:val="fr-FR"/>
        </w:rPr>
        <w:t>d’un sérum physiologique</w:t>
      </w:r>
      <w:r w:rsidR="0001793E">
        <w:rPr>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phys</m:t>
            </m:r>
          </m:sub>
        </m:sSub>
      </m:oMath>
      <w:r w:rsidR="00F2782F">
        <w:rPr>
          <w:rFonts w:eastAsiaTheme="minorEastAsia"/>
          <w:color w:val="000000" w:themeColor="text1"/>
          <w:lang w:val="fr-FR"/>
        </w:rPr>
        <w:t xml:space="preserve"> (en ions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Na</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sidR="00F2782F">
        <w:rPr>
          <w:rFonts w:eastAsiaTheme="minorEastAsia"/>
          <w:color w:val="000000" w:themeColor="text1"/>
          <w:lang w:val="fr-FR"/>
        </w:rPr>
        <w:t xml:space="preserve"> et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sidR="00F2782F">
        <w:rPr>
          <w:rFonts w:eastAsiaTheme="minorEastAsia"/>
          <w:color w:val="000000" w:themeColor="text1"/>
          <w:lang w:val="fr-FR"/>
        </w:rPr>
        <w:t>.</w:t>
      </w:r>
    </w:p>
    <w:p w:rsidR="00E8792B" w:rsidRDefault="00E8792B" w:rsidP="00621198">
      <w:pPr>
        <w:rPr>
          <w:rFonts w:eastAsiaTheme="minorEastAsia"/>
          <w:color w:val="000000" w:themeColor="text1"/>
          <w:lang w:val="fr-FR"/>
        </w:rPr>
      </w:pPr>
      <w:r>
        <w:rPr>
          <w:rFonts w:eastAsiaTheme="minorEastAsia"/>
          <w:color w:val="000000" w:themeColor="text1"/>
          <w:lang w:val="fr-FR"/>
        </w:rPr>
        <w:t>- Pour ce faire on utilise une solution de nitrate d’argent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Ag</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et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3-</m:t>
            </m:r>
          </m:sup>
        </m:sSubSup>
      </m:oMath>
      <w:r>
        <w:rPr>
          <w:rFonts w:eastAsiaTheme="minorEastAsia"/>
          <w:color w:val="000000" w:themeColor="text1"/>
          <w:lang w:val="fr-FR"/>
        </w:rPr>
        <w:t xml:space="preserve">) de concentration connue </w:t>
      </w:r>
      <m:oMath>
        <m:r>
          <w:rPr>
            <w:rFonts w:ascii="Cambria Math" w:eastAsiaTheme="minorEastAsia" w:hAnsi="Cambria Math"/>
            <w:color w:val="000000" w:themeColor="text1"/>
            <w:lang w:val="fr-FR"/>
          </w:rPr>
          <m:t xml:space="preserve">C=0,2 </m:t>
        </m:r>
        <m:r>
          <m:rPr>
            <m:sty m:val="p"/>
          </m:rPr>
          <w:rPr>
            <w:rFonts w:ascii="Cambria Math" w:eastAsiaTheme="minorEastAsia" w:hAnsi="Cambria Math"/>
            <w:color w:val="000000" w:themeColor="text1"/>
            <w:lang w:val="fr-FR"/>
          </w:rPr>
          <m:t>mol.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L</m:t>
            </m:r>
          </m:e>
          <m:sup>
            <m:r>
              <m:rPr>
                <m:sty m:val="p"/>
              </m:rP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237FE7" w:rsidRDefault="00237FE7" w:rsidP="00621198">
      <w:pPr>
        <w:rPr>
          <w:rFonts w:eastAsiaTheme="minorEastAsia"/>
          <w:color w:val="000000" w:themeColor="text1"/>
          <w:lang w:val="fr-FR"/>
        </w:rPr>
      </w:pPr>
      <w:r>
        <w:rPr>
          <w:rFonts w:eastAsiaTheme="minorEastAsia"/>
          <w:color w:val="000000" w:themeColor="text1"/>
          <w:lang w:val="fr-FR"/>
        </w:rPr>
        <w:t xml:space="preserve">- La réaction support de dosage est (donne un précipité de chlorure d’argent): </w:t>
      </w:r>
    </w:p>
    <w:p w:rsidR="00237FE7" w:rsidRPr="00906AD0" w:rsidRDefault="004F5D47" w:rsidP="00237FE7">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Ag</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AgCl</m:t>
              </m:r>
            </m:e>
            <m:sub>
              <m:r>
                <w:rPr>
                  <w:rFonts w:ascii="Cambria Math" w:eastAsiaTheme="minorEastAsia" w:hAnsi="Cambria Math"/>
                  <w:color w:val="000000" w:themeColor="text1"/>
                  <w:lang w:val="fr-FR"/>
                </w:rPr>
                <m:t>(s)</m:t>
              </m:r>
            </m:sub>
          </m:sSub>
        </m:oMath>
      </m:oMathPara>
    </w:p>
    <w:p w:rsidR="00906AD0" w:rsidRDefault="00906AD0" w:rsidP="00906AD0">
      <w:pPr>
        <w:rPr>
          <w:rFonts w:eastAsiaTheme="minorEastAsia"/>
          <w:color w:val="000000" w:themeColor="text1"/>
          <w:lang w:val="fr-FR"/>
        </w:rPr>
      </w:pPr>
      <w:r>
        <w:rPr>
          <w:rFonts w:eastAsiaTheme="minorEastAsia"/>
          <w:color w:val="000000" w:themeColor="text1"/>
          <w:lang w:val="fr-FR"/>
        </w:rPr>
        <w:t>- On va exploiter le fait que les espèces en solutions sont chargées pour mener un titrage conductimétrique (et la loi de Kohlraush).</w:t>
      </w:r>
    </w:p>
    <w:p w:rsidR="00906AD0" w:rsidRPr="00621198" w:rsidRDefault="00906AD0" w:rsidP="00906AD0">
      <w:pPr>
        <w:rPr>
          <w:color w:val="000000" w:themeColor="text1"/>
          <w:lang w:val="fr-FR"/>
        </w:rPr>
      </w:pPr>
      <w:r>
        <w:rPr>
          <w:color w:val="FF0000"/>
          <w:lang w:val="fr-FR"/>
        </w:rPr>
        <w:t>Montrer évolution de la conductivité avec slide 8</w:t>
      </w:r>
    </w:p>
    <w:tbl>
      <w:tblPr>
        <w:tblStyle w:val="Grilledutableau"/>
        <w:tblW w:w="0" w:type="auto"/>
        <w:tblLook w:val="04A0" w:firstRow="1" w:lastRow="0" w:firstColumn="1" w:lastColumn="0" w:noHBand="0" w:noVBand="1"/>
      </w:tblPr>
      <w:tblGrid>
        <w:gridCol w:w="9350"/>
      </w:tblGrid>
      <w:tr w:rsidR="00621198" w:rsidRPr="00B761EA" w:rsidTr="00906AD0">
        <w:tc>
          <w:tcPr>
            <w:tcW w:w="9350" w:type="dxa"/>
          </w:tcPr>
          <w:p w:rsidR="00621198" w:rsidRDefault="00621198"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(protocole</w:t>
            </w:r>
            <w:r w:rsidR="009B72E2">
              <w:rPr>
                <w:rFonts w:eastAsiaTheme="minorEastAsia"/>
                <w:color w:val="000000" w:themeColor="text1"/>
                <w:lang w:val="fr-FR"/>
              </w:rPr>
              <w:t xml:space="preserve"> expliqué p.233 dans le pdf </w:t>
            </w:r>
            <w:r w:rsidR="009B72E2" w:rsidRPr="009B72E2">
              <w:rPr>
                <w:rFonts w:eastAsiaTheme="minorEastAsia"/>
                <w:color w:val="000000" w:themeColor="text1"/>
                <w:lang w:val="fr-FR"/>
              </w:rPr>
              <w:t>Corrige_Le_Marechal_physique_chimie_terminale</w:t>
            </w:r>
            <w:r>
              <w:rPr>
                <w:rFonts w:eastAsiaTheme="minorEastAsia"/>
                <w:color w:val="000000" w:themeColor="text1"/>
                <w:lang w:val="fr-FR"/>
              </w:rPr>
              <w:t>)</w:t>
            </w:r>
          </w:p>
          <w:p w:rsidR="009B72E2" w:rsidRDefault="009B72E2" w:rsidP="00906AD0">
            <w:pPr>
              <w:rPr>
                <w:rFonts w:eastAsiaTheme="minorEastAsia"/>
                <w:color w:val="000000" w:themeColor="text1"/>
                <w:lang w:val="fr-FR"/>
              </w:rPr>
            </w:pPr>
          </w:p>
          <w:p w:rsidR="0001793E" w:rsidRDefault="0001793E" w:rsidP="00906AD0">
            <w:pPr>
              <w:rPr>
                <w:rFonts w:eastAsiaTheme="minorEastAsia"/>
                <w:color w:val="000000" w:themeColor="text1"/>
                <w:lang w:val="fr-FR"/>
              </w:rPr>
            </w:pPr>
          </w:p>
          <w:p w:rsidR="00621198" w:rsidRDefault="00621198" w:rsidP="00906AD0">
            <w:pPr>
              <w:rPr>
                <w:rFonts w:eastAsiaTheme="minorEastAsia"/>
                <w:color w:val="000000" w:themeColor="text1"/>
                <w:lang w:val="fr-FR"/>
              </w:rPr>
            </w:pPr>
          </w:p>
          <w:p w:rsidR="00621198" w:rsidRPr="0021148F" w:rsidRDefault="00621198" w:rsidP="00906AD0">
            <w:pPr>
              <w:rPr>
                <w:rFonts w:eastAsiaTheme="minorEastAsia"/>
                <w:color w:val="000000" w:themeColor="text1"/>
                <w:lang w:val="fr-FR"/>
              </w:rPr>
            </w:pPr>
          </w:p>
        </w:tc>
      </w:tr>
    </w:tbl>
    <w:p w:rsidR="00621198" w:rsidRPr="00621198" w:rsidRDefault="00621198" w:rsidP="00621198">
      <w:pPr>
        <w:rPr>
          <w:b/>
          <w:color w:val="5B9BD5" w:themeColor="accent1"/>
          <w:lang w:val="fr-FR"/>
        </w:rPr>
      </w:pPr>
    </w:p>
    <w:p w:rsidR="00621198" w:rsidRPr="00621198" w:rsidRDefault="00621198" w:rsidP="00621198">
      <w:pPr>
        <w:rPr>
          <w:b/>
          <w:color w:val="5B9BD5" w:themeColor="accent1"/>
          <w:lang w:val="fr-FR"/>
        </w:rPr>
      </w:pPr>
      <w:r>
        <w:rPr>
          <w:b/>
          <w:color w:val="5B9BD5" w:themeColor="accent1"/>
          <w:lang w:val="fr-FR"/>
        </w:rPr>
        <w:t>EXPERIENCE 3</w:t>
      </w:r>
    </w:p>
    <w:p w:rsidR="006933B3" w:rsidRDefault="006933B3" w:rsidP="0092068E">
      <w:pPr>
        <w:rPr>
          <w:b/>
          <w:color w:val="000000" w:themeColor="text1"/>
          <w:lang w:val="fr-FR"/>
        </w:rPr>
      </w:pP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FD0885">
        <w:rPr>
          <w:color w:val="000000" w:themeColor="text1"/>
          <w:lang w:val="fr-FR"/>
        </w:rPr>
        <w:t>Blabla</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B761EA" w:rsidP="00922890">
      <w:pPr>
        <w:rPr>
          <w:lang w:val="fr-FR"/>
        </w:rPr>
      </w:pPr>
      <w:r>
        <w:rPr>
          <w:noProof/>
        </w:rPr>
        <w:lastRenderedPageBreak/>
        <w:drawing>
          <wp:inline distT="0" distB="0" distL="0" distR="0" wp14:anchorId="55C95F41" wp14:editId="348E3F38">
            <wp:extent cx="3962400" cy="5410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5410200"/>
                    </a:xfrm>
                    <a:prstGeom prst="rect">
                      <a:avLst/>
                    </a:prstGeom>
                  </pic:spPr>
                </pic:pic>
              </a:graphicData>
            </a:graphic>
          </wp:inline>
        </w:drawing>
      </w:r>
    </w:p>
    <w:p w:rsidR="00922890" w:rsidRDefault="00922890" w:rsidP="00FE19FB">
      <w:pPr>
        <w:rPr>
          <w:color w:val="000000" w:themeColor="text1"/>
          <w:lang w:val="fr-FR"/>
        </w:rPr>
      </w:pPr>
    </w:p>
    <w:p w:rsidR="00FE19FB" w:rsidRPr="00FE19FB" w:rsidRDefault="00B761EA" w:rsidP="00FE19FB">
      <w:pPr>
        <w:rPr>
          <w:color w:val="000000" w:themeColor="text1"/>
          <w:lang w:val="fr-FR"/>
        </w:rPr>
      </w:pPr>
      <w:r>
        <w:rPr>
          <w:noProof/>
        </w:rPr>
        <w:lastRenderedPageBreak/>
        <w:drawing>
          <wp:inline distT="0" distB="0" distL="0" distR="0" wp14:anchorId="3290F6A0" wp14:editId="5D9B0F24">
            <wp:extent cx="5572125" cy="7781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7781925"/>
                    </a:xfrm>
                    <a:prstGeom prst="rect">
                      <a:avLst/>
                    </a:prstGeom>
                  </pic:spPr>
                </pic:pic>
              </a:graphicData>
            </a:graphic>
          </wp:inline>
        </w:drawing>
      </w:r>
    </w:p>
    <w:p w:rsidR="00762E43" w:rsidRDefault="00762E43">
      <w:pPr>
        <w:rPr>
          <w:color w:val="000000" w:themeColor="text1"/>
          <w:lang w:val="fr-FR"/>
        </w:rPr>
      </w:pPr>
    </w:p>
    <w:p w:rsidR="00762E43" w:rsidRDefault="00B761EA">
      <w:pPr>
        <w:rPr>
          <w:color w:val="000000" w:themeColor="text1"/>
          <w:lang w:val="fr-FR"/>
        </w:rPr>
      </w:pPr>
      <w:r>
        <w:rPr>
          <w:noProof/>
        </w:rPr>
        <w:lastRenderedPageBreak/>
        <w:drawing>
          <wp:inline distT="0" distB="0" distL="0" distR="0" wp14:anchorId="4FDD16F1" wp14:editId="2E75ABE3">
            <wp:extent cx="2771775" cy="64103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6410325"/>
                    </a:xfrm>
                    <a:prstGeom prst="rect">
                      <a:avLst/>
                    </a:prstGeom>
                  </pic:spPr>
                </pic:pic>
              </a:graphicData>
            </a:graphic>
          </wp:inline>
        </w:drawing>
      </w:r>
      <w:bookmarkStart w:id="0" w:name="_GoBack"/>
      <w:bookmarkEnd w:id="0"/>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D47" w:rsidRDefault="004F5D47" w:rsidP="00D074C6">
      <w:pPr>
        <w:spacing w:after="0" w:line="240" w:lineRule="auto"/>
      </w:pPr>
      <w:r>
        <w:separator/>
      </w:r>
    </w:p>
  </w:endnote>
  <w:endnote w:type="continuationSeparator" w:id="0">
    <w:p w:rsidR="004F5D47" w:rsidRDefault="004F5D47"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D0" w:rsidRDefault="00906AD0">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6AD0" w:rsidRPr="00D074C6" w:rsidRDefault="00906AD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906AD0" w:rsidRPr="00D074C6" w:rsidRDefault="00906AD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D47" w:rsidRDefault="004F5D47" w:rsidP="00D074C6">
      <w:pPr>
        <w:spacing w:after="0" w:line="240" w:lineRule="auto"/>
      </w:pPr>
      <w:r>
        <w:separator/>
      </w:r>
    </w:p>
  </w:footnote>
  <w:footnote w:type="continuationSeparator" w:id="0">
    <w:p w:rsidR="004F5D47" w:rsidRDefault="004F5D47"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FE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C0551E"/>
    <w:multiLevelType w:val="hybridMultilevel"/>
    <w:tmpl w:val="BCEC4892"/>
    <w:lvl w:ilvl="0" w:tplc="54B4FE4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7F7B"/>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40883"/>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DF6402"/>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1"/>
  </w:num>
  <w:num w:numId="3">
    <w:abstractNumId w:val="12"/>
  </w:num>
  <w:num w:numId="4">
    <w:abstractNumId w:val="28"/>
  </w:num>
  <w:num w:numId="5">
    <w:abstractNumId w:val="20"/>
  </w:num>
  <w:num w:numId="6">
    <w:abstractNumId w:val="4"/>
  </w:num>
  <w:num w:numId="7">
    <w:abstractNumId w:val="2"/>
  </w:num>
  <w:num w:numId="8">
    <w:abstractNumId w:val="6"/>
  </w:num>
  <w:num w:numId="9">
    <w:abstractNumId w:val="19"/>
  </w:num>
  <w:num w:numId="10">
    <w:abstractNumId w:val="13"/>
  </w:num>
  <w:num w:numId="11">
    <w:abstractNumId w:val="17"/>
  </w:num>
  <w:num w:numId="12">
    <w:abstractNumId w:val="11"/>
  </w:num>
  <w:num w:numId="13">
    <w:abstractNumId w:val="23"/>
  </w:num>
  <w:num w:numId="14">
    <w:abstractNumId w:val="8"/>
  </w:num>
  <w:num w:numId="15">
    <w:abstractNumId w:val="1"/>
  </w:num>
  <w:num w:numId="16">
    <w:abstractNumId w:val="16"/>
  </w:num>
  <w:num w:numId="17">
    <w:abstractNumId w:val="3"/>
  </w:num>
  <w:num w:numId="18">
    <w:abstractNumId w:val="5"/>
  </w:num>
  <w:num w:numId="19">
    <w:abstractNumId w:val="7"/>
  </w:num>
  <w:num w:numId="20">
    <w:abstractNumId w:val="9"/>
  </w:num>
  <w:num w:numId="21">
    <w:abstractNumId w:val="27"/>
  </w:num>
  <w:num w:numId="22">
    <w:abstractNumId w:val="14"/>
  </w:num>
  <w:num w:numId="23">
    <w:abstractNumId w:val="15"/>
  </w:num>
  <w:num w:numId="24">
    <w:abstractNumId w:val="18"/>
  </w:num>
  <w:num w:numId="25">
    <w:abstractNumId w:val="0"/>
  </w:num>
  <w:num w:numId="26">
    <w:abstractNumId w:val="26"/>
  </w:num>
  <w:num w:numId="27">
    <w:abstractNumId w:val="25"/>
  </w:num>
  <w:num w:numId="28">
    <w:abstractNumId w:val="2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16BDF"/>
    <w:rsid w:val="0001793E"/>
    <w:rsid w:val="00024E0E"/>
    <w:rsid w:val="000267A9"/>
    <w:rsid w:val="00040845"/>
    <w:rsid w:val="000630C3"/>
    <w:rsid w:val="00074795"/>
    <w:rsid w:val="000A2206"/>
    <w:rsid w:val="000B61C1"/>
    <w:rsid w:val="00135FE6"/>
    <w:rsid w:val="00170FAD"/>
    <w:rsid w:val="00173810"/>
    <w:rsid w:val="00184C98"/>
    <w:rsid w:val="001C161E"/>
    <w:rsid w:val="001D5879"/>
    <w:rsid w:val="001D5AFA"/>
    <w:rsid w:val="001D6419"/>
    <w:rsid w:val="001F64A6"/>
    <w:rsid w:val="00202350"/>
    <w:rsid w:val="0020552D"/>
    <w:rsid w:val="0021148F"/>
    <w:rsid w:val="00212C93"/>
    <w:rsid w:val="002147DA"/>
    <w:rsid w:val="00216174"/>
    <w:rsid w:val="002326A5"/>
    <w:rsid w:val="00237324"/>
    <w:rsid w:val="00237FE7"/>
    <w:rsid w:val="002409D8"/>
    <w:rsid w:val="00252C8E"/>
    <w:rsid w:val="00262D23"/>
    <w:rsid w:val="00266AF0"/>
    <w:rsid w:val="00273D7D"/>
    <w:rsid w:val="00284DAE"/>
    <w:rsid w:val="00287BA9"/>
    <w:rsid w:val="002944C6"/>
    <w:rsid w:val="002A6DE6"/>
    <w:rsid w:val="002B278A"/>
    <w:rsid w:val="002C29D0"/>
    <w:rsid w:val="002C79BE"/>
    <w:rsid w:val="002D677B"/>
    <w:rsid w:val="002F174C"/>
    <w:rsid w:val="002F32D4"/>
    <w:rsid w:val="002F62FE"/>
    <w:rsid w:val="00302C7C"/>
    <w:rsid w:val="00315FD3"/>
    <w:rsid w:val="00324B1D"/>
    <w:rsid w:val="0032775E"/>
    <w:rsid w:val="00341F38"/>
    <w:rsid w:val="00343C23"/>
    <w:rsid w:val="00345288"/>
    <w:rsid w:val="00364044"/>
    <w:rsid w:val="003905F2"/>
    <w:rsid w:val="003B249D"/>
    <w:rsid w:val="003C236C"/>
    <w:rsid w:val="003C741E"/>
    <w:rsid w:val="003E1C46"/>
    <w:rsid w:val="003F1F70"/>
    <w:rsid w:val="00415B37"/>
    <w:rsid w:val="00433EF7"/>
    <w:rsid w:val="00451B86"/>
    <w:rsid w:val="00482205"/>
    <w:rsid w:val="00483C40"/>
    <w:rsid w:val="004B470D"/>
    <w:rsid w:val="004C1152"/>
    <w:rsid w:val="004C4351"/>
    <w:rsid w:val="004E6A08"/>
    <w:rsid w:val="004F0EE7"/>
    <w:rsid w:val="004F5D47"/>
    <w:rsid w:val="005150BB"/>
    <w:rsid w:val="0052058B"/>
    <w:rsid w:val="00524356"/>
    <w:rsid w:val="0052626E"/>
    <w:rsid w:val="0054380C"/>
    <w:rsid w:val="00553CA1"/>
    <w:rsid w:val="00560773"/>
    <w:rsid w:val="00562DFB"/>
    <w:rsid w:val="0056315F"/>
    <w:rsid w:val="005672BD"/>
    <w:rsid w:val="005711D8"/>
    <w:rsid w:val="00577B29"/>
    <w:rsid w:val="005812D0"/>
    <w:rsid w:val="005836FF"/>
    <w:rsid w:val="005A4B1E"/>
    <w:rsid w:val="005B55D5"/>
    <w:rsid w:val="005B69B2"/>
    <w:rsid w:val="005D1769"/>
    <w:rsid w:val="005E14C3"/>
    <w:rsid w:val="00605D26"/>
    <w:rsid w:val="00621198"/>
    <w:rsid w:val="00655EE9"/>
    <w:rsid w:val="00673349"/>
    <w:rsid w:val="006734F4"/>
    <w:rsid w:val="006933B3"/>
    <w:rsid w:val="0069354B"/>
    <w:rsid w:val="006A417E"/>
    <w:rsid w:val="006A41C8"/>
    <w:rsid w:val="006B51A9"/>
    <w:rsid w:val="006B634F"/>
    <w:rsid w:val="006D0DE8"/>
    <w:rsid w:val="006D3327"/>
    <w:rsid w:val="006E4D28"/>
    <w:rsid w:val="006F01D1"/>
    <w:rsid w:val="006F15CC"/>
    <w:rsid w:val="00733007"/>
    <w:rsid w:val="00740C4C"/>
    <w:rsid w:val="00753A17"/>
    <w:rsid w:val="00762E43"/>
    <w:rsid w:val="00784DC0"/>
    <w:rsid w:val="007B2C24"/>
    <w:rsid w:val="007B4807"/>
    <w:rsid w:val="007C029A"/>
    <w:rsid w:val="007D252A"/>
    <w:rsid w:val="007E23B4"/>
    <w:rsid w:val="007F08A5"/>
    <w:rsid w:val="00852B18"/>
    <w:rsid w:val="0088006B"/>
    <w:rsid w:val="008854FE"/>
    <w:rsid w:val="00892E1A"/>
    <w:rsid w:val="00895B33"/>
    <w:rsid w:val="008A75EC"/>
    <w:rsid w:val="008D20FD"/>
    <w:rsid w:val="008F7EC7"/>
    <w:rsid w:val="00902345"/>
    <w:rsid w:val="00906AD0"/>
    <w:rsid w:val="00915CD5"/>
    <w:rsid w:val="0092068E"/>
    <w:rsid w:val="00922890"/>
    <w:rsid w:val="00923776"/>
    <w:rsid w:val="00931465"/>
    <w:rsid w:val="00942728"/>
    <w:rsid w:val="00950D21"/>
    <w:rsid w:val="00993366"/>
    <w:rsid w:val="00995269"/>
    <w:rsid w:val="009A4637"/>
    <w:rsid w:val="009A4B17"/>
    <w:rsid w:val="009B72E2"/>
    <w:rsid w:val="009C2568"/>
    <w:rsid w:val="009C6172"/>
    <w:rsid w:val="009D02D0"/>
    <w:rsid w:val="009D41F7"/>
    <w:rsid w:val="009F6979"/>
    <w:rsid w:val="00A12FD9"/>
    <w:rsid w:val="00A14ECC"/>
    <w:rsid w:val="00A40991"/>
    <w:rsid w:val="00A672E9"/>
    <w:rsid w:val="00A677E1"/>
    <w:rsid w:val="00A73976"/>
    <w:rsid w:val="00A915A7"/>
    <w:rsid w:val="00A97EF4"/>
    <w:rsid w:val="00AA52F4"/>
    <w:rsid w:val="00AB5C87"/>
    <w:rsid w:val="00AC0222"/>
    <w:rsid w:val="00AF5121"/>
    <w:rsid w:val="00B00806"/>
    <w:rsid w:val="00B57FDA"/>
    <w:rsid w:val="00B738CF"/>
    <w:rsid w:val="00B761EA"/>
    <w:rsid w:val="00B82A9C"/>
    <w:rsid w:val="00BA2A28"/>
    <w:rsid w:val="00BA7E31"/>
    <w:rsid w:val="00BC1BA8"/>
    <w:rsid w:val="00BC34A7"/>
    <w:rsid w:val="00BC4699"/>
    <w:rsid w:val="00C113B5"/>
    <w:rsid w:val="00C41DED"/>
    <w:rsid w:val="00C62D06"/>
    <w:rsid w:val="00C6561E"/>
    <w:rsid w:val="00C66BDE"/>
    <w:rsid w:val="00C7554D"/>
    <w:rsid w:val="00C80042"/>
    <w:rsid w:val="00C94B78"/>
    <w:rsid w:val="00CD25C6"/>
    <w:rsid w:val="00CE1AF8"/>
    <w:rsid w:val="00CE55E1"/>
    <w:rsid w:val="00CE66ED"/>
    <w:rsid w:val="00CE6AA5"/>
    <w:rsid w:val="00D00020"/>
    <w:rsid w:val="00D074C6"/>
    <w:rsid w:val="00D1313D"/>
    <w:rsid w:val="00D2290C"/>
    <w:rsid w:val="00D26E1E"/>
    <w:rsid w:val="00D5210E"/>
    <w:rsid w:val="00D724E0"/>
    <w:rsid w:val="00D76941"/>
    <w:rsid w:val="00D80B42"/>
    <w:rsid w:val="00D97D1E"/>
    <w:rsid w:val="00DE1E9D"/>
    <w:rsid w:val="00E0792C"/>
    <w:rsid w:val="00E268EB"/>
    <w:rsid w:val="00E35499"/>
    <w:rsid w:val="00E43949"/>
    <w:rsid w:val="00E50FB0"/>
    <w:rsid w:val="00E5792D"/>
    <w:rsid w:val="00E61BFA"/>
    <w:rsid w:val="00E8366F"/>
    <w:rsid w:val="00E8792B"/>
    <w:rsid w:val="00EA55C2"/>
    <w:rsid w:val="00EC369C"/>
    <w:rsid w:val="00EC3BCA"/>
    <w:rsid w:val="00ED453B"/>
    <w:rsid w:val="00EE34FE"/>
    <w:rsid w:val="00EE7CD4"/>
    <w:rsid w:val="00F058DA"/>
    <w:rsid w:val="00F10D27"/>
    <w:rsid w:val="00F27103"/>
    <w:rsid w:val="00F2782F"/>
    <w:rsid w:val="00F34725"/>
    <w:rsid w:val="00FA5C07"/>
    <w:rsid w:val="00FB55DA"/>
    <w:rsid w:val="00FC39CF"/>
    <w:rsid w:val="00FC4680"/>
    <w:rsid w:val="00FD0885"/>
    <w:rsid w:val="00FD3CCA"/>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5985</TotalTime>
  <Pages>9</Pages>
  <Words>1260</Words>
  <Characters>7185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149</cp:revision>
  <dcterms:created xsi:type="dcterms:W3CDTF">2020-03-23T09:47:00Z</dcterms:created>
  <dcterms:modified xsi:type="dcterms:W3CDTF">2020-06-21T12:37:00Z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