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DE6" w:rsidRPr="00D074C6" w:rsidRDefault="006C6A1A">
      <w:pPr>
        <w:rPr>
          <w:b/>
          <w:color w:val="0070C0"/>
          <w:sz w:val="32"/>
          <w:szCs w:val="32"/>
          <w:lang w:val="fr-FR"/>
        </w:rPr>
      </w:pPr>
      <w:r>
        <w:rPr>
          <w:b/>
          <w:color w:val="0070C0"/>
          <w:sz w:val="32"/>
          <w:szCs w:val="32"/>
          <w:lang w:val="fr-FR"/>
        </w:rPr>
        <w:t>LC8</w:t>
      </w:r>
      <w:r w:rsidR="00D074C6" w:rsidRPr="00D074C6">
        <w:rPr>
          <w:b/>
          <w:color w:val="0070C0"/>
          <w:sz w:val="32"/>
          <w:szCs w:val="32"/>
          <w:lang w:val="fr-FR"/>
        </w:rPr>
        <w:t xml:space="preserve"> : </w:t>
      </w:r>
      <w:r>
        <w:rPr>
          <w:b/>
          <w:color w:val="0070C0"/>
          <w:sz w:val="32"/>
          <w:szCs w:val="32"/>
          <w:lang w:val="fr-FR"/>
        </w:rPr>
        <w:t>Caractérisations par spectroscopie en synthèse organique</w:t>
      </w:r>
    </w:p>
    <w:p w:rsidR="00D074C6" w:rsidRPr="00AB5C87" w:rsidRDefault="00D074C6">
      <w:pPr>
        <w:rPr>
          <w:i/>
          <w:lang w:val="fr-FR"/>
        </w:rPr>
      </w:pPr>
      <w:r w:rsidRPr="00AB5C87">
        <w:rPr>
          <w:b/>
          <w:i/>
          <w:lang w:val="fr-FR"/>
        </w:rPr>
        <w:t xml:space="preserve">Niveau : </w:t>
      </w:r>
      <w:r w:rsidRPr="00AB5C87">
        <w:rPr>
          <w:i/>
          <w:lang w:val="fr-FR"/>
        </w:rPr>
        <w:t>Lycée</w:t>
      </w:r>
      <w:r w:rsidR="001D14D7">
        <w:rPr>
          <w:i/>
          <w:lang w:val="fr-FR"/>
        </w:rPr>
        <w:t xml:space="preserve"> </w:t>
      </w:r>
    </w:p>
    <w:p w:rsidR="00D074C6" w:rsidRPr="000B61C1" w:rsidRDefault="00D074C6" w:rsidP="000B61C1">
      <w:pPr>
        <w:rPr>
          <w:b/>
          <w:i/>
          <w:lang w:val="fr-FR"/>
        </w:rPr>
      </w:pPr>
      <w:proofErr w:type="spellStart"/>
      <w:r w:rsidRPr="00AB5C87">
        <w:rPr>
          <w:b/>
          <w:i/>
          <w:lang w:val="fr-FR"/>
        </w:rPr>
        <w:t>Pré-requis</w:t>
      </w:r>
      <w:proofErr w:type="spellEnd"/>
      <w:r w:rsidRPr="00AB5C87">
        <w:rPr>
          <w:b/>
          <w:i/>
          <w:lang w:val="fr-FR"/>
        </w:rPr>
        <w:t xml:space="preserve"> : </w:t>
      </w:r>
    </w:p>
    <w:p w:rsidR="00980948" w:rsidRDefault="00D074C6" w:rsidP="00CC7809">
      <w:pPr>
        <w:rPr>
          <w:i/>
          <w:lang w:val="fr-FR"/>
        </w:rPr>
      </w:pPr>
      <w:r w:rsidRPr="00AB5C87">
        <w:rPr>
          <w:i/>
          <w:lang w:val="fr-FR"/>
        </w:rPr>
        <w:t>-</w:t>
      </w:r>
      <w:r w:rsidR="005A4B1E">
        <w:rPr>
          <w:i/>
          <w:lang w:val="fr-FR"/>
        </w:rPr>
        <w:t xml:space="preserve"> </w:t>
      </w:r>
      <w:r w:rsidR="003622DB">
        <w:rPr>
          <w:i/>
          <w:lang w:val="fr-FR"/>
        </w:rPr>
        <w:t>Groupes caractéristiques</w:t>
      </w:r>
    </w:p>
    <w:p w:rsidR="003622DB" w:rsidRDefault="003622DB" w:rsidP="00CC7809">
      <w:pPr>
        <w:rPr>
          <w:i/>
          <w:lang w:val="fr-FR"/>
        </w:rPr>
      </w:pPr>
      <w:r>
        <w:rPr>
          <w:i/>
          <w:lang w:val="fr-FR"/>
        </w:rPr>
        <w:t>- Nomenclature</w:t>
      </w:r>
    </w:p>
    <w:p w:rsidR="003622DB" w:rsidRDefault="003622DB" w:rsidP="00CC7809">
      <w:pPr>
        <w:rPr>
          <w:i/>
          <w:lang w:val="fr-FR"/>
        </w:rPr>
      </w:pPr>
      <w:r>
        <w:rPr>
          <w:i/>
          <w:lang w:val="fr-FR"/>
        </w:rPr>
        <w:t>- Représentation des molécules</w:t>
      </w:r>
    </w:p>
    <w:p w:rsidR="00942728" w:rsidRPr="00AA794E" w:rsidRDefault="00942728" w:rsidP="00942728">
      <w:pPr>
        <w:rPr>
          <w:b/>
          <w:i/>
          <w:lang w:val="fr-FR"/>
        </w:rPr>
      </w:pPr>
      <w:r w:rsidRPr="00AA794E">
        <w:rPr>
          <w:b/>
          <w:i/>
          <w:lang w:val="fr-FR"/>
        </w:rPr>
        <w:t>REFERENCES :</w:t>
      </w:r>
    </w:p>
    <w:p w:rsidR="00E76A84" w:rsidRDefault="00942728" w:rsidP="00CC7809">
      <w:pPr>
        <w:rPr>
          <w:i/>
          <w:lang w:val="fr-FR"/>
        </w:rPr>
      </w:pPr>
      <w:r>
        <w:rPr>
          <w:i/>
          <w:lang w:val="fr-FR"/>
        </w:rPr>
        <w:t xml:space="preserve">[1] </w:t>
      </w:r>
      <w:r w:rsidR="00084067">
        <w:rPr>
          <w:i/>
          <w:lang w:val="fr-FR"/>
        </w:rPr>
        <w:t>Nicolas COPPENS. Physique Chimie Première S. Nathan, 2015.</w:t>
      </w:r>
    </w:p>
    <w:p w:rsidR="00084067" w:rsidRDefault="00084067" w:rsidP="00CC7809">
      <w:pPr>
        <w:rPr>
          <w:i/>
          <w:lang w:val="fr-FR"/>
        </w:rPr>
      </w:pPr>
      <w:r>
        <w:rPr>
          <w:i/>
          <w:lang w:val="fr-FR"/>
        </w:rPr>
        <w:t>[2] André DURUPTHY. Physique Chimie, Terminale 2 enseignement spécifique. Hachette Education, 2012.</w:t>
      </w:r>
    </w:p>
    <w:p w:rsidR="00084067" w:rsidRDefault="00084067" w:rsidP="00CC7809">
      <w:pPr>
        <w:rPr>
          <w:i/>
          <w:lang w:val="fr-FR"/>
        </w:rPr>
      </w:pPr>
      <w:r>
        <w:rPr>
          <w:i/>
          <w:lang w:val="fr-FR"/>
        </w:rPr>
        <w:t>[3] Valéry PREVOST. Terminale S enseignement spécifique. Nathan, 2012.</w:t>
      </w:r>
    </w:p>
    <w:p w:rsidR="00084067" w:rsidRDefault="00084067" w:rsidP="00CC7809">
      <w:pPr>
        <w:rPr>
          <w:i/>
          <w:lang w:val="fr-FR"/>
        </w:rPr>
      </w:pPr>
      <w:r>
        <w:rPr>
          <w:i/>
          <w:lang w:val="fr-FR"/>
        </w:rPr>
        <w:t>[4]</w:t>
      </w:r>
    </w:p>
    <w:p w:rsidR="00931465" w:rsidRDefault="00931465">
      <w:pPr>
        <w:rPr>
          <w:color w:val="FF0000"/>
          <w:lang w:val="fr-FR"/>
        </w:rPr>
      </w:pPr>
      <w:r w:rsidRPr="00931465">
        <w:rPr>
          <w:color w:val="FF0000"/>
          <w:lang w:val="fr-FR"/>
        </w:rPr>
        <w:t>Affichage titre leçon sur slide</w:t>
      </w:r>
      <w:r w:rsidR="002F32D4">
        <w:rPr>
          <w:color w:val="FF0000"/>
          <w:lang w:val="fr-FR"/>
        </w:rPr>
        <w:t xml:space="preserve"> 1</w:t>
      </w:r>
    </w:p>
    <w:p w:rsidR="001A0C2B" w:rsidRDefault="00AB5C87" w:rsidP="00037C25">
      <w:pPr>
        <w:rPr>
          <w:lang w:val="fr-FR"/>
        </w:rPr>
      </w:pPr>
      <w:r w:rsidRPr="00AB5C87">
        <w:rPr>
          <w:b/>
          <w:u w:val="single"/>
          <w:lang w:val="fr-FR"/>
        </w:rPr>
        <w:t>Introduction :</w:t>
      </w:r>
      <w:r w:rsidRPr="00AA2F51">
        <w:rPr>
          <w:b/>
          <w:lang w:val="fr-FR"/>
        </w:rPr>
        <w:t xml:space="preserve"> </w:t>
      </w:r>
      <w:r w:rsidR="00542070">
        <w:rPr>
          <w:lang w:val="fr-FR"/>
        </w:rPr>
        <w:t xml:space="preserve">A ce stade de l’année, les élèves savent représenter les molécules, et ils peuvent interpréter et écrire des équations bilan de réaction. Ils ont également vu qu’il était possible d’identifier un espèce chimique grâce à des méthodes physiques : détermination de la température de fusion au banc </w:t>
      </w:r>
      <w:proofErr w:type="spellStart"/>
      <w:r w:rsidR="00542070">
        <w:rPr>
          <w:lang w:val="fr-FR"/>
        </w:rPr>
        <w:t>Kofler</w:t>
      </w:r>
      <w:proofErr w:type="spellEnd"/>
      <w:r w:rsidR="00542070">
        <w:rPr>
          <w:lang w:val="fr-FR"/>
        </w:rPr>
        <w:t>, détermination de l’indice optique par réfractométrie ou encore (en parler ?) mesure du pouvoir rotatoire par polarimétrie pour les molécules chirales. Cependant ils ne connaissant pas encore de manière absolue d’identifier les structures présentes dans une molécule. L’objectif de cette leçon est de présenter les différentes méthodes de spectroscopie que l’</w:t>
      </w:r>
      <w:r w:rsidR="009D0C4B">
        <w:rPr>
          <w:lang w:val="fr-FR"/>
        </w:rPr>
        <w:t>on pe</w:t>
      </w:r>
      <w:r w:rsidR="00542070">
        <w:rPr>
          <w:lang w:val="fr-FR"/>
        </w:rPr>
        <w:t>ut utiliser pour, par exemple, déterminer la structure d’une molécule synthétisée.</w:t>
      </w:r>
    </w:p>
    <w:p w:rsidR="009D0C4B" w:rsidRDefault="009D0C4B" w:rsidP="00037C25">
      <w:pPr>
        <w:rPr>
          <w:lang w:val="fr-FR"/>
        </w:rPr>
      </w:pPr>
      <w:r>
        <w:rPr>
          <w:lang w:val="fr-FR"/>
        </w:rPr>
        <w:t>- Avant toute chose il est donc important de la donner la définition de ce que l’on entend par spectroscopie.</w:t>
      </w:r>
    </w:p>
    <w:p w:rsidR="009D0C4B" w:rsidRPr="009D0C4B" w:rsidRDefault="009D0C4B" w:rsidP="00037C25">
      <w:pPr>
        <w:rPr>
          <w:color w:val="0070C0"/>
          <w:lang w:val="fr-FR"/>
        </w:rPr>
      </w:pPr>
      <w:r w:rsidRPr="009D0C4B">
        <w:rPr>
          <w:color w:val="0070C0"/>
          <w:u w:val="single"/>
          <w:lang w:val="fr-FR"/>
        </w:rPr>
        <w:t>Définition (spectroscopie) :</w:t>
      </w:r>
      <w:r w:rsidRPr="009D0C4B">
        <w:rPr>
          <w:color w:val="0070C0"/>
          <w:lang w:val="fr-FR"/>
        </w:rPr>
        <w:t xml:space="preserve"> La </w:t>
      </w:r>
      <w:r w:rsidRPr="009D0C4B">
        <w:rPr>
          <w:b/>
          <w:color w:val="0070C0"/>
          <w:lang w:val="fr-FR"/>
        </w:rPr>
        <w:t>spectroscopie</w:t>
      </w:r>
      <w:r w:rsidRPr="009D0C4B">
        <w:rPr>
          <w:color w:val="0070C0"/>
          <w:lang w:val="fr-FR"/>
        </w:rPr>
        <w:t xml:space="preserve"> est l’étude quantitative des interactions entre la lumière et la matière.</w:t>
      </w:r>
    </w:p>
    <w:p w:rsidR="00D556CF" w:rsidRDefault="00084067" w:rsidP="00D556CF">
      <w:pPr>
        <w:pStyle w:val="Paragraphedeliste"/>
        <w:numPr>
          <w:ilvl w:val="0"/>
          <w:numId w:val="1"/>
        </w:numPr>
        <w:rPr>
          <w:b/>
          <w:color w:val="000000" w:themeColor="text1"/>
          <w:lang w:val="fr-FR"/>
        </w:rPr>
      </w:pPr>
      <w:r>
        <w:rPr>
          <w:b/>
          <w:color w:val="000000" w:themeColor="text1"/>
          <w:lang w:val="fr-FR"/>
        </w:rPr>
        <w:t>Spectroscopie UV-visible</w:t>
      </w:r>
    </w:p>
    <w:p w:rsidR="009D0C4B" w:rsidRDefault="009D0C4B" w:rsidP="009D0C4B">
      <w:pPr>
        <w:rPr>
          <w:color w:val="000000" w:themeColor="text1"/>
          <w:lang w:val="fr-FR"/>
        </w:rPr>
      </w:pPr>
      <w:r>
        <w:rPr>
          <w:color w:val="000000" w:themeColor="text1"/>
          <w:lang w:val="fr-FR"/>
        </w:rPr>
        <w:t>- La spectroscopie ultraviolet (UV) –visible est une technique de spectroscopie mettant en jeu des photons dont les longueurs d’onde sont dans le domaine ultraviolet (100 nm – 400 nm), du visible (400 nm – 750 nm) ou du proche infrarouge (750 nm – 1400 nm).</w:t>
      </w:r>
    </w:p>
    <w:p w:rsidR="000B12D3" w:rsidRDefault="000B12D3" w:rsidP="009D0C4B">
      <w:pPr>
        <w:rPr>
          <w:color w:val="000000" w:themeColor="text1"/>
          <w:lang w:val="fr-FR"/>
        </w:rPr>
      </w:pPr>
      <w:r>
        <w:rPr>
          <w:color w:val="000000" w:themeColor="text1"/>
          <w:lang w:val="fr-FR"/>
        </w:rPr>
        <w:t>- Les molécules peuvent absorber un rayonnement dans cette gamme de longueurs d’onde par transition électronique.</w:t>
      </w:r>
    </w:p>
    <w:p w:rsidR="000B12D3" w:rsidRDefault="000B12D3" w:rsidP="009D0C4B">
      <w:pPr>
        <w:rPr>
          <w:rFonts w:eastAsiaTheme="minorEastAsia"/>
          <w:color w:val="000000" w:themeColor="text1"/>
          <w:lang w:val="fr-FR"/>
        </w:rPr>
      </w:pPr>
      <w:r>
        <w:rPr>
          <w:color w:val="000000" w:themeColor="text1"/>
          <w:lang w:val="fr-FR"/>
        </w:rPr>
        <w:t>- On introduit alors l’absorbance (</w:t>
      </w:r>
      <w:r w:rsidRPr="006D5411">
        <w:rPr>
          <w:i/>
          <w:color w:val="000000" w:themeColor="text1"/>
          <w:lang w:val="fr-FR"/>
        </w:rPr>
        <w:t>ne pas le dire mais</w:t>
      </w:r>
      <w:r>
        <w:rPr>
          <w:color w:val="000000" w:themeColor="text1"/>
          <w:lang w:val="fr-FR"/>
        </w:rPr>
        <w:t xml:space="preserve"> </w:t>
      </w:r>
      <m:oMath>
        <m:r>
          <w:rPr>
            <w:rFonts w:ascii="Cambria Math" w:hAnsi="Cambria Math"/>
            <w:color w:val="000000" w:themeColor="text1"/>
            <w:lang w:val="fr-FR"/>
          </w:rPr>
          <m:t>A=</m:t>
        </m:r>
        <m:sSub>
          <m:sSubPr>
            <m:ctrlPr>
              <w:rPr>
                <w:rFonts w:ascii="Cambria Math" w:hAnsi="Cambria Math"/>
                <w:i/>
                <w:color w:val="000000" w:themeColor="text1"/>
                <w:lang w:val="fr-FR"/>
              </w:rPr>
            </m:ctrlPr>
          </m:sSubPr>
          <m:e>
            <m:r>
              <w:rPr>
                <w:rFonts w:ascii="Cambria Math" w:hAnsi="Cambria Math"/>
                <w:color w:val="000000" w:themeColor="text1"/>
                <w:lang w:val="fr-FR"/>
              </w:rPr>
              <m:t>log</m:t>
            </m:r>
          </m:e>
          <m:sub>
            <m:r>
              <w:rPr>
                <w:rFonts w:ascii="Cambria Math" w:hAnsi="Cambria Math"/>
                <w:color w:val="000000" w:themeColor="text1"/>
                <w:lang w:val="fr-FR"/>
              </w:rPr>
              <m:t>10</m:t>
            </m:r>
          </m:sub>
        </m:sSub>
        <m:r>
          <w:rPr>
            <w:rFonts w:ascii="Cambria Math" w:hAnsi="Cambria Math"/>
            <w:color w:val="000000" w:themeColor="text1"/>
            <w:lang w:val="fr-FR"/>
          </w:rPr>
          <m:t>(</m:t>
        </m:r>
        <m:f>
          <m:fPr>
            <m:ctrlPr>
              <w:rPr>
                <w:rFonts w:ascii="Cambria Math" w:hAnsi="Cambria Math"/>
                <w:i/>
                <w:color w:val="000000" w:themeColor="text1"/>
                <w:lang w:val="fr-FR"/>
              </w:rPr>
            </m:ctrlPr>
          </m:fPr>
          <m:num>
            <m:sSub>
              <m:sSubPr>
                <m:ctrlPr>
                  <w:rPr>
                    <w:rFonts w:ascii="Cambria Math" w:hAnsi="Cambria Math"/>
                    <w:i/>
                    <w:color w:val="000000" w:themeColor="text1"/>
                    <w:lang w:val="fr-FR"/>
                  </w:rPr>
                </m:ctrlPr>
              </m:sSubPr>
              <m:e>
                <m:r>
                  <w:rPr>
                    <w:rFonts w:ascii="Cambria Math" w:hAnsi="Cambria Math"/>
                    <w:color w:val="000000" w:themeColor="text1"/>
                    <w:lang w:val="fr-FR"/>
                  </w:rPr>
                  <m:t>I</m:t>
                </m:r>
              </m:e>
              <m:sub>
                <m:r>
                  <w:rPr>
                    <w:rFonts w:ascii="Cambria Math" w:hAnsi="Cambria Math"/>
                    <w:color w:val="000000" w:themeColor="text1"/>
                    <w:lang w:val="fr-FR"/>
                  </w:rPr>
                  <m:t>0</m:t>
                </m:r>
              </m:sub>
            </m:sSub>
          </m:num>
          <m:den>
            <m:r>
              <w:rPr>
                <w:rFonts w:ascii="Cambria Math" w:hAnsi="Cambria Math"/>
                <w:color w:val="000000" w:themeColor="text1"/>
                <w:lang w:val="fr-FR"/>
              </w:rPr>
              <m:t>I</m:t>
            </m:r>
          </m:den>
        </m:f>
        <m:r>
          <w:rPr>
            <w:rFonts w:ascii="Cambria Math" w:hAnsi="Cambria Math"/>
            <w:color w:val="000000" w:themeColor="text1"/>
            <w:lang w:val="fr-FR"/>
          </w:rPr>
          <m:t>)</m:t>
        </m:r>
      </m:oMath>
      <w:r>
        <w:rPr>
          <w:rFonts w:eastAsiaTheme="minorEastAsia"/>
          <w:color w:val="000000" w:themeColor="text1"/>
          <w:lang w:val="fr-FR"/>
        </w:rPr>
        <w:t>).</w:t>
      </w:r>
    </w:p>
    <w:p w:rsidR="000B12D3" w:rsidRDefault="000B12D3" w:rsidP="000B12D3">
      <w:pPr>
        <w:rPr>
          <w:color w:val="0070C0"/>
          <w:lang w:val="fr-FR"/>
        </w:rPr>
      </w:pPr>
      <w:r w:rsidRPr="009D0C4B">
        <w:rPr>
          <w:color w:val="0070C0"/>
          <w:u w:val="single"/>
          <w:lang w:val="fr-FR"/>
        </w:rPr>
        <w:t>Définition (</w:t>
      </w:r>
      <w:r>
        <w:rPr>
          <w:color w:val="0070C0"/>
          <w:u w:val="single"/>
          <w:lang w:val="fr-FR"/>
        </w:rPr>
        <w:t>absorbance</w:t>
      </w:r>
      <w:r w:rsidRPr="009D0C4B">
        <w:rPr>
          <w:color w:val="0070C0"/>
          <w:u w:val="single"/>
          <w:lang w:val="fr-FR"/>
        </w:rPr>
        <w:t>) :</w:t>
      </w:r>
      <w:r w:rsidRPr="009D0C4B">
        <w:rPr>
          <w:color w:val="0070C0"/>
          <w:lang w:val="fr-FR"/>
        </w:rPr>
        <w:t xml:space="preserve"> </w:t>
      </w:r>
      <w:r>
        <w:rPr>
          <w:color w:val="0070C0"/>
          <w:lang w:val="fr-FR"/>
        </w:rPr>
        <w:t>L’</w:t>
      </w:r>
      <w:r w:rsidRPr="000B12D3">
        <w:rPr>
          <w:b/>
          <w:color w:val="0070C0"/>
          <w:lang w:val="fr-FR"/>
        </w:rPr>
        <w:t>absorbance</w:t>
      </w:r>
      <w:r>
        <w:rPr>
          <w:color w:val="0070C0"/>
          <w:lang w:val="fr-FR"/>
        </w:rPr>
        <w:t xml:space="preserve"> est une grandeur positive sans unité qui caractérise la capacité d’une solution à absorber des radiations.</w:t>
      </w:r>
    </w:p>
    <w:p w:rsidR="00F32BF2" w:rsidRDefault="00F32BF2" w:rsidP="000B12D3">
      <w:pPr>
        <w:rPr>
          <w:color w:val="000000" w:themeColor="text1"/>
          <w:lang w:val="fr-FR"/>
        </w:rPr>
      </w:pPr>
      <w:r>
        <w:rPr>
          <w:color w:val="000000" w:themeColor="text1"/>
          <w:lang w:val="fr-FR"/>
        </w:rPr>
        <w:lastRenderedPageBreak/>
        <w:t xml:space="preserve">- On a alors la loi de </w:t>
      </w:r>
      <w:proofErr w:type="spellStart"/>
      <w:r>
        <w:rPr>
          <w:color w:val="000000" w:themeColor="text1"/>
          <w:lang w:val="fr-FR"/>
        </w:rPr>
        <w:t>Beer</w:t>
      </w:r>
      <w:proofErr w:type="spellEnd"/>
      <w:r>
        <w:rPr>
          <w:color w:val="000000" w:themeColor="text1"/>
          <w:lang w:val="fr-FR"/>
        </w:rPr>
        <w:t>-Lambert :</w:t>
      </w:r>
    </w:p>
    <w:p w:rsidR="00F32BF2" w:rsidRPr="00F32BF2" w:rsidRDefault="00F32BF2" w:rsidP="000B12D3">
      <w:pPr>
        <w:rPr>
          <w:rFonts w:eastAsiaTheme="minorEastAsia"/>
          <w:color w:val="000000" w:themeColor="text1"/>
          <w:lang w:val="fr-FR"/>
        </w:rPr>
      </w:pPr>
      <m:oMathPara>
        <m:oMath>
          <m:r>
            <w:rPr>
              <w:rFonts w:ascii="Cambria Math" w:hAnsi="Cambria Math"/>
              <w:color w:val="000000" w:themeColor="text1"/>
              <w:lang w:val="fr-FR"/>
            </w:rPr>
            <m:t>A=εlC</m:t>
          </m:r>
        </m:oMath>
      </m:oMathPara>
    </w:p>
    <w:p w:rsidR="00F32BF2" w:rsidRDefault="00F32BF2" w:rsidP="000B12D3">
      <w:pPr>
        <w:rPr>
          <w:rFonts w:eastAsiaTheme="minorEastAsia"/>
          <w:color w:val="000000" w:themeColor="text1"/>
          <w:lang w:val="fr-FR"/>
        </w:rPr>
      </w:pPr>
      <w:r>
        <w:rPr>
          <w:rFonts w:eastAsiaTheme="minorEastAsia"/>
          <w:color w:val="000000" w:themeColor="text1"/>
          <w:lang w:val="fr-FR"/>
        </w:rPr>
        <w:t xml:space="preserve">où </w:t>
      </w:r>
      <m:oMath>
        <m:r>
          <w:rPr>
            <w:rFonts w:ascii="Cambria Math" w:hAnsi="Cambria Math"/>
            <w:color w:val="000000" w:themeColor="text1"/>
            <w:lang w:val="fr-FR"/>
          </w:rPr>
          <m:t>ε</m:t>
        </m:r>
      </m:oMath>
      <w:r>
        <w:rPr>
          <w:rFonts w:eastAsiaTheme="minorEastAsia"/>
          <w:color w:val="000000" w:themeColor="text1"/>
          <w:lang w:val="fr-FR"/>
        </w:rPr>
        <w:t xml:space="preserve"> est le coefficient d’absorption molaire de l’espèce chimique absorbante (L/mol/cm), </w:t>
      </w:r>
      <m:oMath>
        <m:r>
          <w:rPr>
            <w:rFonts w:ascii="Cambria Math" w:hAnsi="Cambria Math"/>
            <w:color w:val="000000" w:themeColor="text1"/>
            <w:lang w:val="fr-FR"/>
          </w:rPr>
          <m:t>l</m:t>
        </m:r>
      </m:oMath>
      <w:r>
        <w:rPr>
          <w:rFonts w:eastAsiaTheme="minorEastAsia"/>
          <w:color w:val="000000" w:themeColor="text1"/>
          <w:lang w:val="fr-FR"/>
        </w:rPr>
        <w:t xml:space="preserve"> est la longueur du trajet parcouru par la lumière dans le milieu absorbant (en cm) et </w:t>
      </w:r>
      <m:oMath>
        <m:r>
          <w:rPr>
            <w:rFonts w:ascii="Cambria Math" w:hAnsi="Cambria Math"/>
            <w:color w:val="000000" w:themeColor="text1"/>
            <w:lang w:val="fr-FR"/>
          </w:rPr>
          <m:t>C</m:t>
        </m:r>
      </m:oMath>
      <w:r>
        <w:rPr>
          <w:rFonts w:eastAsiaTheme="minorEastAsia"/>
          <w:color w:val="000000" w:themeColor="text1"/>
          <w:lang w:val="fr-FR"/>
        </w:rPr>
        <w:t xml:space="preserve"> la concentration en l’espèce chimique absorbante (en mol/L).</w:t>
      </w:r>
    </w:p>
    <w:p w:rsidR="00315742" w:rsidRPr="00315742" w:rsidRDefault="00315742" w:rsidP="000B12D3">
      <w:pPr>
        <w:rPr>
          <w:b/>
          <w:color w:val="000000" w:themeColor="text1"/>
          <w:lang w:val="fr-FR"/>
        </w:rPr>
      </w:pPr>
      <w:r w:rsidRPr="00315742">
        <w:rPr>
          <w:rFonts w:eastAsiaTheme="minorEastAsia"/>
          <w:b/>
          <w:color w:val="000000" w:themeColor="text1"/>
          <w:lang w:val="fr-FR"/>
        </w:rPr>
        <w:t xml:space="preserve">Remarque : </w:t>
      </w:r>
      <m:oMath>
        <m:r>
          <m:rPr>
            <m:sty m:val="bi"/>
          </m:rPr>
          <w:rPr>
            <w:rFonts w:ascii="Cambria Math" w:hAnsi="Cambria Math"/>
            <w:color w:val="000000" w:themeColor="text1"/>
            <w:lang w:val="fr-FR"/>
          </w:rPr>
          <m:t>ε</m:t>
        </m:r>
      </m:oMath>
      <w:r w:rsidRPr="00315742">
        <w:rPr>
          <w:rFonts w:eastAsiaTheme="minorEastAsia"/>
          <w:b/>
          <w:color w:val="000000" w:themeColor="text1"/>
          <w:lang w:val="fr-FR"/>
        </w:rPr>
        <w:t xml:space="preserve"> dépend de la longueur d’onde.</w:t>
      </w:r>
    </w:p>
    <w:p w:rsidR="009E14B8" w:rsidRPr="00F32BF2" w:rsidRDefault="0001389C" w:rsidP="000B12D3">
      <w:pPr>
        <w:rPr>
          <w:color w:val="000000" w:themeColor="text1"/>
          <w:lang w:val="fr-FR"/>
        </w:rPr>
      </w:pPr>
      <w:r>
        <w:rPr>
          <w:color w:val="000000" w:themeColor="text1"/>
          <w:lang w:val="fr-FR"/>
        </w:rPr>
        <w:t xml:space="preserve">- En utilisant un spectrophotomètre, on peut tracer le spectre d’absorption de la molécule </w:t>
      </w:r>
      <m:oMath>
        <m:r>
          <w:rPr>
            <w:rFonts w:ascii="Cambria Math" w:hAnsi="Cambria Math"/>
            <w:color w:val="000000" w:themeColor="text1"/>
            <w:lang w:val="fr-FR"/>
          </w:rPr>
          <m:t>A=f(λ)</m:t>
        </m:r>
      </m:oMath>
      <w:r>
        <w:rPr>
          <w:rFonts w:eastAsiaTheme="minorEastAsia"/>
          <w:color w:val="000000" w:themeColor="text1"/>
          <w:lang w:val="fr-FR"/>
        </w:rPr>
        <w:t xml:space="preserve"> où </w:t>
      </w:r>
      <m:oMath>
        <m:r>
          <w:rPr>
            <w:rFonts w:ascii="Cambria Math" w:hAnsi="Cambria Math"/>
            <w:color w:val="000000" w:themeColor="text1"/>
            <w:lang w:val="fr-FR"/>
          </w:rPr>
          <m:t>λ</m:t>
        </m:r>
      </m:oMath>
      <w:r>
        <w:rPr>
          <w:rFonts w:eastAsiaTheme="minorEastAsia"/>
          <w:color w:val="000000" w:themeColor="text1"/>
          <w:lang w:val="fr-FR"/>
        </w:rPr>
        <w:t xml:space="preserve"> est une longueur d’onde balayant la gamme UV-visibl</w:t>
      </w:r>
      <w:r w:rsidR="00487434">
        <w:rPr>
          <w:rFonts w:eastAsiaTheme="minorEastAsia"/>
          <w:color w:val="000000" w:themeColor="text1"/>
          <w:lang w:val="fr-FR"/>
        </w:rPr>
        <w:t xml:space="preserve">e du spectre électromagnétique. Le spectre d’absorption de chaque molécule est différent et notamment la position du </w:t>
      </w:r>
      <w:r w:rsidR="00487434" w:rsidRPr="00107F8D">
        <w:rPr>
          <w:rFonts w:eastAsiaTheme="minorEastAsia"/>
          <w:b/>
          <w:color w:val="000000" w:themeColor="text1"/>
          <w:lang w:val="fr-FR"/>
        </w:rPr>
        <w:t xml:space="preserve">maximum d’absorption </w:t>
      </w:r>
      <m:oMath>
        <m:sSub>
          <m:sSubPr>
            <m:ctrlPr>
              <w:rPr>
                <w:rFonts w:ascii="Cambria Math" w:eastAsiaTheme="minorEastAsia" w:hAnsi="Cambria Math"/>
                <w:b/>
                <w:i/>
                <w:color w:val="000000" w:themeColor="text1"/>
                <w:lang w:val="fr-FR"/>
              </w:rPr>
            </m:ctrlPr>
          </m:sSubPr>
          <m:e>
            <m:r>
              <m:rPr>
                <m:sty m:val="bi"/>
              </m:rPr>
              <w:rPr>
                <w:rFonts w:ascii="Cambria Math" w:eastAsiaTheme="minorEastAsia" w:hAnsi="Cambria Math"/>
                <w:color w:val="000000" w:themeColor="text1"/>
                <w:lang w:val="fr-FR"/>
              </w:rPr>
              <m:t>λ</m:t>
            </m:r>
          </m:e>
          <m:sub>
            <m:r>
              <m:rPr>
                <m:sty m:val="bi"/>
              </m:rPr>
              <w:rPr>
                <w:rFonts w:ascii="Cambria Math" w:eastAsiaTheme="minorEastAsia" w:hAnsi="Cambria Math"/>
                <w:color w:val="000000" w:themeColor="text1"/>
                <w:lang w:val="fr-FR"/>
              </w:rPr>
              <m:t>max</m:t>
            </m:r>
          </m:sub>
        </m:sSub>
      </m:oMath>
      <w:r w:rsidR="001A7F94">
        <w:rPr>
          <w:rFonts w:eastAsiaTheme="minorEastAsia"/>
          <w:color w:val="000000" w:themeColor="text1"/>
          <w:lang w:val="fr-FR"/>
        </w:rPr>
        <w:t>.</w:t>
      </w:r>
    </w:p>
    <w:p w:rsidR="009D0C4B" w:rsidRDefault="009E14B8" w:rsidP="009D0C4B">
      <w:pPr>
        <w:rPr>
          <w:rFonts w:eastAsiaTheme="minorEastAsia"/>
          <w:color w:val="000000" w:themeColor="text1"/>
          <w:lang w:val="fr-FR"/>
        </w:rPr>
      </w:pPr>
      <w:r>
        <w:rPr>
          <w:rFonts w:eastAsiaTheme="minorEastAsia"/>
          <w:color w:val="000000" w:themeColor="text1"/>
          <w:lang w:val="fr-FR"/>
        </w:rPr>
        <w:t>- On se propose de réaliser la synthèse de l’indigo (pigment utilisé pour la teinte de certains vêtements).</w:t>
      </w:r>
    </w:p>
    <w:p w:rsidR="00310DF1" w:rsidRPr="00310DF1" w:rsidRDefault="00310DF1" w:rsidP="009D0C4B">
      <w:pPr>
        <w:rPr>
          <w:rFonts w:eastAsiaTheme="minorEastAsia"/>
          <w:color w:val="FF0000"/>
          <w:lang w:val="fr-FR"/>
        </w:rPr>
      </w:pPr>
      <w:r w:rsidRPr="00310DF1">
        <w:rPr>
          <w:rFonts w:eastAsiaTheme="minorEastAsia"/>
          <w:color w:val="FF0000"/>
          <w:lang w:val="fr-FR"/>
        </w:rPr>
        <w:t>Montrer slide 2</w:t>
      </w:r>
    </w:p>
    <w:tbl>
      <w:tblPr>
        <w:tblStyle w:val="Grilledutableau"/>
        <w:tblW w:w="0" w:type="auto"/>
        <w:tblLook w:val="04A0" w:firstRow="1" w:lastRow="0" w:firstColumn="1" w:lastColumn="0" w:noHBand="0" w:noVBand="1"/>
      </w:tblPr>
      <w:tblGrid>
        <w:gridCol w:w="9350"/>
      </w:tblGrid>
      <w:tr w:rsidR="00D556CF" w:rsidRPr="00B7758A" w:rsidTr="00B30785">
        <w:tc>
          <w:tcPr>
            <w:tcW w:w="9350" w:type="dxa"/>
          </w:tcPr>
          <w:p w:rsidR="00487434" w:rsidRDefault="00D556CF" w:rsidP="00B30785">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w:t>
            </w:r>
            <w:r w:rsidR="00A51531">
              <w:rPr>
                <w:rFonts w:eastAsiaTheme="minorEastAsia"/>
                <w:color w:val="000000" w:themeColor="text1"/>
                <w:lang w:val="fr-FR"/>
              </w:rPr>
              <w:t>tracé du spectre UV-visible de l’indigo</w:t>
            </w:r>
            <w:r>
              <w:rPr>
                <w:rFonts w:eastAsiaTheme="minorEastAsia"/>
                <w:color w:val="000000" w:themeColor="text1"/>
                <w:lang w:val="fr-FR"/>
              </w:rPr>
              <w:t>)</w:t>
            </w:r>
          </w:p>
          <w:p w:rsidR="00BC220F" w:rsidRDefault="00BC220F" w:rsidP="00B30785">
            <w:pPr>
              <w:rPr>
                <w:rFonts w:eastAsiaTheme="minorEastAsia"/>
                <w:color w:val="000000" w:themeColor="text1"/>
                <w:lang w:val="fr-FR"/>
              </w:rPr>
            </w:pPr>
          </w:p>
          <w:p w:rsidR="00BC220F" w:rsidRDefault="00BC220F" w:rsidP="00B30785">
            <w:pPr>
              <w:rPr>
                <w:rFonts w:eastAsiaTheme="minorEastAsia"/>
                <w:color w:val="000000" w:themeColor="text1"/>
                <w:lang w:val="fr-FR"/>
              </w:rPr>
            </w:pPr>
            <w:r>
              <w:rPr>
                <w:rFonts w:eastAsiaTheme="minorEastAsia"/>
                <w:color w:val="000000" w:themeColor="text1"/>
                <w:lang w:val="fr-FR"/>
              </w:rPr>
              <w:t>- Faire spectre sous hotte CAR dichlorométhane.</w:t>
            </w:r>
          </w:p>
          <w:p w:rsidR="00D556CF" w:rsidRDefault="00D556CF" w:rsidP="00B30785">
            <w:pPr>
              <w:rPr>
                <w:rFonts w:eastAsiaTheme="minorEastAsia"/>
                <w:color w:val="000000" w:themeColor="text1"/>
                <w:lang w:val="fr-FR"/>
              </w:rPr>
            </w:pPr>
          </w:p>
          <w:p w:rsidR="00D556CF" w:rsidRDefault="00487434" w:rsidP="00B30785">
            <w:pPr>
              <w:rPr>
                <w:rFonts w:eastAsiaTheme="minorEastAsia"/>
                <w:color w:val="000000" w:themeColor="text1"/>
                <w:lang w:val="fr-FR"/>
              </w:rPr>
            </w:pPr>
            <w:r>
              <w:rPr>
                <w:noProof/>
              </w:rPr>
              <w:drawing>
                <wp:inline distT="0" distB="0" distL="0" distR="0" wp14:anchorId="757814EC" wp14:editId="3F2AE124">
                  <wp:extent cx="2682875" cy="2863718"/>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256"/>
                          <a:stretch/>
                        </pic:blipFill>
                        <pic:spPr bwMode="auto">
                          <a:xfrm>
                            <a:off x="0" y="0"/>
                            <a:ext cx="2688716" cy="2869953"/>
                          </a:xfrm>
                          <a:prstGeom prst="rect">
                            <a:avLst/>
                          </a:prstGeom>
                          <a:ln>
                            <a:noFill/>
                          </a:ln>
                          <a:extLst>
                            <a:ext uri="{53640926-AAD7-44D8-BBD7-CCE9431645EC}">
                              <a14:shadowObscured xmlns:a14="http://schemas.microsoft.com/office/drawing/2010/main"/>
                            </a:ext>
                          </a:extLst>
                        </pic:spPr>
                      </pic:pic>
                    </a:graphicData>
                  </a:graphic>
                </wp:inline>
              </w:drawing>
            </w:r>
          </w:p>
          <w:p w:rsidR="00487434" w:rsidRDefault="00487434" w:rsidP="00224649">
            <w:pPr>
              <w:rPr>
                <w:rFonts w:eastAsiaTheme="minorEastAsia"/>
                <w:color w:val="000000" w:themeColor="text1"/>
                <w:lang w:val="fr-FR"/>
              </w:rPr>
            </w:pPr>
            <w:r>
              <w:rPr>
                <w:rFonts w:eastAsiaTheme="minorEastAsia"/>
                <w:color w:val="000000" w:themeColor="text1"/>
                <w:lang w:val="fr-FR"/>
              </w:rPr>
              <w:t xml:space="preserve">- Ceci correspond à </w:t>
            </w:r>
            <m:oMath>
              <m:r>
                <w:rPr>
                  <w:rFonts w:ascii="Cambria Math" w:eastAsiaTheme="minorEastAsia" w:hAnsi="Cambria Math"/>
                  <w:color w:val="000000" w:themeColor="text1"/>
                  <w:lang w:val="fr-FR"/>
                </w:rPr>
                <m:t>3,3.</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10</m:t>
                  </m:r>
                </m:e>
                <m:sup>
                  <m:r>
                    <w:rPr>
                      <w:rFonts w:ascii="Cambria Math" w:eastAsiaTheme="minorEastAsia" w:hAnsi="Cambria Math"/>
                      <w:color w:val="000000" w:themeColor="text1"/>
                      <w:lang w:val="fr-FR"/>
                    </w:rPr>
                    <m:t>-3</m:t>
                  </m:r>
                </m:sup>
              </m:sSup>
            </m:oMath>
            <w:r>
              <w:rPr>
                <w:rFonts w:eastAsiaTheme="minorEastAsia"/>
                <w:color w:val="000000" w:themeColor="text1"/>
                <w:lang w:val="fr-FR"/>
              </w:rPr>
              <w:t xml:space="preserve"> mol de 2-nitro-benzaldéhyde, </w:t>
            </w:r>
            <m:oMath>
              <m:r>
                <w:rPr>
                  <w:rFonts w:ascii="Cambria Math" w:eastAsiaTheme="minorEastAsia" w:hAnsi="Cambria Math"/>
                  <w:color w:val="000000" w:themeColor="text1"/>
                  <w:lang w:val="fr-FR"/>
                </w:rPr>
                <m:t>5.</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10</m:t>
                  </m:r>
                </m:e>
                <m:sup>
                  <m:r>
                    <w:rPr>
                      <w:rFonts w:ascii="Cambria Math" w:eastAsiaTheme="minorEastAsia" w:hAnsi="Cambria Math"/>
                      <w:color w:val="000000" w:themeColor="text1"/>
                      <w:lang w:val="fr-FR"/>
                    </w:rPr>
                    <m:t>-3</m:t>
                  </m:r>
                </m:sup>
              </m:sSup>
            </m:oMath>
            <w:r w:rsidR="00224649">
              <w:rPr>
                <w:rFonts w:eastAsiaTheme="minorEastAsia"/>
                <w:color w:val="000000" w:themeColor="text1"/>
                <w:lang w:val="fr-FR"/>
              </w:rPr>
              <w:t xml:space="preserve"> mol de soude et </w:t>
            </w:r>
            <m:oMath>
              <m:r>
                <w:rPr>
                  <w:rFonts w:ascii="Cambria Math" w:eastAsiaTheme="minorEastAsia" w:hAnsi="Cambria Math"/>
                  <w:color w:val="000000" w:themeColor="text1"/>
                  <w:lang w:val="fr-FR"/>
                </w:rPr>
                <m:t>0,13</m:t>
              </m:r>
            </m:oMath>
            <w:r w:rsidR="00224649">
              <w:rPr>
                <w:rFonts w:eastAsiaTheme="minorEastAsia"/>
                <w:color w:val="000000" w:themeColor="text1"/>
                <w:lang w:val="fr-FR"/>
              </w:rPr>
              <w:t xml:space="preserve"> mol d’acétone.</w:t>
            </w:r>
            <w:r w:rsidR="00A51531">
              <w:rPr>
                <w:rFonts w:eastAsiaTheme="minorEastAsia"/>
                <w:color w:val="000000" w:themeColor="text1"/>
                <w:lang w:val="fr-FR"/>
              </w:rPr>
              <w:t xml:space="preserve"> Ainsi l’acétone est en large excès et le 2-nitro-benzaldéhyde est réactif limitant.</w:t>
            </w:r>
          </w:p>
          <w:p w:rsidR="009E14B8" w:rsidRDefault="009E14B8" w:rsidP="00224649">
            <w:pPr>
              <w:rPr>
                <w:rFonts w:eastAsiaTheme="minorEastAsia"/>
                <w:color w:val="000000" w:themeColor="text1"/>
                <w:lang w:val="fr-FR"/>
              </w:rPr>
            </w:pPr>
            <w:r>
              <w:rPr>
                <w:rFonts w:eastAsiaTheme="minorEastAsia"/>
                <w:color w:val="000000" w:themeColor="text1"/>
                <w:lang w:val="fr-FR"/>
              </w:rPr>
              <w:t>- L’indigo formé précipite et pe</w:t>
            </w:r>
            <w:r w:rsidR="00BC220F">
              <w:rPr>
                <w:rFonts w:eastAsiaTheme="minorEastAsia"/>
                <w:color w:val="000000" w:themeColor="text1"/>
                <w:lang w:val="fr-FR"/>
              </w:rPr>
              <w:t>ut donc être filtré sur Buchner</w:t>
            </w:r>
            <w:r w:rsidR="001A7F94">
              <w:rPr>
                <w:rFonts w:eastAsiaTheme="minorEastAsia"/>
                <w:color w:val="000000" w:themeColor="text1"/>
                <w:lang w:val="fr-FR"/>
              </w:rPr>
              <w:t xml:space="preserve"> (on utilise un verre fritté, donc pas de papier filtre)</w:t>
            </w:r>
            <w:r w:rsidR="00BC220F">
              <w:rPr>
                <w:rFonts w:eastAsiaTheme="minorEastAsia"/>
                <w:color w:val="000000" w:themeColor="text1"/>
                <w:lang w:val="fr-FR"/>
              </w:rPr>
              <w:t>, rinçage à l’éthanol et séchage à l’étuve.</w:t>
            </w:r>
          </w:p>
          <w:p w:rsidR="009E14B8" w:rsidRDefault="00BC220F" w:rsidP="00224649">
            <w:pPr>
              <w:rPr>
                <w:rFonts w:eastAsiaTheme="minorEastAsia"/>
                <w:color w:val="000000" w:themeColor="text1"/>
                <w:lang w:val="fr-FR"/>
              </w:rPr>
            </w:pPr>
            <w:r>
              <w:rPr>
                <w:rFonts w:eastAsiaTheme="minorEastAsia"/>
                <w:color w:val="000000" w:themeColor="text1"/>
                <w:lang w:val="fr-FR"/>
              </w:rPr>
              <w:t>- Dissoudre</w:t>
            </w:r>
            <w:r w:rsidR="009E14B8">
              <w:rPr>
                <w:rFonts w:eastAsiaTheme="minorEastAsia"/>
                <w:color w:val="000000" w:themeColor="text1"/>
                <w:lang w:val="fr-FR"/>
              </w:rPr>
              <w:t xml:space="preserve"> alors</w:t>
            </w:r>
            <w:r>
              <w:rPr>
                <w:rFonts w:eastAsiaTheme="minorEastAsia"/>
                <w:color w:val="000000" w:themeColor="text1"/>
                <w:lang w:val="fr-FR"/>
              </w:rPr>
              <w:t xml:space="preserve"> une infime quantité d’indigo dans du dichlorométhane (apparemment </w:t>
            </w:r>
            <w:proofErr w:type="gramStart"/>
            <w:r>
              <w:rPr>
                <w:rFonts w:eastAsiaTheme="minorEastAsia"/>
                <w:color w:val="000000" w:themeColor="text1"/>
                <w:lang w:val="fr-FR"/>
              </w:rPr>
              <w:t>on a pas</w:t>
            </w:r>
            <w:proofErr w:type="gramEnd"/>
            <w:r>
              <w:rPr>
                <w:rFonts w:eastAsiaTheme="minorEastAsia"/>
                <w:color w:val="000000" w:themeColor="text1"/>
                <w:lang w:val="fr-FR"/>
              </w:rPr>
              <w:t xml:space="preserve"> le choix du solvant) et réaliser le spectre UV-visible dans une cuve en quart (laisser passer UV mais résistant au dichlorométhane).</w:t>
            </w:r>
          </w:p>
          <w:p w:rsidR="00AD1768" w:rsidRPr="00EF76C0" w:rsidRDefault="00AD1768" w:rsidP="00224649">
            <w:pPr>
              <w:rPr>
                <w:rFonts w:eastAsiaTheme="minorEastAsia"/>
                <w:color w:val="000000" w:themeColor="text1"/>
                <w:lang w:val="fr-FR"/>
              </w:rPr>
            </w:pPr>
            <w:r>
              <w:rPr>
                <w:rFonts w:eastAsiaTheme="minorEastAsia"/>
                <w:color w:val="000000" w:themeColor="text1"/>
                <w:lang w:val="fr-FR"/>
              </w:rPr>
              <w:t>- Ne pas oublier de faire le blanc avant avec le solvant utilisé seul.</w:t>
            </w:r>
          </w:p>
        </w:tc>
      </w:tr>
    </w:tbl>
    <w:p w:rsidR="00D556CF" w:rsidRDefault="00D556CF" w:rsidP="00D556CF">
      <w:pPr>
        <w:rPr>
          <w:b/>
          <w:color w:val="000000" w:themeColor="text1"/>
          <w:lang w:val="fr-FR"/>
        </w:rPr>
      </w:pPr>
    </w:p>
    <w:p w:rsidR="00D556CF" w:rsidRDefault="00D556CF" w:rsidP="00D556CF">
      <w:pPr>
        <w:rPr>
          <w:b/>
          <w:color w:val="5B9BD5" w:themeColor="accent1"/>
          <w:lang w:val="fr-FR"/>
        </w:rPr>
      </w:pPr>
      <w:r w:rsidRPr="00D556CF">
        <w:rPr>
          <w:b/>
          <w:color w:val="5B9BD5" w:themeColor="accent1"/>
          <w:lang w:val="fr-FR"/>
        </w:rPr>
        <w:lastRenderedPageBreak/>
        <w:t>EXPERIENCE 1</w:t>
      </w:r>
    </w:p>
    <w:p w:rsidR="001A7F94" w:rsidRPr="00B7758A" w:rsidRDefault="001A7F94" w:rsidP="00D556CF">
      <w:pPr>
        <w:rPr>
          <w:i/>
          <w:color w:val="5B9BD5" w:themeColor="accent1"/>
          <w:lang w:val="fr-FR"/>
        </w:rPr>
      </w:pPr>
      <w:r w:rsidRPr="0050164D">
        <w:rPr>
          <w:i/>
          <w:color w:val="00B050"/>
          <w:lang w:val="fr-FR"/>
        </w:rPr>
        <w:t>Mécanisme à ne surtout pas montrer mais si questions (la première étape ici n’a pas d’intérêt car on dispose déjà du réactif) :</w:t>
      </w:r>
      <w:r w:rsidRPr="0050164D">
        <w:rPr>
          <w:i/>
          <w:noProof/>
        </w:rPr>
        <w:drawing>
          <wp:inline distT="0" distB="0" distL="0" distR="0" wp14:anchorId="55AD48CD" wp14:editId="73CEC074">
            <wp:extent cx="2908300" cy="1916184"/>
            <wp:effectExtent l="0" t="0" r="635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6727" cy="1921736"/>
                    </a:xfrm>
                    <a:prstGeom prst="rect">
                      <a:avLst/>
                    </a:prstGeom>
                  </pic:spPr>
                </pic:pic>
              </a:graphicData>
            </a:graphic>
          </wp:inline>
        </w:drawing>
      </w:r>
    </w:p>
    <w:p w:rsidR="00F32BF2" w:rsidRDefault="00F32BF2" w:rsidP="00D556CF">
      <w:pPr>
        <w:rPr>
          <w:color w:val="000000" w:themeColor="text1"/>
          <w:lang w:val="fr-FR"/>
        </w:rPr>
      </w:pPr>
      <w:r>
        <w:rPr>
          <w:color w:val="000000" w:themeColor="text1"/>
          <w:lang w:val="fr-FR"/>
        </w:rPr>
        <w:t>- On a obtenu une espèce chimique :</w:t>
      </w:r>
      <w:r w:rsidR="001A7F94">
        <w:rPr>
          <w:color w:val="000000" w:themeColor="text1"/>
          <w:lang w:val="fr-FR"/>
        </w:rPr>
        <w:t xml:space="preserve"> comment s’assurer que l’on a bien obtenu la bonne espèce chimique ? On peut comparer son spectre d’absorption au spectre d’absorption tabulé de l’espèce attendue.</w:t>
      </w:r>
    </w:p>
    <w:p w:rsidR="001A2D6B" w:rsidRPr="001A2D6B" w:rsidRDefault="001A2D6B" w:rsidP="00D556CF">
      <w:pPr>
        <w:rPr>
          <w:color w:val="FF0000"/>
          <w:lang w:val="fr-FR"/>
        </w:rPr>
      </w:pPr>
      <w:r w:rsidRPr="001A2D6B">
        <w:rPr>
          <w:color w:val="FF0000"/>
          <w:lang w:val="fr-FR"/>
        </w:rPr>
        <w:t>Montrer slide 3</w:t>
      </w:r>
      <w:r>
        <w:rPr>
          <w:color w:val="FF0000"/>
          <w:lang w:val="fr-FR"/>
        </w:rPr>
        <w:t xml:space="preserve"> et dire que l’on aurait comparé la position du maximum d’absorption de l’indigo synthétisé à l’indigo commercial</w:t>
      </w:r>
      <w:r w:rsidR="008F2E37">
        <w:rPr>
          <w:color w:val="FF0000"/>
          <w:lang w:val="fr-FR"/>
        </w:rPr>
        <w:t>. Dire que l’on obtient la couleur du composé par synthèse soustractive des couleurs, montrer le cercle chromatique</w:t>
      </w:r>
      <w:r w:rsidR="00B70726">
        <w:rPr>
          <w:color w:val="FF0000"/>
          <w:lang w:val="fr-FR"/>
        </w:rPr>
        <w:t>.</w:t>
      </w:r>
    </w:p>
    <w:p w:rsidR="0001389C" w:rsidRDefault="0001389C" w:rsidP="0001389C">
      <w:pPr>
        <w:rPr>
          <w:color w:val="000000" w:themeColor="text1"/>
          <w:lang w:val="fr-FR"/>
        </w:rPr>
      </w:pPr>
      <w:r>
        <w:rPr>
          <w:color w:val="000000" w:themeColor="text1"/>
          <w:lang w:val="fr-FR"/>
        </w:rPr>
        <w:t>- Quelle est l’origine de l’absorption dans les molécules ? On remarque que ce sont les molécules disposant de doubles liaisons conjuguées (</w:t>
      </w:r>
      <w:r w:rsidRPr="0001389C">
        <w:rPr>
          <w:i/>
          <w:color w:val="000000" w:themeColor="text1"/>
          <w:lang w:val="fr-FR"/>
        </w:rPr>
        <w:t xml:space="preserve">doubles liaisons séparées par </w:t>
      </w:r>
      <w:r w:rsidRPr="0001389C">
        <w:rPr>
          <w:b/>
          <w:i/>
          <w:color w:val="000000" w:themeColor="text1"/>
          <w:lang w:val="fr-FR"/>
        </w:rPr>
        <w:t>une</w:t>
      </w:r>
      <w:r w:rsidRPr="0001389C">
        <w:rPr>
          <w:i/>
          <w:color w:val="000000" w:themeColor="text1"/>
          <w:lang w:val="fr-FR"/>
        </w:rPr>
        <w:t xml:space="preserve"> liaison simple</w:t>
      </w:r>
      <w:r w:rsidRPr="0001389C">
        <w:rPr>
          <w:color w:val="000000" w:themeColor="text1"/>
          <w:lang w:val="fr-FR"/>
        </w:rPr>
        <w:t>)</w:t>
      </w:r>
      <w:r>
        <w:rPr>
          <w:color w:val="000000" w:themeColor="text1"/>
          <w:lang w:val="fr-FR"/>
        </w:rPr>
        <w:t xml:space="preserve"> qui absorbent dans l’UV et dans le visible. On remarque que plus le nombre de liaisons conjuguées est grand et plus les molécules absorbent dans le visible</w:t>
      </w:r>
      <w:r w:rsidR="00AC6466">
        <w:rPr>
          <w:color w:val="000000" w:themeColor="text1"/>
          <w:lang w:val="fr-FR"/>
        </w:rPr>
        <w:t xml:space="preserve"> à des longueurs d’onde élevées</w:t>
      </w:r>
      <w:r>
        <w:rPr>
          <w:color w:val="000000" w:themeColor="text1"/>
          <w:lang w:val="fr-FR"/>
        </w:rPr>
        <w:t>. En pratique, une molécule possédant au moins 7 doubles liaisons conjuguées est une molécule de la matière colorée.</w:t>
      </w:r>
    </w:p>
    <w:p w:rsidR="001A2D6B" w:rsidRDefault="001A2D6B" w:rsidP="0001389C">
      <w:pPr>
        <w:rPr>
          <w:rFonts w:eastAsiaTheme="minorEastAsia"/>
          <w:color w:val="FF0000"/>
          <w:lang w:val="fr-FR"/>
        </w:rPr>
      </w:pPr>
      <w:r w:rsidRPr="00B70726">
        <w:rPr>
          <w:color w:val="FF0000"/>
          <w:lang w:val="fr-FR"/>
        </w:rPr>
        <w:t>Montrer slide 4</w:t>
      </w:r>
      <w:r w:rsidR="00B70726" w:rsidRPr="00B70726">
        <w:rPr>
          <w:color w:val="FF0000"/>
          <w:lang w:val="fr-FR"/>
        </w:rPr>
        <w:t xml:space="preserve"> avec l’exemple de l’indigo et du </w:t>
      </w:r>
      <m:oMath>
        <m:r>
          <w:rPr>
            <w:rFonts w:ascii="Cambria Math" w:hAnsi="Cambria Math"/>
            <w:color w:val="FF0000"/>
            <w:lang w:val="fr-FR"/>
          </w:rPr>
          <m:t>β</m:t>
        </m:r>
      </m:oMath>
      <w:r w:rsidR="00B70726" w:rsidRPr="00B70726">
        <w:rPr>
          <w:rFonts w:eastAsiaTheme="minorEastAsia"/>
          <w:color w:val="FF0000"/>
          <w:lang w:val="fr-FR"/>
        </w:rPr>
        <w:t>-carotène</w:t>
      </w:r>
    </w:p>
    <w:p w:rsidR="00CF4615" w:rsidRPr="00457545" w:rsidRDefault="00CF4615" w:rsidP="0001389C">
      <w:pPr>
        <w:rPr>
          <w:rFonts w:eastAsiaTheme="minorEastAsia"/>
          <w:b/>
          <w:color w:val="000000" w:themeColor="text1"/>
          <w:lang w:val="fr-FR"/>
        </w:rPr>
      </w:pPr>
      <w:r w:rsidRPr="00457545">
        <w:rPr>
          <w:rFonts w:eastAsiaTheme="minorEastAsia"/>
          <w:b/>
          <w:color w:val="000000" w:themeColor="text1"/>
          <w:lang w:val="fr-FR"/>
        </w:rPr>
        <w:t>Remarque :</w:t>
      </w:r>
      <w:r w:rsidR="00457545" w:rsidRPr="00457545">
        <w:rPr>
          <w:rFonts w:eastAsiaTheme="minorEastAsia"/>
          <w:b/>
          <w:color w:val="000000" w:themeColor="text1"/>
          <w:lang w:val="fr-FR"/>
        </w:rPr>
        <w:t xml:space="preserve"> On peut dire </w:t>
      </w:r>
      <w:r w:rsidRPr="00457545">
        <w:rPr>
          <w:rFonts w:eastAsiaTheme="minorEastAsia"/>
          <w:b/>
          <w:color w:val="000000" w:themeColor="text1"/>
          <w:lang w:val="fr-FR"/>
        </w:rPr>
        <w:t>sans rentrer dans les détails que la couleur d’une espèce chimique peut aussi dépendre du solvant utilisé, du pH (indicateurs coloré)</w:t>
      </w:r>
      <w:r w:rsidR="00457545" w:rsidRPr="00457545">
        <w:rPr>
          <w:rFonts w:eastAsiaTheme="minorEastAsia"/>
          <w:b/>
          <w:color w:val="000000" w:themeColor="text1"/>
          <w:lang w:val="fr-FR"/>
        </w:rPr>
        <w:t xml:space="preserve"> et même de la température…</w:t>
      </w:r>
    </w:p>
    <w:p w:rsidR="00CF4615" w:rsidRPr="00CF4615" w:rsidRDefault="00CF4615" w:rsidP="0001389C">
      <w:pPr>
        <w:rPr>
          <w:rFonts w:eastAsiaTheme="minorEastAsia"/>
          <w:i/>
          <w:color w:val="00B050"/>
          <w:lang w:val="fr-FR"/>
        </w:rPr>
      </w:pPr>
      <w:r w:rsidRPr="00CF4615">
        <w:rPr>
          <w:rFonts w:eastAsiaTheme="minorEastAsia"/>
          <w:i/>
          <w:color w:val="00B050"/>
          <w:lang w:val="fr-FR"/>
        </w:rPr>
        <w:t>Si questions, exemple de la phénolphtaléine :</w:t>
      </w:r>
    </w:p>
    <w:p w:rsidR="00457545" w:rsidRDefault="00CF4615" w:rsidP="00D556CF">
      <w:pPr>
        <w:rPr>
          <w:color w:val="000000" w:themeColor="text1"/>
          <w:lang w:val="fr-FR"/>
        </w:rPr>
      </w:pPr>
      <w:r>
        <w:rPr>
          <w:noProof/>
        </w:rPr>
        <w:drawing>
          <wp:inline distT="0" distB="0" distL="0" distR="0" wp14:anchorId="5F7B762F" wp14:editId="005E1228">
            <wp:extent cx="3695700" cy="2295993"/>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0496" cy="2298973"/>
                    </a:xfrm>
                    <a:prstGeom prst="rect">
                      <a:avLst/>
                    </a:prstGeom>
                  </pic:spPr>
                </pic:pic>
              </a:graphicData>
            </a:graphic>
          </wp:inline>
        </w:drawing>
      </w:r>
    </w:p>
    <w:p w:rsidR="00457545" w:rsidRPr="009D0C4B" w:rsidRDefault="009D0C4B" w:rsidP="00D556CF">
      <w:pPr>
        <w:rPr>
          <w:color w:val="000000" w:themeColor="text1"/>
          <w:lang w:val="fr-FR"/>
        </w:rPr>
      </w:pPr>
      <w:r w:rsidRPr="00457545">
        <w:rPr>
          <w:color w:val="00B050"/>
          <w:lang w:val="fr-FR"/>
        </w:rPr>
        <w:lastRenderedPageBreak/>
        <w:t>Transition :</w:t>
      </w:r>
      <w:r w:rsidR="00457545" w:rsidRPr="00457545">
        <w:rPr>
          <w:color w:val="00B050"/>
          <w:lang w:val="fr-FR"/>
        </w:rPr>
        <w:t xml:space="preserve"> </w:t>
      </w:r>
      <w:r w:rsidR="00457545">
        <w:rPr>
          <w:color w:val="000000" w:themeColor="text1"/>
          <w:lang w:val="fr-FR"/>
        </w:rPr>
        <w:t>La spectroscopie UV-visible renseigne sur le système de doubles liaisons conjuguées et fonctionne particulièrement pour les molécules colorées. En revanche, on n’a qu’une information globale sur la molécule sans déterminer avec précision sa structure.</w:t>
      </w:r>
    </w:p>
    <w:p w:rsidR="00084067" w:rsidRDefault="00084067" w:rsidP="00FE19FB">
      <w:pPr>
        <w:pStyle w:val="Paragraphedeliste"/>
        <w:numPr>
          <w:ilvl w:val="0"/>
          <w:numId w:val="1"/>
        </w:numPr>
        <w:rPr>
          <w:b/>
          <w:color w:val="000000" w:themeColor="text1"/>
          <w:lang w:val="fr-FR"/>
        </w:rPr>
      </w:pPr>
      <w:r>
        <w:rPr>
          <w:b/>
          <w:color w:val="000000" w:themeColor="text1"/>
          <w:lang w:val="fr-FR"/>
        </w:rPr>
        <w:t>Spectroscopie infrarouge</w:t>
      </w:r>
    </w:p>
    <w:p w:rsidR="00D556CF" w:rsidRDefault="00D556CF" w:rsidP="00D556CF">
      <w:pPr>
        <w:pStyle w:val="Paragraphedeliste"/>
        <w:rPr>
          <w:b/>
          <w:color w:val="000000" w:themeColor="text1"/>
          <w:lang w:val="fr-FR"/>
        </w:rPr>
      </w:pPr>
    </w:p>
    <w:p w:rsidR="00D556CF" w:rsidRDefault="00D556CF" w:rsidP="006C645E">
      <w:pPr>
        <w:pStyle w:val="Paragraphedeliste"/>
        <w:numPr>
          <w:ilvl w:val="0"/>
          <w:numId w:val="5"/>
        </w:numPr>
        <w:rPr>
          <w:b/>
          <w:color w:val="000000" w:themeColor="text1"/>
          <w:lang w:val="fr-FR"/>
        </w:rPr>
      </w:pPr>
      <w:r>
        <w:rPr>
          <w:b/>
          <w:color w:val="000000" w:themeColor="text1"/>
          <w:lang w:val="fr-FR"/>
        </w:rPr>
        <w:t>Présentation</w:t>
      </w:r>
    </w:p>
    <w:p w:rsidR="00667568" w:rsidRDefault="00667568" w:rsidP="00667568">
      <w:pPr>
        <w:rPr>
          <w:color w:val="000000" w:themeColor="text1"/>
          <w:lang w:val="fr-FR"/>
        </w:rPr>
      </w:pPr>
      <w:r>
        <w:rPr>
          <w:color w:val="000000" w:themeColor="text1"/>
          <w:lang w:val="fr-FR"/>
        </w:rPr>
        <w:t xml:space="preserve">- </w:t>
      </w:r>
      <w:r w:rsidRPr="00667568">
        <w:rPr>
          <w:color w:val="000000" w:themeColor="text1"/>
          <w:lang w:val="fr-FR"/>
        </w:rPr>
        <w:t>La spect</w:t>
      </w:r>
      <w:r>
        <w:rPr>
          <w:color w:val="000000" w:themeColor="text1"/>
          <w:lang w:val="fr-FR"/>
        </w:rPr>
        <w:t>roscopie infrarouge qui va être présentée dans cette partie est également une s</w:t>
      </w:r>
      <w:r w:rsidR="00D958DC">
        <w:rPr>
          <w:color w:val="000000" w:themeColor="text1"/>
          <w:lang w:val="fr-FR"/>
        </w:rPr>
        <w:t>p</w:t>
      </w:r>
      <w:r>
        <w:rPr>
          <w:color w:val="000000" w:themeColor="text1"/>
          <w:lang w:val="fr-FR"/>
        </w:rPr>
        <w:t>ectroscopie d’</w:t>
      </w:r>
      <w:r w:rsidR="00DB6C35">
        <w:rPr>
          <w:color w:val="000000" w:themeColor="text1"/>
          <w:lang w:val="fr-FR"/>
        </w:rPr>
        <w:t>absorption mais qui a une origine différente et qui s’applique pour une partie différente du spectre électromagnétique (à savoir l’infrarouge</w:t>
      </w:r>
      <w:r w:rsidR="00A30F99">
        <w:rPr>
          <w:color w:val="000000" w:themeColor="text1"/>
          <w:lang w:val="fr-FR"/>
        </w:rPr>
        <w:t xml:space="preserve"> et plus spécifiquement l’infrarouge moyen qui s’étend de 2500 nm à 25000 nm environ, soit de 4000 </w:t>
      </w:r>
      <m:oMath>
        <m:sSup>
          <m:sSupPr>
            <m:ctrlPr>
              <w:rPr>
                <w:rFonts w:ascii="Cambria Math" w:hAnsi="Cambria Math"/>
                <w:i/>
                <w:color w:val="000000" w:themeColor="text1"/>
                <w:lang w:val="fr-FR"/>
              </w:rPr>
            </m:ctrlPr>
          </m:sSupPr>
          <m:e>
            <m:r>
              <w:rPr>
                <w:rFonts w:ascii="Cambria Math" w:hAnsi="Cambria Math"/>
                <w:color w:val="000000" w:themeColor="text1"/>
                <w:lang w:val="fr-FR"/>
              </w:rPr>
              <m:t>cm</m:t>
            </m:r>
          </m:e>
          <m:sup>
            <m:r>
              <w:rPr>
                <w:rFonts w:ascii="Cambria Math" w:hAnsi="Cambria Math"/>
                <w:color w:val="000000" w:themeColor="text1"/>
                <w:lang w:val="fr-FR"/>
              </w:rPr>
              <m:t>-1</m:t>
            </m:r>
          </m:sup>
        </m:sSup>
      </m:oMath>
      <w:r w:rsidR="00A30F99">
        <w:rPr>
          <w:rFonts w:eastAsiaTheme="minorEastAsia"/>
          <w:color w:val="000000" w:themeColor="text1"/>
          <w:lang w:val="fr-FR"/>
        </w:rPr>
        <w:t xml:space="preserve"> à 400 </w:t>
      </w:r>
      <m:oMath>
        <m:sSup>
          <m:sSupPr>
            <m:ctrlPr>
              <w:rPr>
                <w:rFonts w:ascii="Cambria Math" w:hAnsi="Cambria Math"/>
                <w:i/>
                <w:color w:val="000000" w:themeColor="text1"/>
                <w:lang w:val="fr-FR"/>
              </w:rPr>
            </m:ctrlPr>
          </m:sSupPr>
          <m:e>
            <m:r>
              <w:rPr>
                <w:rFonts w:ascii="Cambria Math" w:hAnsi="Cambria Math"/>
                <w:color w:val="000000" w:themeColor="text1"/>
                <w:lang w:val="fr-FR"/>
              </w:rPr>
              <m:t>cm</m:t>
            </m:r>
          </m:e>
          <m:sup>
            <m:r>
              <w:rPr>
                <w:rFonts w:ascii="Cambria Math" w:hAnsi="Cambria Math"/>
                <w:color w:val="000000" w:themeColor="text1"/>
                <w:lang w:val="fr-FR"/>
              </w:rPr>
              <m:t>-1</m:t>
            </m:r>
          </m:sup>
        </m:sSup>
      </m:oMath>
      <w:r w:rsidR="00A30F99">
        <w:rPr>
          <w:rFonts w:eastAsiaTheme="minorEastAsia"/>
          <w:color w:val="000000" w:themeColor="text1"/>
          <w:lang w:val="fr-FR"/>
        </w:rPr>
        <w:t xml:space="preserve"> pour le nombre d’onde</w:t>
      </w:r>
      <w:r w:rsidR="00066AC4">
        <w:rPr>
          <w:rFonts w:eastAsiaTheme="minorEastAsia"/>
          <w:color w:val="000000" w:themeColor="text1"/>
          <w:lang w:val="fr-FR"/>
        </w:rPr>
        <w:t>s</w:t>
      </w:r>
      <w:r w:rsidR="00A30F99">
        <w:rPr>
          <w:rFonts w:eastAsiaTheme="minorEastAsia"/>
          <w:color w:val="000000" w:themeColor="text1"/>
          <w:lang w:val="fr-FR"/>
        </w:rPr>
        <w:t xml:space="preserve"> </w:t>
      </w:r>
      <m:oMath>
        <m:r>
          <w:rPr>
            <w:rFonts w:ascii="Cambria Math" w:eastAsiaTheme="minorEastAsia" w:hAnsi="Cambria Math"/>
            <w:color w:val="000000" w:themeColor="text1"/>
            <w:lang w:val="fr-FR"/>
          </w:rPr>
          <m:t>σ=</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1</m:t>
            </m:r>
          </m:num>
          <m:den>
            <m:r>
              <w:rPr>
                <w:rFonts w:ascii="Cambria Math" w:eastAsiaTheme="minorEastAsia" w:hAnsi="Cambria Math"/>
                <w:color w:val="000000" w:themeColor="text1"/>
                <w:lang w:val="fr-FR"/>
              </w:rPr>
              <m:t>λ</m:t>
            </m:r>
          </m:den>
        </m:f>
      </m:oMath>
      <w:r w:rsidR="00DB6C35">
        <w:rPr>
          <w:color w:val="000000" w:themeColor="text1"/>
          <w:lang w:val="fr-FR"/>
        </w:rPr>
        <w:t>)</w:t>
      </w:r>
      <w:r w:rsidR="00A30F99">
        <w:rPr>
          <w:color w:val="000000" w:themeColor="text1"/>
          <w:lang w:val="fr-FR"/>
        </w:rPr>
        <w:t>.</w:t>
      </w:r>
    </w:p>
    <w:p w:rsidR="00066AC4" w:rsidRDefault="00066AC4" w:rsidP="00667568">
      <w:pPr>
        <w:rPr>
          <w:color w:val="000000" w:themeColor="text1"/>
          <w:lang w:val="fr-FR"/>
        </w:rPr>
      </w:pPr>
      <w:r>
        <w:rPr>
          <w:color w:val="000000" w:themeColor="text1"/>
          <w:lang w:val="fr-FR"/>
        </w:rPr>
        <w:t xml:space="preserve">- Par convention on représente </w:t>
      </w:r>
      <w:r w:rsidRPr="00066AC4">
        <w:rPr>
          <w:b/>
          <w:color w:val="000000" w:themeColor="text1"/>
          <w:lang w:val="fr-FR"/>
        </w:rPr>
        <w:t xml:space="preserve">en ordonnée la transmittance </w:t>
      </w:r>
      <m:oMath>
        <m:r>
          <m:rPr>
            <m:sty m:val="bi"/>
          </m:rPr>
          <w:rPr>
            <w:rFonts w:ascii="Cambria Math" w:hAnsi="Cambria Math"/>
            <w:color w:val="000000" w:themeColor="text1"/>
            <w:lang w:val="fr-FR"/>
          </w:rPr>
          <m:t>T</m:t>
        </m:r>
      </m:oMath>
      <w:r>
        <w:rPr>
          <w:rFonts w:eastAsiaTheme="minorEastAsia"/>
          <w:color w:val="000000" w:themeColor="text1"/>
          <w:lang w:val="fr-FR"/>
        </w:rPr>
        <w:t xml:space="preserve"> qui traduit le degré de non-absorption par le milieu (</w:t>
      </w:r>
      <w:r w:rsidRPr="00066AC4">
        <w:rPr>
          <w:rFonts w:eastAsiaTheme="minorEastAsia"/>
          <w:i/>
          <w:color w:val="000000" w:themeColor="text1"/>
          <w:lang w:val="fr-FR"/>
        </w:rPr>
        <w:t xml:space="preserve">ne pas le dire mais la transmittance est égale à </w:t>
      </w:r>
      <m:oMath>
        <m:r>
          <w:rPr>
            <w:rFonts w:ascii="Cambria Math" w:eastAsiaTheme="minorEastAsia" w:hAnsi="Cambria Math"/>
            <w:color w:val="000000" w:themeColor="text1"/>
            <w:lang w:val="fr-FR"/>
          </w:rPr>
          <m:t>T=</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I</m:t>
            </m:r>
          </m:num>
          <m:den>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I</m:t>
                </m:r>
              </m:e>
              <m:sub>
                <m:r>
                  <w:rPr>
                    <w:rFonts w:ascii="Cambria Math" w:eastAsiaTheme="minorEastAsia" w:hAnsi="Cambria Math"/>
                    <w:color w:val="000000" w:themeColor="text1"/>
                    <w:lang w:val="fr-FR"/>
                  </w:rPr>
                  <m:t>0</m:t>
                </m:r>
              </m:sub>
            </m:sSub>
          </m:den>
        </m:f>
      </m:oMath>
      <w:r>
        <w:rPr>
          <w:rFonts w:eastAsiaTheme="minorEastAsia"/>
          <w:color w:val="000000" w:themeColor="text1"/>
          <w:lang w:val="fr-FR"/>
        </w:rPr>
        <w:t xml:space="preserve">). Et en abscisse le nombre d’ondes </w:t>
      </w:r>
      <m:oMath>
        <m:r>
          <w:rPr>
            <w:rFonts w:ascii="Cambria Math" w:eastAsiaTheme="minorEastAsia" w:hAnsi="Cambria Math"/>
            <w:color w:val="000000" w:themeColor="text1"/>
            <w:lang w:val="fr-FR"/>
          </w:rPr>
          <m:t>σ=</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1</m:t>
            </m:r>
          </m:num>
          <m:den>
            <m:r>
              <w:rPr>
                <w:rFonts w:ascii="Cambria Math" w:eastAsiaTheme="minorEastAsia" w:hAnsi="Cambria Math"/>
                <w:color w:val="000000" w:themeColor="text1"/>
                <w:lang w:val="fr-FR"/>
              </w:rPr>
              <m:t>λ</m:t>
            </m:r>
          </m:den>
        </m:f>
      </m:oMath>
      <w:r>
        <w:rPr>
          <w:rFonts w:eastAsiaTheme="minorEastAsia"/>
          <w:color w:val="000000" w:themeColor="text1"/>
          <w:lang w:val="fr-FR"/>
        </w:rPr>
        <w:t xml:space="preserve"> généralement exprimée en </w:t>
      </w:r>
      <m:oMath>
        <m:sSup>
          <m:sSupPr>
            <m:ctrlPr>
              <w:rPr>
                <w:rFonts w:ascii="Cambria Math" w:hAnsi="Cambria Math"/>
                <w:i/>
                <w:color w:val="000000" w:themeColor="text1"/>
                <w:lang w:val="fr-FR"/>
              </w:rPr>
            </m:ctrlPr>
          </m:sSupPr>
          <m:e>
            <m:r>
              <w:rPr>
                <w:rFonts w:ascii="Cambria Math" w:hAnsi="Cambria Math"/>
                <w:color w:val="000000" w:themeColor="text1"/>
                <w:lang w:val="fr-FR"/>
              </w:rPr>
              <m:t>cm</m:t>
            </m:r>
          </m:e>
          <m:sup>
            <m:r>
              <w:rPr>
                <w:rFonts w:ascii="Cambria Math" w:hAnsi="Cambria Math"/>
                <w:color w:val="000000" w:themeColor="text1"/>
                <w:lang w:val="fr-FR"/>
              </w:rPr>
              <m:t>-1</m:t>
            </m:r>
          </m:sup>
        </m:sSup>
      </m:oMath>
      <w:r>
        <w:rPr>
          <w:rFonts w:eastAsiaTheme="minorEastAsia"/>
          <w:color w:val="000000" w:themeColor="text1"/>
          <w:lang w:val="fr-FR"/>
        </w:rPr>
        <w:t>.  Ainsi une transmittance de 100% signifie qu’il n’y a pas d’absorption, c’est pourquoi les bandes d’absorption d’un spectre infrarouge pointent vers le bas.</w:t>
      </w:r>
    </w:p>
    <w:p w:rsidR="00066AC4" w:rsidRPr="00066AC4" w:rsidRDefault="00066AC4" w:rsidP="00667568">
      <w:pPr>
        <w:rPr>
          <w:color w:val="FF0000"/>
          <w:lang w:val="fr-FR"/>
        </w:rPr>
      </w:pPr>
      <w:r w:rsidRPr="00066AC4">
        <w:rPr>
          <w:color w:val="FF0000"/>
          <w:lang w:val="fr-FR"/>
        </w:rPr>
        <w:t xml:space="preserve">Montrer le spectre d’absorption du </w:t>
      </w:r>
      <w:r w:rsidR="00FA3872">
        <w:rPr>
          <w:color w:val="FF0000"/>
          <w:lang w:val="fr-FR"/>
        </w:rPr>
        <w:t>pentane</w:t>
      </w:r>
      <w:r w:rsidRPr="00066AC4">
        <w:rPr>
          <w:color w:val="FF0000"/>
          <w:lang w:val="fr-FR"/>
        </w:rPr>
        <w:t xml:space="preserve"> sur le slide 5</w:t>
      </w:r>
    </w:p>
    <w:p w:rsidR="00D556CF" w:rsidRDefault="00667568" w:rsidP="00D556CF">
      <w:pPr>
        <w:rPr>
          <w:color w:val="000000" w:themeColor="text1"/>
          <w:lang w:val="fr-FR"/>
        </w:rPr>
      </w:pPr>
      <w:r>
        <w:rPr>
          <w:color w:val="000000" w:themeColor="text1"/>
          <w:lang w:val="fr-FR"/>
        </w:rPr>
        <w:t>- L’origine de cette absorption dans le domaine de l’infrarouge est l’excitation par le rayonnement</w:t>
      </w:r>
      <w:r w:rsidR="00D958DC">
        <w:rPr>
          <w:color w:val="000000" w:themeColor="text1"/>
          <w:lang w:val="fr-FR"/>
        </w:rPr>
        <w:t xml:space="preserve"> des modes de vibration (élongation, déformation angulaire </w:t>
      </w:r>
      <w:r w:rsidR="00D958DC">
        <w:rPr>
          <w:noProof/>
        </w:rPr>
        <w:drawing>
          <wp:inline distT="0" distB="0" distL="0" distR="0" wp14:anchorId="0533AAEC" wp14:editId="3E994988">
            <wp:extent cx="1593850" cy="143677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1082" cy="1443294"/>
                    </a:xfrm>
                    <a:prstGeom prst="rect">
                      <a:avLst/>
                    </a:prstGeom>
                  </pic:spPr>
                </pic:pic>
              </a:graphicData>
            </a:graphic>
          </wp:inline>
        </w:drawing>
      </w:r>
      <w:r w:rsidR="00D958DC">
        <w:rPr>
          <w:color w:val="000000" w:themeColor="text1"/>
          <w:lang w:val="fr-FR"/>
        </w:rPr>
        <w:t xml:space="preserve"> )</w:t>
      </w:r>
      <w:r w:rsidR="00DB6C35">
        <w:rPr>
          <w:color w:val="000000" w:themeColor="text1"/>
          <w:lang w:val="fr-FR"/>
        </w:rPr>
        <w:t xml:space="preserve"> auxquels sont associé</w:t>
      </w:r>
      <w:r w:rsidR="00066AC4">
        <w:rPr>
          <w:color w:val="000000" w:themeColor="text1"/>
          <w:lang w:val="fr-FR"/>
        </w:rPr>
        <w:t>e</w:t>
      </w:r>
      <w:r w:rsidR="00DB6C35">
        <w:rPr>
          <w:color w:val="000000" w:themeColor="text1"/>
          <w:lang w:val="fr-FR"/>
        </w:rPr>
        <w:t>s des fréquence</w:t>
      </w:r>
      <w:r w:rsidR="00066AC4">
        <w:rPr>
          <w:color w:val="000000" w:themeColor="text1"/>
          <w:lang w:val="fr-FR"/>
        </w:rPr>
        <w:t>s</w:t>
      </w:r>
      <w:r w:rsidR="00DB6C35">
        <w:rPr>
          <w:color w:val="000000" w:themeColor="text1"/>
          <w:lang w:val="fr-FR"/>
        </w:rPr>
        <w:t xml:space="preserve"> propres et</w:t>
      </w:r>
      <w:r w:rsidR="00D958DC">
        <w:rPr>
          <w:color w:val="000000" w:themeColor="text1"/>
          <w:lang w:val="fr-FR"/>
        </w:rPr>
        <w:t xml:space="preserve"> spécifiques des liaisons chimiques.</w:t>
      </w:r>
    </w:p>
    <w:p w:rsidR="00D556CF" w:rsidRDefault="00D556CF" w:rsidP="006C645E">
      <w:pPr>
        <w:pStyle w:val="Paragraphedeliste"/>
        <w:numPr>
          <w:ilvl w:val="0"/>
          <w:numId w:val="5"/>
        </w:numPr>
        <w:rPr>
          <w:b/>
          <w:color w:val="000000" w:themeColor="text1"/>
          <w:lang w:val="fr-FR"/>
        </w:rPr>
      </w:pPr>
      <w:r w:rsidRPr="00FA3872">
        <w:rPr>
          <w:b/>
          <w:color w:val="000000" w:themeColor="text1"/>
          <w:lang w:val="fr-FR"/>
        </w:rPr>
        <w:t>Bandes associées aux différentes liaisons</w:t>
      </w:r>
    </w:p>
    <w:p w:rsidR="00E435A5" w:rsidRDefault="00E435A5" w:rsidP="00E435A5">
      <w:pPr>
        <w:rPr>
          <w:color w:val="000000" w:themeColor="text1"/>
          <w:lang w:val="fr-FR"/>
        </w:rPr>
      </w:pPr>
      <w:r>
        <w:rPr>
          <w:color w:val="000000" w:themeColor="text1"/>
          <w:lang w:val="fr-FR"/>
        </w:rPr>
        <w:t>- On peut distinguer deux régions caractéristiques d’une spectre IR :</w:t>
      </w:r>
    </w:p>
    <w:p w:rsidR="00E435A5" w:rsidRPr="003018DF" w:rsidRDefault="00E435A5" w:rsidP="006C645E">
      <w:pPr>
        <w:pStyle w:val="Paragraphedeliste"/>
        <w:numPr>
          <w:ilvl w:val="0"/>
          <w:numId w:val="4"/>
        </w:numPr>
        <w:rPr>
          <w:color w:val="000000" w:themeColor="text1"/>
          <w:lang w:val="fr-FR"/>
        </w:rPr>
      </w:pPr>
      <m:oMath>
        <m:r>
          <w:rPr>
            <w:rFonts w:ascii="Cambria Math" w:hAnsi="Cambria Math"/>
            <w:color w:val="000000" w:themeColor="text1"/>
            <w:lang w:val="fr-FR"/>
          </w:rPr>
          <m:t>σ&lt;</m:t>
        </m:r>
        <m:r>
          <m:rPr>
            <m:sty m:val="p"/>
          </m:rPr>
          <w:rPr>
            <w:rFonts w:ascii="Cambria Math" w:hAnsi="Cambria Math"/>
            <w:color w:val="000000" w:themeColor="text1"/>
            <w:lang w:val="fr-FR"/>
          </w:rPr>
          <m:t xml:space="preserve">1500 </m:t>
        </m:r>
        <m:sSup>
          <m:sSupPr>
            <m:ctrlPr>
              <w:rPr>
                <w:rFonts w:ascii="Cambria Math" w:hAnsi="Cambria Math"/>
                <w:i/>
                <w:color w:val="000000" w:themeColor="text1"/>
                <w:lang w:val="fr-FR"/>
              </w:rPr>
            </m:ctrlPr>
          </m:sSupPr>
          <m:e>
            <m:r>
              <w:rPr>
                <w:rFonts w:ascii="Cambria Math" w:hAnsi="Cambria Math"/>
                <w:color w:val="000000" w:themeColor="text1"/>
                <w:lang w:val="fr-FR"/>
              </w:rPr>
              <m:t>cm</m:t>
            </m:r>
          </m:e>
          <m:sup>
            <m:r>
              <w:rPr>
                <w:rFonts w:ascii="Cambria Math" w:hAnsi="Cambria Math"/>
                <w:color w:val="000000" w:themeColor="text1"/>
                <w:lang w:val="fr-FR"/>
              </w:rPr>
              <m:t>-1</m:t>
            </m:r>
          </m:sup>
        </m:sSup>
        <m:r>
          <w:rPr>
            <w:rFonts w:ascii="Cambria Math" w:hAnsi="Cambria Math"/>
            <w:color w:val="000000" w:themeColor="text1"/>
            <w:lang w:val="fr-FR"/>
          </w:rPr>
          <m:t> </m:t>
        </m:r>
      </m:oMath>
      <w:r>
        <w:rPr>
          <w:rFonts w:eastAsiaTheme="minorEastAsia"/>
          <w:color w:val="000000" w:themeColor="text1"/>
          <w:lang w:val="fr-FR"/>
        </w:rPr>
        <w:t>: il s’agit de l’empreinte digitale ; cette zone est caractéristique de la molécule mais n’est pas exploitable. On s’y attarde en dernier recours.</w:t>
      </w:r>
    </w:p>
    <w:p w:rsidR="00E435A5" w:rsidRPr="003018DF" w:rsidRDefault="00E435A5" w:rsidP="006C645E">
      <w:pPr>
        <w:pStyle w:val="Paragraphedeliste"/>
        <w:numPr>
          <w:ilvl w:val="0"/>
          <w:numId w:val="4"/>
        </w:numPr>
        <w:rPr>
          <w:color w:val="000000" w:themeColor="text1"/>
          <w:lang w:val="fr-FR"/>
        </w:rPr>
      </w:pPr>
      <m:oMath>
        <m:r>
          <w:rPr>
            <w:rFonts w:ascii="Cambria Math" w:hAnsi="Cambria Math"/>
            <w:color w:val="000000" w:themeColor="text1"/>
            <w:lang w:val="fr-FR"/>
          </w:rPr>
          <m:t>σ&gt;</m:t>
        </m:r>
        <m:r>
          <m:rPr>
            <m:sty m:val="p"/>
          </m:rPr>
          <w:rPr>
            <w:rFonts w:ascii="Cambria Math" w:hAnsi="Cambria Math"/>
            <w:color w:val="000000" w:themeColor="text1"/>
            <w:lang w:val="fr-FR"/>
          </w:rPr>
          <m:t xml:space="preserve">1500 </m:t>
        </m:r>
        <m:sSup>
          <m:sSupPr>
            <m:ctrlPr>
              <w:rPr>
                <w:rFonts w:ascii="Cambria Math" w:hAnsi="Cambria Math"/>
                <w:i/>
                <w:color w:val="000000" w:themeColor="text1"/>
                <w:lang w:val="fr-FR"/>
              </w:rPr>
            </m:ctrlPr>
          </m:sSupPr>
          <m:e>
            <m:r>
              <w:rPr>
                <w:rFonts w:ascii="Cambria Math" w:hAnsi="Cambria Math"/>
                <w:color w:val="000000" w:themeColor="text1"/>
                <w:lang w:val="fr-FR"/>
              </w:rPr>
              <m:t>cm</m:t>
            </m:r>
          </m:e>
          <m:sup>
            <m:r>
              <w:rPr>
                <w:rFonts w:ascii="Cambria Math" w:hAnsi="Cambria Math"/>
                <w:color w:val="000000" w:themeColor="text1"/>
                <w:lang w:val="fr-FR"/>
              </w:rPr>
              <m:t>-1</m:t>
            </m:r>
          </m:sup>
        </m:sSup>
        <m:r>
          <w:rPr>
            <w:rFonts w:ascii="Cambria Math" w:hAnsi="Cambria Math"/>
            <w:color w:val="000000" w:themeColor="text1"/>
            <w:lang w:val="fr-FR"/>
          </w:rPr>
          <m:t> </m:t>
        </m:r>
      </m:oMath>
      <w:r>
        <w:rPr>
          <w:rFonts w:eastAsiaTheme="minorEastAsia"/>
          <w:color w:val="000000" w:themeColor="text1"/>
          <w:lang w:val="fr-FR"/>
        </w:rPr>
        <w:t>: il s’agit des bandes caractéristiques des types de liaisons présentes dans la molécule. Ces bandes possèdent trois caractéristiques :</w:t>
      </w:r>
    </w:p>
    <w:p w:rsidR="00E435A5" w:rsidRDefault="00E435A5" w:rsidP="006C645E">
      <w:pPr>
        <w:pStyle w:val="Paragraphedeliste"/>
        <w:numPr>
          <w:ilvl w:val="6"/>
          <w:numId w:val="2"/>
        </w:numPr>
        <w:rPr>
          <w:color w:val="000000" w:themeColor="text1"/>
          <w:lang w:val="fr-FR"/>
        </w:rPr>
      </w:pPr>
      <w:r>
        <w:rPr>
          <w:color w:val="000000" w:themeColor="text1"/>
          <w:lang w:val="fr-FR"/>
        </w:rPr>
        <w:t>Le nombre d’onde sur lequel est centrée la bande</w:t>
      </w:r>
    </w:p>
    <w:p w:rsidR="00E435A5" w:rsidRDefault="00E435A5" w:rsidP="006C645E">
      <w:pPr>
        <w:pStyle w:val="Paragraphedeliste"/>
        <w:numPr>
          <w:ilvl w:val="6"/>
          <w:numId w:val="2"/>
        </w:numPr>
        <w:rPr>
          <w:color w:val="000000" w:themeColor="text1"/>
          <w:lang w:val="fr-FR"/>
        </w:rPr>
      </w:pPr>
      <w:r>
        <w:rPr>
          <w:color w:val="000000" w:themeColor="text1"/>
          <w:lang w:val="fr-FR"/>
        </w:rPr>
        <w:t>La largeur de la bande</w:t>
      </w:r>
    </w:p>
    <w:p w:rsidR="00E435A5" w:rsidRDefault="00E435A5" w:rsidP="006C645E">
      <w:pPr>
        <w:pStyle w:val="Paragraphedeliste"/>
        <w:numPr>
          <w:ilvl w:val="6"/>
          <w:numId w:val="2"/>
        </w:numPr>
        <w:rPr>
          <w:color w:val="000000" w:themeColor="text1"/>
          <w:lang w:val="fr-FR"/>
        </w:rPr>
      </w:pPr>
      <w:r>
        <w:rPr>
          <w:color w:val="000000" w:themeColor="text1"/>
          <w:lang w:val="fr-FR"/>
        </w:rPr>
        <w:t>L’intensité de la bande</w:t>
      </w:r>
    </w:p>
    <w:p w:rsidR="00C0091D" w:rsidRDefault="00CD09F9" w:rsidP="00E435A5">
      <w:pPr>
        <w:rPr>
          <w:color w:val="FF0000"/>
          <w:lang w:val="fr-FR"/>
        </w:rPr>
      </w:pPr>
      <w:r w:rsidRPr="00AB18FD">
        <w:rPr>
          <w:color w:val="FF0000"/>
          <w:lang w:val="fr-FR"/>
        </w:rPr>
        <w:t xml:space="preserve">Montrer les slides 6, 7, 8 et 9 pour identifier les différentes bandes caractéristiques des différents groupes présents dans les molécules (par comparaison avec le pentane). </w:t>
      </w:r>
      <w:r w:rsidR="00C0091D">
        <w:rPr>
          <w:color w:val="FF0000"/>
          <w:lang w:val="fr-FR"/>
        </w:rPr>
        <w:t>L’empreinte digitale est représentée par un effet d’opacité à droite des spectres</w:t>
      </w:r>
    </w:p>
    <w:p w:rsidR="00E435A5" w:rsidRPr="00C0091D" w:rsidRDefault="00CD09F9" w:rsidP="00E435A5">
      <w:pPr>
        <w:rPr>
          <w:color w:val="FF0000"/>
          <w:lang w:val="fr-FR"/>
        </w:rPr>
      </w:pPr>
      <w:r w:rsidRPr="00AB18FD">
        <w:rPr>
          <w:color w:val="FF0000"/>
          <w:lang w:val="fr-FR"/>
        </w:rPr>
        <w:lastRenderedPageBreak/>
        <w:t>Montrer alors le slide 10 récapitulant</w:t>
      </w:r>
      <w:r w:rsidR="00AB18FD" w:rsidRPr="00AB18FD">
        <w:rPr>
          <w:color w:val="FF0000"/>
          <w:lang w:val="fr-FR"/>
        </w:rPr>
        <w:t xml:space="preserve"> les différents types de signaux attendus dans une table de données IR</w:t>
      </w:r>
    </w:p>
    <w:p w:rsidR="00D556CF" w:rsidRDefault="00D556CF" w:rsidP="006C645E">
      <w:pPr>
        <w:pStyle w:val="Paragraphedeliste"/>
        <w:numPr>
          <w:ilvl w:val="0"/>
          <w:numId w:val="5"/>
        </w:numPr>
        <w:rPr>
          <w:b/>
          <w:color w:val="000000" w:themeColor="text1"/>
          <w:lang w:val="fr-FR"/>
        </w:rPr>
      </w:pPr>
      <w:r>
        <w:rPr>
          <w:b/>
          <w:color w:val="000000" w:themeColor="text1"/>
          <w:lang w:val="fr-FR"/>
        </w:rPr>
        <w:t>Application à l’identification de molécules</w:t>
      </w:r>
    </w:p>
    <w:p w:rsidR="00040B14" w:rsidRPr="00040B14" w:rsidRDefault="00040B14" w:rsidP="00040B14">
      <w:pPr>
        <w:rPr>
          <w:color w:val="000000" w:themeColor="text1"/>
          <w:lang w:val="fr-FR"/>
        </w:rPr>
      </w:pPr>
      <w:r w:rsidRPr="00040B14">
        <w:rPr>
          <w:color w:val="000000" w:themeColor="text1"/>
          <w:lang w:val="fr-FR"/>
        </w:rPr>
        <w:t>- On réalise la synthèse du paracétamol :</w:t>
      </w:r>
    </w:p>
    <w:tbl>
      <w:tblPr>
        <w:tblStyle w:val="Grilledutableau"/>
        <w:tblW w:w="10485" w:type="dxa"/>
        <w:tblLook w:val="04A0" w:firstRow="1" w:lastRow="0" w:firstColumn="1" w:lastColumn="0" w:noHBand="0" w:noVBand="1"/>
      </w:tblPr>
      <w:tblGrid>
        <w:gridCol w:w="10485"/>
      </w:tblGrid>
      <w:tr w:rsidR="00040B14" w:rsidRPr="00B7758A" w:rsidTr="00B30785">
        <w:tc>
          <w:tcPr>
            <w:tcW w:w="10485" w:type="dxa"/>
          </w:tcPr>
          <w:p w:rsidR="00040B14" w:rsidRDefault="00040B14" w:rsidP="00B30785">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(synthèse du paracétamol)</w:t>
            </w:r>
          </w:p>
          <w:p w:rsidR="00040B14" w:rsidRDefault="00040B14" w:rsidP="00B30785">
            <w:pPr>
              <w:rPr>
                <w:rFonts w:eastAsiaTheme="minorEastAsia"/>
                <w:color w:val="000000" w:themeColor="text1"/>
                <w:lang w:val="fr-FR"/>
              </w:rPr>
            </w:pPr>
          </w:p>
          <w:p w:rsidR="00040B14" w:rsidRDefault="00040B14" w:rsidP="00B30785">
            <w:pPr>
              <w:rPr>
                <w:rFonts w:eastAsiaTheme="minorEastAsia"/>
                <w:color w:val="000000" w:themeColor="text1"/>
                <w:lang w:val="fr-FR"/>
              </w:rPr>
            </w:pPr>
            <w:r>
              <w:rPr>
                <w:rFonts w:eastAsiaTheme="minorEastAsia"/>
                <w:color w:val="000000" w:themeColor="text1"/>
                <w:lang w:val="fr-FR"/>
              </w:rPr>
              <w:t>- Le protocole est photocopié et montré ci-après.</w:t>
            </w:r>
          </w:p>
          <w:p w:rsidR="00040B14" w:rsidRDefault="00040B14" w:rsidP="00B30785">
            <w:pPr>
              <w:rPr>
                <w:rFonts w:eastAsiaTheme="minorEastAsia"/>
                <w:color w:val="000000" w:themeColor="text1"/>
                <w:lang w:val="fr-FR"/>
              </w:rPr>
            </w:pPr>
            <w:r>
              <w:rPr>
                <w:rFonts w:eastAsiaTheme="minorEastAsia"/>
                <w:noProof/>
                <w:color w:val="000000" w:themeColor="text1"/>
              </w:rPr>
              <w:drawing>
                <wp:inline distT="0" distB="0" distL="0" distR="0" wp14:anchorId="3ABDA1F5" wp14:editId="17FB09E0">
                  <wp:extent cx="2733994" cy="33528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_20200525_133639.jpg"/>
                          <pic:cNvPicPr/>
                        </pic:nvPicPr>
                        <pic:blipFill rotWithShape="1">
                          <a:blip r:embed="rId11" cstate="print">
                            <a:extLst>
                              <a:ext uri="{28A0092B-C50C-407E-A947-70E740481C1C}">
                                <a14:useLocalDpi xmlns:a14="http://schemas.microsoft.com/office/drawing/2010/main" val="0"/>
                              </a:ext>
                            </a:extLst>
                          </a:blip>
                          <a:srcRect t="19368" b="11651"/>
                          <a:stretch/>
                        </pic:blipFill>
                        <pic:spPr bwMode="auto">
                          <a:xfrm>
                            <a:off x="0" y="0"/>
                            <a:ext cx="2739110" cy="335907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noProof/>
                <w:color w:val="000000" w:themeColor="text1"/>
              </w:rPr>
              <w:drawing>
                <wp:inline distT="0" distB="0" distL="0" distR="0" wp14:anchorId="14B68FFF" wp14:editId="3ABEF743">
                  <wp:extent cx="3416300" cy="3252280"/>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_20200525_133649.jpg"/>
                          <pic:cNvPicPr/>
                        </pic:nvPicPr>
                        <pic:blipFill rotWithShape="1">
                          <a:blip r:embed="rId12" cstate="print">
                            <a:extLst>
                              <a:ext uri="{28A0092B-C50C-407E-A947-70E740481C1C}">
                                <a14:useLocalDpi xmlns:a14="http://schemas.microsoft.com/office/drawing/2010/main" val="0"/>
                              </a:ext>
                            </a:extLst>
                          </a:blip>
                          <a:srcRect l="-686" t="17979" r="686" b="28472"/>
                          <a:stretch/>
                        </pic:blipFill>
                        <pic:spPr bwMode="auto">
                          <a:xfrm>
                            <a:off x="0" y="0"/>
                            <a:ext cx="3433267" cy="3268432"/>
                          </a:xfrm>
                          <a:prstGeom prst="rect">
                            <a:avLst/>
                          </a:prstGeom>
                          <a:ln>
                            <a:noFill/>
                          </a:ln>
                          <a:extLst>
                            <a:ext uri="{53640926-AAD7-44D8-BBD7-CCE9431645EC}">
                              <a14:shadowObscured xmlns:a14="http://schemas.microsoft.com/office/drawing/2010/main"/>
                            </a:ext>
                          </a:extLst>
                        </pic:spPr>
                      </pic:pic>
                    </a:graphicData>
                  </a:graphic>
                </wp:inline>
              </w:drawing>
            </w:r>
          </w:p>
          <w:p w:rsidR="00040B14" w:rsidRDefault="00040B14" w:rsidP="00B30785">
            <w:pPr>
              <w:rPr>
                <w:rFonts w:eastAsiaTheme="minorEastAsia"/>
                <w:color w:val="000000" w:themeColor="text1"/>
                <w:lang w:val="fr-FR"/>
              </w:rPr>
            </w:pPr>
          </w:p>
          <w:p w:rsidR="00040B14" w:rsidRDefault="00040B14" w:rsidP="00B30785">
            <w:pPr>
              <w:rPr>
                <w:rFonts w:eastAsiaTheme="minorEastAsia"/>
                <w:color w:val="000000" w:themeColor="text1"/>
                <w:lang w:val="fr-FR"/>
              </w:rPr>
            </w:pPr>
            <w:r>
              <w:rPr>
                <w:rFonts w:eastAsiaTheme="minorEastAsia"/>
                <w:color w:val="000000" w:themeColor="text1"/>
                <w:lang w:val="fr-FR"/>
              </w:rPr>
              <w:t>- On se propose de lancer une recristallisation en début de leçon</w:t>
            </w:r>
            <w:r w:rsidR="00B7758A">
              <w:rPr>
                <w:rFonts w:eastAsiaTheme="minorEastAsia"/>
                <w:color w:val="000000" w:themeColor="text1"/>
                <w:lang w:val="fr-FR"/>
              </w:rPr>
              <w:t xml:space="preserve"> et d’essorer maintenant sur B</w:t>
            </w:r>
            <w:r>
              <w:rPr>
                <w:rFonts w:eastAsiaTheme="minorEastAsia"/>
                <w:color w:val="000000" w:themeColor="text1"/>
                <w:lang w:val="fr-FR"/>
              </w:rPr>
              <w:t>uchner le solide obtenu.</w:t>
            </w:r>
          </w:p>
          <w:p w:rsidR="00040B14" w:rsidRPr="00EF76C0" w:rsidRDefault="00040B14" w:rsidP="00B30785">
            <w:pPr>
              <w:rPr>
                <w:rFonts w:eastAsiaTheme="minorEastAsia"/>
                <w:color w:val="000000" w:themeColor="text1"/>
                <w:lang w:val="fr-FR"/>
              </w:rPr>
            </w:pPr>
            <w:r>
              <w:rPr>
                <w:rFonts w:eastAsiaTheme="minorEastAsia"/>
                <w:color w:val="000000" w:themeColor="text1"/>
                <w:lang w:val="fr-FR"/>
              </w:rPr>
              <w:t>- On peut alors mesurer la température de fusion et la comparer à la valeur tabulée.</w:t>
            </w:r>
          </w:p>
        </w:tc>
      </w:tr>
    </w:tbl>
    <w:p w:rsidR="00040B14" w:rsidRPr="00040B14" w:rsidRDefault="00040B14" w:rsidP="00040B14">
      <w:pPr>
        <w:rPr>
          <w:b/>
          <w:color w:val="000000" w:themeColor="text1"/>
          <w:lang w:val="fr-FR"/>
        </w:rPr>
      </w:pPr>
    </w:p>
    <w:p w:rsidR="00040B14" w:rsidRPr="00040B14" w:rsidRDefault="00040B14" w:rsidP="00040B14">
      <w:pPr>
        <w:rPr>
          <w:b/>
          <w:color w:val="5B9BD5" w:themeColor="accent1"/>
          <w:lang w:val="fr-FR"/>
        </w:rPr>
      </w:pPr>
      <w:r w:rsidRPr="00040B14">
        <w:rPr>
          <w:b/>
          <w:color w:val="5B9BD5" w:themeColor="accent1"/>
          <w:lang w:val="fr-FR"/>
        </w:rPr>
        <w:t>EXPERIENCE 2</w:t>
      </w:r>
    </w:p>
    <w:p w:rsidR="00040B14" w:rsidRPr="00040B14" w:rsidRDefault="00040B14" w:rsidP="00040B14">
      <w:pPr>
        <w:rPr>
          <w:color w:val="000000" w:themeColor="text1"/>
          <w:lang w:val="fr-FR"/>
        </w:rPr>
      </w:pPr>
      <w:r w:rsidRPr="00040B14">
        <w:rPr>
          <w:color w:val="000000" w:themeColor="text1"/>
          <w:lang w:val="fr-FR"/>
        </w:rPr>
        <w:t xml:space="preserve">- Peut-on vérifier par spectroscopie que l’on a bien obtenu du paracétamol ? </w:t>
      </w:r>
    </w:p>
    <w:p w:rsidR="00040B14" w:rsidRPr="00672C36" w:rsidRDefault="00672C36" w:rsidP="00040B14">
      <w:pPr>
        <w:rPr>
          <w:color w:val="FF0000"/>
          <w:lang w:val="fr-FR"/>
        </w:rPr>
      </w:pPr>
      <w:r w:rsidRPr="00672C36">
        <w:rPr>
          <w:color w:val="FF0000"/>
          <w:lang w:val="fr-FR"/>
        </w:rPr>
        <w:t>Montrer sur le slide 11 que l’on peut interpréter parfaitement le spectre IR du paracétamol grâce à la table de données qui vient d’être montrée</w:t>
      </w:r>
    </w:p>
    <w:p w:rsidR="00BD6BD0" w:rsidRDefault="00BD6BD0" w:rsidP="00040B14">
      <w:pPr>
        <w:rPr>
          <w:color w:val="FF0000"/>
          <w:lang w:val="fr-FR"/>
        </w:rPr>
      </w:pPr>
      <w:r w:rsidRPr="00BD6BD0">
        <w:rPr>
          <w:color w:val="FF0000"/>
          <w:lang w:val="fr-FR"/>
        </w:rPr>
        <w:t>Montrer alors le slide 12</w:t>
      </w:r>
    </w:p>
    <w:p w:rsidR="00BD6BD0" w:rsidRPr="00BD6BD0" w:rsidRDefault="00BD6BD0" w:rsidP="00040B14">
      <w:pPr>
        <w:rPr>
          <w:color w:val="000000" w:themeColor="text1"/>
          <w:lang w:val="fr-FR"/>
        </w:rPr>
      </w:pPr>
      <w:r w:rsidRPr="00457545">
        <w:rPr>
          <w:color w:val="00B050"/>
          <w:lang w:val="fr-FR"/>
        </w:rPr>
        <w:t xml:space="preserve">Transition : </w:t>
      </w:r>
      <w:r>
        <w:rPr>
          <w:color w:val="000000" w:themeColor="text1"/>
          <w:lang w:val="fr-FR"/>
        </w:rPr>
        <w:t xml:space="preserve">Les spectres IR de l’éthanol et du </w:t>
      </w:r>
      <w:proofErr w:type="spellStart"/>
      <w:r>
        <w:rPr>
          <w:color w:val="000000" w:themeColor="text1"/>
          <w:lang w:val="fr-FR"/>
        </w:rPr>
        <w:t>propanol</w:t>
      </w:r>
      <w:proofErr w:type="spellEnd"/>
      <w:r>
        <w:rPr>
          <w:color w:val="000000" w:themeColor="text1"/>
          <w:lang w:val="fr-FR"/>
        </w:rPr>
        <w:t xml:space="preserve"> sont indiscernables sauf leur empreinte digitale ! On aurait besoin d’un spectre de référence. On voudrait donc un moyen de déterminer la position relative des différentes fonctions. Pour ce faire, on utilise un dernier type de spectroscopie.</w:t>
      </w:r>
    </w:p>
    <w:p w:rsidR="00D556CF" w:rsidRDefault="00D556CF" w:rsidP="00FA3872">
      <w:pPr>
        <w:pStyle w:val="Paragraphedeliste"/>
        <w:numPr>
          <w:ilvl w:val="0"/>
          <w:numId w:val="1"/>
        </w:numPr>
        <w:rPr>
          <w:b/>
          <w:color w:val="000000" w:themeColor="text1"/>
          <w:lang w:val="fr-FR"/>
        </w:rPr>
      </w:pPr>
      <w:r w:rsidRPr="00FA3872">
        <w:rPr>
          <w:b/>
          <w:color w:val="000000" w:themeColor="text1"/>
          <w:lang w:val="fr-FR"/>
        </w:rPr>
        <w:t>Spectroscopie RMN</w:t>
      </w:r>
    </w:p>
    <w:p w:rsidR="00885046" w:rsidRPr="00FA3872" w:rsidRDefault="00885046" w:rsidP="00885046">
      <w:pPr>
        <w:pStyle w:val="Paragraphedeliste"/>
        <w:rPr>
          <w:b/>
          <w:color w:val="000000" w:themeColor="text1"/>
          <w:lang w:val="fr-FR"/>
        </w:rPr>
      </w:pPr>
    </w:p>
    <w:p w:rsidR="00D556CF" w:rsidRDefault="00D556CF" w:rsidP="006C645E">
      <w:pPr>
        <w:pStyle w:val="Paragraphedeliste"/>
        <w:numPr>
          <w:ilvl w:val="0"/>
          <w:numId w:val="3"/>
        </w:numPr>
        <w:rPr>
          <w:b/>
          <w:color w:val="000000" w:themeColor="text1"/>
          <w:lang w:val="fr-FR"/>
        </w:rPr>
      </w:pPr>
      <w:r>
        <w:rPr>
          <w:b/>
          <w:color w:val="000000" w:themeColor="text1"/>
          <w:lang w:val="fr-FR"/>
        </w:rPr>
        <w:lastRenderedPageBreak/>
        <w:t>Description et déplacement chimique</w:t>
      </w:r>
    </w:p>
    <w:p w:rsidR="009F540A" w:rsidRDefault="009F540A" w:rsidP="009F540A">
      <w:pPr>
        <w:rPr>
          <w:color w:val="000000" w:themeColor="text1"/>
          <w:lang w:val="fr-FR"/>
        </w:rPr>
      </w:pPr>
      <w:r w:rsidRPr="009F540A">
        <w:rPr>
          <w:color w:val="000000" w:themeColor="text1"/>
          <w:lang w:val="fr-FR"/>
        </w:rPr>
        <w:t xml:space="preserve">- </w:t>
      </w:r>
      <w:r>
        <w:rPr>
          <w:color w:val="000000" w:themeColor="text1"/>
          <w:lang w:val="fr-FR"/>
        </w:rPr>
        <w:t>Les noyaux d’hydr</w:t>
      </w:r>
      <w:r w:rsidR="009B58FA">
        <w:rPr>
          <w:color w:val="000000" w:themeColor="text1"/>
          <w:lang w:val="fr-FR"/>
        </w:rPr>
        <w:t>ogène (protons), lorsque l’échantillon est placé dans un champ magnétique</w:t>
      </w:r>
      <w:r w:rsidR="00CF5DD0">
        <w:rPr>
          <w:color w:val="000000" w:themeColor="text1"/>
          <w:lang w:val="fr-FR"/>
        </w:rPr>
        <w:t xml:space="preserve"> constant </w:t>
      </w:r>
      <m:oMath>
        <m:sSub>
          <m:sSubPr>
            <m:ctrlPr>
              <w:rPr>
                <w:rFonts w:ascii="Cambria Math" w:hAnsi="Cambria Math"/>
                <w:i/>
                <w:color w:val="000000" w:themeColor="text1"/>
                <w:lang w:val="fr-FR"/>
              </w:rPr>
            </m:ctrlPr>
          </m:sSubPr>
          <m:e>
            <m:r>
              <w:rPr>
                <w:rFonts w:ascii="Cambria Math" w:hAnsi="Cambria Math"/>
                <w:color w:val="000000" w:themeColor="text1"/>
                <w:lang w:val="fr-FR"/>
              </w:rPr>
              <m:t>B</m:t>
            </m:r>
          </m:e>
          <m:sub>
            <m:r>
              <w:rPr>
                <w:rFonts w:ascii="Cambria Math" w:hAnsi="Cambria Math"/>
                <w:color w:val="000000" w:themeColor="text1"/>
                <w:lang w:val="fr-FR"/>
              </w:rPr>
              <m:t>0</m:t>
            </m:r>
          </m:sub>
        </m:sSub>
      </m:oMath>
      <w:r w:rsidR="009B58FA">
        <w:rPr>
          <w:color w:val="000000" w:themeColor="text1"/>
          <w:lang w:val="fr-FR"/>
        </w:rPr>
        <w:t xml:space="preserve">, peuvent absorber un rayonnement à certaines fréquences dites de </w:t>
      </w:r>
      <w:r w:rsidR="009B58FA" w:rsidRPr="009B58FA">
        <w:rPr>
          <w:b/>
          <w:color w:val="000000" w:themeColor="text1"/>
          <w:lang w:val="fr-FR"/>
        </w:rPr>
        <w:t>résonance</w:t>
      </w:r>
      <w:r w:rsidR="009B58FA">
        <w:rPr>
          <w:color w:val="000000" w:themeColor="text1"/>
          <w:lang w:val="fr-FR"/>
        </w:rPr>
        <w:t xml:space="preserve">. On parle de </w:t>
      </w:r>
      <w:r w:rsidR="009B58FA" w:rsidRPr="009B58FA">
        <w:rPr>
          <w:b/>
          <w:color w:val="000000" w:themeColor="text1"/>
          <w:lang w:val="fr-FR"/>
        </w:rPr>
        <w:t>Résonance Magnétique Nucléaire (RMN)</w:t>
      </w:r>
      <w:r w:rsidR="009B58FA">
        <w:rPr>
          <w:color w:val="000000" w:themeColor="text1"/>
          <w:lang w:val="fr-FR"/>
        </w:rPr>
        <w:t>.</w:t>
      </w:r>
    </w:p>
    <w:p w:rsidR="00F65400" w:rsidRDefault="00F65400" w:rsidP="00F65400">
      <w:pPr>
        <w:rPr>
          <w:color w:val="000000" w:themeColor="text1"/>
          <w:lang w:val="fr-FR"/>
        </w:rPr>
      </w:pPr>
      <w:r>
        <w:rPr>
          <w:color w:val="000000" w:themeColor="text1"/>
          <w:lang w:val="fr-FR"/>
        </w:rPr>
        <w:t xml:space="preserve">- En envoyant sur l’échantillon un rayonnement radiofréquence (entre 300MHz et 300GHz) </w:t>
      </w:r>
      <w:r>
        <w:rPr>
          <w:color w:val="000000" w:themeColor="text1"/>
          <w:lang w:val="fr-FR"/>
        </w:rPr>
        <w:t>on peut obtenir des spectres RMN.</w:t>
      </w:r>
    </w:p>
    <w:p w:rsidR="00F65400" w:rsidRPr="00F65400" w:rsidRDefault="00F65400" w:rsidP="00F65400">
      <w:pPr>
        <w:rPr>
          <w:color w:val="FF0000"/>
          <w:lang w:val="fr-FR"/>
        </w:rPr>
      </w:pPr>
      <w:r w:rsidRPr="00F65400">
        <w:rPr>
          <w:color w:val="FF0000"/>
          <w:lang w:val="fr-FR"/>
        </w:rPr>
        <w:t xml:space="preserve">Montrer slide 13 représentant les spectres de </w:t>
      </w:r>
      <w:proofErr w:type="spellStart"/>
      <w:r w:rsidRPr="00F65400">
        <w:rPr>
          <w:color w:val="FF0000"/>
          <w:lang w:val="fr-FR"/>
        </w:rPr>
        <w:t>léthanol</w:t>
      </w:r>
      <w:proofErr w:type="spellEnd"/>
      <w:r w:rsidRPr="00F65400">
        <w:rPr>
          <w:color w:val="FF0000"/>
          <w:lang w:val="fr-FR"/>
        </w:rPr>
        <w:t xml:space="preserve"> et du </w:t>
      </w:r>
      <w:proofErr w:type="spellStart"/>
      <w:r w:rsidRPr="00F65400">
        <w:rPr>
          <w:color w:val="FF0000"/>
          <w:lang w:val="fr-FR"/>
        </w:rPr>
        <w:t>propanol</w:t>
      </w:r>
      <w:proofErr w:type="spellEnd"/>
      <w:r w:rsidRPr="00F65400">
        <w:rPr>
          <w:color w:val="FF0000"/>
          <w:lang w:val="fr-FR"/>
        </w:rPr>
        <w:t> : on voit que l’on peut les distinguer</w:t>
      </w:r>
    </w:p>
    <w:p w:rsidR="00F65400" w:rsidRPr="009F540A" w:rsidRDefault="00F65400" w:rsidP="00F65400">
      <w:pPr>
        <w:rPr>
          <w:color w:val="000000" w:themeColor="text1"/>
          <w:lang w:val="fr-FR"/>
        </w:rPr>
      </w:pPr>
      <w:r>
        <w:rPr>
          <w:color w:val="000000" w:themeColor="text1"/>
          <w:lang w:val="fr-FR"/>
        </w:rPr>
        <w:t>- On va expliquer la structure de ces spectres plus en détail.</w:t>
      </w:r>
    </w:p>
    <w:p w:rsidR="00CF5DD0" w:rsidRDefault="00CF5DD0" w:rsidP="009F540A">
      <w:pPr>
        <w:rPr>
          <w:rFonts w:eastAsiaTheme="minorEastAsia"/>
          <w:color w:val="000000" w:themeColor="text1"/>
          <w:lang w:val="fr-FR"/>
        </w:rPr>
      </w:pPr>
      <w:r>
        <w:rPr>
          <w:color w:val="000000" w:themeColor="text1"/>
          <w:lang w:val="fr-FR"/>
        </w:rPr>
        <w:t xml:space="preserve">- Ne pas en parler mais </w:t>
      </w:r>
      <w:r w:rsidR="00F65400">
        <w:rPr>
          <w:color w:val="000000" w:themeColor="text1"/>
          <w:lang w:val="fr-FR"/>
        </w:rPr>
        <w:t xml:space="preserve">(pour un proton isolé), </w:t>
      </w:r>
      <w:r>
        <w:rPr>
          <w:color w:val="000000" w:themeColor="text1"/>
          <w:lang w:val="fr-FR"/>
        </w:rPr>
        <w:t xml:space="preserve">il y a précession de Larmor à la fréquence : </w:t>
      </w:r>
      <m:oMath>
        <m:r>
          <w:rPr>
            <w:rFonts w:ascii="Cambria Math" w:hAnsi="Cambria Math"/>
            <w:color w:val="000000" w:themeColor="text1"/>
            <w:lang w:val="fr-FR"/>
          </w:rPr>
          <m:t>ν</m:t>
        </m:r>
        <m:r>
          <w:rPr>
            <w:rFonts w:ascii="Cambria Math" w:hAnsi="Cambria Math"/>
            <w:color w:val="000000" w:themeColor="text1"/>
            <w:lang w:val="fr-FR"/>
          </w:rPr>
          <m:t>=</m:t>
        </m:r>
        <m:f>
          <m:fPr>
            <m:ctrlPr>
              <w:rPr>
                <w:rFonts w:ascii="Cambria Math" w:hAnsi="Cambria Math"/>
                <w:i/>
                <w:color w:val="000000" w:themeColor="text1"/>
                <w:lang w:val="fr-FR"/>
              </w:rPr>
            </m:ctrlPr>
          </m:fPr>
          <m:num>
            <m:r>
              <w:rPr>
                <w:rFonts w:ascii="Cambria Math" w:hAnsi="Cambria Math"/>
                <w:color w:val="000000" w:themeColor="text1"/>
                <w:lang w:val="fr-FR"/>
              </w:rPr>
              <m:t>γ</m:t>
            </m:r>
          </m:num>
          <m:den>
            <m:r>
              <w:rPr>
                <w:rFonts w:ascii="Cambria Math" w:hAnsi="Cambria Math"/>
                <w:color w:val="000000" w:themeColor="text1"/>
                <w:lang w:val="fr-FR"/>
              </w:rPr>
              <m:t>2π</m:t>
            </m:r>
          </m:den>
        </m:f>
        <m:r>
          <w:rPr>
            <w:rFonts w:ascii="Cambria Math" w:hAnsi="Cambria Math"/>
            <w:color w:val="000000" w:themeColor="text1"/>
            <w:lang w:val="fr-FR"/>
          </w:rPr>
          <m:t>B</m:t>
        </m:r>
      </m:oMath>
      <w:r>
        <w:rPr>
          <w:rFonts w:eastAsiaTheme="minorEastAsia"/>
          <w:color w:val="000000" w:themeColor="text1"/>
          <w:lang w:val="fr-FR"/>
        </w:rPr>
        <w:t xml:space="preserve">, avec </w:t>
      </w:r>
      <m:oMath>
        <m:r>
          <w:rPr>
            <w:rFonts w:ascii="Cambria Math" w:hAnsi="Cambria Math"/>
            <w:color w:val="000000" w:themeColor="text1"/>
            <w:lang w:val="fr-FR"/>
          </w:rPr>
          <m:t>γ</m:t>
        </m:r>
      </m:oMath>
      <w:r w:rsidR="00F65400">
        <w:rPr>
          <w:rFonts w:eastAsiaTheme="minorEastAsia"/>
          <w:color w:val="000000" w:themeColor="text1"/>
          <w:lang w:val="fr-FR"/>
        </w:rPr>
        <w:t xml:space="preserve"> le</w:t>
      </w:r>
      <w:r>
        <w:rPr>
          <w:rFonts w:eastAsiaTheme="minorEastAsia"/>
          <w:color w:val="000000" w:themeColor="text1"/>
          <w:lang w:val="fr-FR"/>
        </w:rPr>
        <w:t xml:space="preserve"> rapport gyromagnétique.</w:t>
      </w:r>
    </w:p>
    <w:p w:rsidR="00F65400" w:rsidRPr="005A3C5A" w:rsidRDefault="00F65400" w:rsidP="009F540A">
      <w:pPr>
        <w:rPr>
          <w:color w:val="000000" w:themeColor="text1"/>
          <w:lang w:val="fr-FR"/>
        </w:rPr>
      </w:pPr>
      <w:r>
        <w:rPr>
          <w:rFonts w:eastAsiaTheme="minorEastAsia"/>
          <w:color w:val="000000" w:themeColor="text1"/>
          <w:lang w:val="fr-FR"/>
        </w:rPr>
        <w:t>- En réalité</w:t>
      </w:r>
      <w:r w:rsidR="005A3C5A">
        <w:rPr>
          <w:rFonts w:eastAsiaTheme="minorEastAsia"/>
          <w:color w:val="000000" w:themeColor="text1"/>
          <w:lang w:val="fr-FR"/>
        </w:rPr>
        <w:t xml:space="preserve"> un proton ressent un champ magnétique qui n’est pas exactement </w:t>
      </w:r>
      <m:oMath>
        <m:sSub>
          <m:sSubPr>
            <m:ctrlPr>
              <w:rPr>
                <w:rFonts w:ascii="Cambria Math" w:hAnsi="Cambria Math"/>
                <w:i/>
                <w:color w:val="000000" w:themeColor="text1"/>
                <w:lang w:val="fr-FR"/>
              </w:rPr>
            </m:ctrlPr>
          </m:sSubPr>
          <m:e>
            <m:r>
              <w:rPr>
                <w:rFonts w:ascii="Cambria Math" w:hAnsi="Cambria Math"/>
                <w:color w:val="000000" w:themeColor="text1"/>
                <w:lang w:val="fr-FR"/>
              </w:rPr>
              <m:t>B</m:t>
            </m:r>
          </m:e>
          <m:sub>
            <m:r>
              <w:rPr>
                <w:rFonts w:ascii="Cambria Math" w:hAnsi="Cambria Math"/>
                <w:color w:val="000000" w:themeColor="text1"/>
                <w:lang w:val="fr-FR"/>
              </w:rPr>
              <m:t>0</m:t>
            </m:r>
          </m:sub>
        </m:sSub>
      </m:oMath>
      <w:r w:rsidR="005A3C5A">
        <w:rPr>
          <w:rFonts w:eastAsiaTheme="minorEastAsia"/>
          <w:color w:val="000000" w:themeColor="text1"/>
          <w:lang w:val="fr-FR"/>
        </w:rPr>
        <w:t xml:space="preserve">. Quand un noyau est entouré d’électrons, ceux-ci vont créer des courants qui vont générer un champ magnétique opposé au champ </w:t>
      </w:r>
      <m:oMath>
        <m:sSub>
          <m:sSubPr>
            <m:ctrlPr>
              <w:rPr>
                <w:rFonts w:ascii="Cambria Math" w:hAnsi="Cambria Math"/>
                <w:i/>
                <w:color w:val="000000" w:themeColor="text1"/>
                <w:lang w:val="fr-FR"/>
              </w:rPr>
            </m:ctrlPr>
          </m:sSubPr>
          <m:e>
            <m:r>
              <w:rPr>
                <w:rFonts w:ascii="Cambria Math" w:hAnsi="Cambria Math"/>
                <w:color w:val="000000" w:themeColor="text1"/>
                <w:lang w:val="fr-FR"/>
              </w:rPr>
              <m:t>B</m:t>
            </m:r>
          </m:e>
          <m:sub>
            <m:r>
              <w:rPr>
                <w:rFonts w:ascii="Cambria Math" w:hAnsi="Cambria Math"/>
                <w:color w:val="000000" w:themeColor="text1"/>
                <w:lang w:val="fr-FR"/>
              </w:rPr>
              <m:t>0</m:t>
            </m:r>
          </m:sub>
        </m:sSub>
      </m:oMath>
      <w:r w:rsidR="005A3C5A">
        <w:rPr>
          <w:color w:val="000000" w:themeColor="text1"/>
          <w:lang w:val="fr-FR"/>
        </w:rPr>
        <w:t xml:space="preserve"> de telle manière que le champ ressenti par le proton sera </w:t>
      </w:r>
      <m:oMath>
        <m:sSub>
          <m:sSubPr>
            <m:ctrlPr>
              <w:rPr>
                <w:rFonts w:ascii="Cambria Math" w:hAnsi="Cambria Math"/>
                <w:i/>
                <w:color w:val="000000" w:themeColor="text1"/>
                <w:lang w:val="fr-FR"/>
              </w:rPr>
            </m:ctrlPr>
          </m:sSubPr>
          <m:e>
            <m:r>
              <w:rPr>
                <w:rFonts w:ascii="Cambria Math" w:hAnsi="Cambria Math"/>
                <w:color w:val="000000" w:themeColor="text1"/>
                <w:lang w:val="fr-FR"/>
              </w:rPr>
              <m:t>B=B</m:t>
            </m:r>
          </m:e>
          <m:sub>
            <m:r>
              <w:rPr>
                <w:rFonts w:ascii="Cambria Math" w:hAnsi="Cambria Math"/>
                <w:color w:val="000000" w:themeColor="text1"/>
                <w:lang w:val="fr-FR"/>
              </w:rPr>
              <m:t>0</m:t>
            </m:r>
          </m:sub>
        </m:sSub>
        <m:r>
          <w:rPr>
            <w:rFonts w:ascii="Cambria Math" w:hAnsi="Cambria Math"/>
            <w:color w:val="000000" w:themeColor="text1"/>
            <w:lang w:val="fr-FR"/>
          </w:rPr>
          <m:t>+σ</m:t>
        </m:r>
        <m:sSub>
          <m:sSubPr>
            <m:ctrlPr>
              <w:rPr>
                <w:rFonts w:ascii="Cambria Math" w:hAnsi="Cambria Math"/>
                <w:i/>
                <w:color w:val="000000" w:themeColor="text1"/>
                <w:lang w:val="fr-FR"/>
              </w:rPr>
            </m:ctrlPr>
          </m:sSubPr>
          <m:e>
            <m:r>
              <w:rPr>
                <w:rFonts w:ascii="Cambria Math" w:hAnsi="Cambria Math"/>
                <w:color w:val="000000" w:themeColor="text1"/>
                <w:lang w:val="fr-FR"/>
              </w:rPr>
              <m:t>B</m:t>
            </m:r>
          </m:e>
          <m:sub>
            <m:r>
              <w:rPr>
                <w:rFonts w:ascii="Cambria Math" w:hAnsi="Cambria Math"/>
                <w:color w:val="000000" w:themeColor="text1"/>
                <w:lang w:val="fr-FR"/>
              </w:rPr>
              <m:t>0</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B</m:t>
            </m:r>
          </m:e>
          <m:sub>
            <m:r>
              <w:rPr>
                <w:rFonts w:ascii="Cambria Math" w:hAnsi="Cambria Math"/>
                <w:color w:val="000000" w:themeColor="text1"/>
                <w:lang w:val="fr-FR"/>
              </w:rPr>
              <m:t>0</m:t>
            </m:r>
          </m:sub>
        </m:sSub>
        <m:r>
          <w:rPr>
            <w:rFonts w:ascii="Cambria Math" w:hAnsi="Cambria Math"/>
            <w:color w:val="000000" w:themeColor="text1"/>
            <w:lang w:val="fr-FR"/>
          </w:rPr>
          <m:t>(1-σ)</m:t>
        </m:r>
      </m:oMath>
      <w:r w:rsidR="005A3C5A">
        <w:rPr>
          <w:rFonts w:eastAsiaTheme="minorEastAsia"/>
          <w:color w:val="000000" w:themeColor="text1"/>
          <w:lang w:val="fr-FR"/>
        </w:rPr>
        <w:t xml:space="preserve">, avec </w:t>
      </w:r>
      <m:oMath>
        <m:r>
          <w:rPr>
            <w:rFonts w:ascii="Cambria Math" w:eastAsiaTheme="minorEastAsia" w:hAnsi="Cambria Math"/>
            <w:color w:val="000000" w:themeColor="text1"/>
            <w:lang w:val="fr-FR"/>
          </w:rPr>
          <m:t>σ</m:t>
        </m:r>
      </m:oMath>
      <w:r w:rsidR="005A3C5A">
        <w:rPr>
          <w:rFonts w:eastAsiaTheme="minorEastAsia"/>
          <w:color w:val="000000" w:themeColor="text1"/>
          <w:lang w:val="fr-FR"/>
        </w:rPr>
        <w:t xml:space="preserve"> la constante d’écran.</w:t>
      </w:r>
      <w:r w:rsidR="005D5973">
        <w:rPr>
          <w:rFonts w:eastAsiaTheme="minorEastAsia"/>
          <w:color w:val="000000" w:themeColor="text1"/>
          <w:lang w:val="fr-FR"/>
        </w:rPr>
        <w:t xml:space="preserve"> Plus un proton est entouré d’électrons et moins il ressentira le champ magnétique : on parle de </w:t>
      </w:r>
      <w:r w:rsidR="005D5973" w:rsidRPr="005D5973">
        <w:rPr>
          <w:rFonts w:eastAsiaTheme="minorEastAsia"/>
          <w:b/>
          <w:color w:val="000000" w:themeColor="text1"/>
          <w:lang w:val="fr-FR"/>
        </w:rPr>
        <w:t>blindage</w:t>
      </w:r>
      <w:r w:rsidR="005D5973">
        <w:rPr>
          <w:rFonts w:eastAsiaTheme="minorEastAsia"/>
          <w:color w:val="000000" w:themeColor="text1"/>
          <w:lang w:val="fr-FR"/>
        </w:rPr>
        <w:t xml:space="preserve">. La fréquence de résonance s’en retrouve aussi modifiée, elle diminue. Si le proton n’est que très peu entouré d’électrons, sa fréquence sera proche de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ν</m:t>
            </m:r>
          </m:e>
          <m:sub>
            <m:r>
              <w:rPr>
                <w:rFonts w:ascii="Cambria Math" w:eastAsiaTheme="minorEastAsia" w:hAnsi="Cambria Math"/>
                <w:color w:val="000000" w:themeColor="text1"/>
                <w:lang w:val="fr-FR"/>
              </w:rPr>
              <m:t>0</m:t>
            </m:r>
          </m:sub>
        </m:sSub>
      </m:oMath>
      <w:r w:rsidR="005D5973">
        <w:rPr>
          <w:rFonts w:eastAsiaTheme="minorEastAsia"/>
          <w:color w:val="000000" w:themeColor="text1"/>
          <w:lang w:val="fr-FR"/>
        </w:rPr>
        <w:t xml:space="preserve">, on dit qu’il est </w:t>
      </w:r>
      <w:proofErr w:type="spellStart"/>
      <w:r w:rsidR="005D5973" w:rsidRPr="005D5973">
        <w:rPr>
          <w:rFonts w:eastAsiaTheme="minorEastAsia"/>
          <w:b/>
          <w:color w:val="000000" w:themeColor="text1"/>
          <w:lang w:val="fr-FR"/>
        </w:rPr>
        <w:t>déblindé</w:t>
      </w:r>
      <w:proofErr w:type="spellEnd"/>
      <w:r w:rsidR="005D5973">
        <w:rPr>
          <w:rFonts w:eastAsiaTheme="minorEastAsia"/>
          <w:color w:val="000000" w:themeColor="text1"/>
          <w:lang w:val="fr-FR"/>
        </w:rPr>
        <w:t>.</w:t>
      </w:r>
    </w:p>
    <w:p w:rsidR="009B58FA" w:rsidRDefault="00CF5DD0" w:rsidP="009F540A">
      <w:pPr>
        <w:rPr>
          <w:rFonts w:eastAsiaTheme="minorEastAsia"/>
          <w:color w:val="000000" w:themeColor="text1"/>
          <w:lang w:val="fr-FR"/>
        </w:rPr>
      </w:pPr>
      <w:r>
        <w:rPr>
          <w:color w:val="000000" w:themeColor="text1"/>
          <w:lang w:val="fr-FR"/>
        </w:rPr>
        <w:t>- En envoyant sur l’échantillon un rayonnement radiofréquence (entre 300MHz et 300GHz)</w:t>
      </w:r>
      <w:r w:rsidR="00F7473F">
        <w:rPr>
          <w:color w:val="000000" w:themeColor="text1"/>
          <w:lang w:val="fr-FR"/>
        </w:rPr>
        <w:t>, les différents protons d’une molécule vont absorber à différentes fréquences. Afin d’</w:t>
      </w:r>
      <w:r w:rsidR="0047430C">
        <w:rPr>
          <w:color w:val="000000" w:themeColor="text1"/>
          <w:lang w:val="fr-FR"/>
        </w:rPr>
        <w:t>avoir des spectres RMN</w:t>
      </w:r>
      <w:r w:rsidR="00F7473F">
        <w:rPr>
          <w:color w:val="000000" w:themeColor="text1"/>
          <w:lang w:val="fr-FR"/>
        </w:rPr>
        <w:t xml:space="preserve"> indépendants du spectromètre utilisé (valeur de champ </w:t>
      </w:r>
      <m:oMath>
        <m:sSub>
          <m:sSubPr>
            <m:ctrlPr>
              <w:rPr>
                <w:rFonts w:ascii="Cambria Math" w:hAnsi="Cambria Math"/>
                <w:i/>
                <w:color w:val="000000" w:themeColor="text1"/>
                <w:lang w:val="fr-FR"/>
              </w:rPr>
            </m:ctrlPr>
          </m:sSubPr>
          <m:e>
            <m:r>
              <w:rPr>
                <w:rFonts w:ascii="Cambria Math" w:hAnsi="Cambria Math"/>
                <w:color w:val="000000" w:themeColor="text1"/>
                <w:lang w:val="fr-FR"/>
              </w:rPr>
              <m:t>B</m:t>
            </m:r>
          </m:e>
          <m:sub>
            <m:r>
              <w:rPr>
                <w:rFonts w:ascii="Cambria Math" w:hAnsi="Cambria Math"/>
                <w:color w:val="000000" w:themeColor="text1"/>
                <w:lang w:val="fr-FR"/>
              </w:rPr>
              <m:t>0</m:t>
            </m:r>
          </m:sub>
        </m:sSub>
      </m:oMath>
      <w:r w:rsidR="00F7473F">
        <w:rPr>
          <w:rFonts w:eastAsiaTheme="minorEastAsia"/>
          <w:color w:val="000000" w:themeColor="text1"/>
          <w:lang w:val="fr-FR"/>
        </w:rPr>
        <w:t>) plutôt que de représenter la fréquence en abscisse, on rep</w:t>
      </w:r>
      <w:r w:rsidR="00C15C73">
        <w:rPr>
          <w:rFonts w:eastAsiaTheme="minorEastAsia"/>
          <w:color w:val="000000" w:themeColor="text1"/>
          <w:lang w:val="fr-FR"/>
        </w:rPr>
        <w:t>résente la déplacement chimique :</w:t>
      </w:r>
    </w:p>
    <w:p w:rsidR="00C15C73" w:rsidRPr="0047430C" w:rsidRDefault="00C15C73" w:rsidP="009F540A">
      <w:pPr>
        <w:rPr>
          <w:rFonts w:eastAsiaTheme="minorEastAsia"/>
          <w:color w:val="000000" w:themeColor="text1"/>
          <w:lang w:val="fr-FR"/>
        </w:rPr>
      </w:pPr>
      <m:oMathPara>
        <m:oMath>
          <m:r>
            <w:rPr>
              <w:rFonts w:ascii="Cambria Math" w:hAnsi="Cambria Math"/>
              <w:color w:val="000000" w:themeColor="text1"/>
              <w:lang w:val="fr-FR"/>
            </w:rPr>
            <m:t>δ=</m:t>
          </m:r>
          <m:f>
            <m:fPr>
              <m:ctrlPr>
                <w:rPr>
                  <w:rFonts w:ascii="Cambria Math" w:hAnsi="Cambria Math"/>
                  <w:i/>
                  <w:color w:val="000000" w:themeColor="text1"/>
                  <w:lang w:val="fr-FR"/>
                </w:rPr>
              </m:ctrlPr>
            </m:fPr>
            <m:num>
              <m:sSub>
                <m:sSubPr>
                  <m:ctrlPr>
                    <w:rPr>
                      <w:rFonts w:ascii="Cambria Math" w:hAnsi="Cambria Math"/>
                      <w:i/>
                      <w:color w:val="000000" w:themeColor="text1"/>
                      <w:lang w:val="fr-FR"/>
                    </w:rPr>
                  </m:ctrlPr>
                </m:sSubPr>
                <m:e>
                  <m:r>
                    <w:rPr>
                      <w:rFonts w:ascii="Cambria Math" w:hAnsi="Cambria Math"/>
                      <w:color w:val="000000" w:themeColor="text1"/>
                      <w:lang w:val="fr-FR"/>
                    </w:rPr>
                    <m:t>ν</m:t>
                  </m:r>
                </m:e>
                <m:sub>
                  <m:r>
                    <w:rPr>
                      <w:rFonts w:ascii="Cambria Math" w:hAnsi="Cambria Math"/>
                      <w:color w:val="000000" w:themeColor="text1"/>
                      <w:lang w:val="fr-FR"/>
                    </w:rPr>
                    <m:t>mes</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ν</m:t>
                  </m:r>
                </m:e>
                <m:sub>
                  <m:r>
                    <w:rPr>
                      <w:rFonts w:ascii="Cambria Math" w:hAnsi="Cambria Math"/>
                      <w:color w:val="000000" w:themeColor="text1"/>
                      <w:lang w:val="fr-FR"/>
                    </w:rPr>
                    <m:t>ref</m:t>
                  </m:r>
                </m:sub>
              </m:sSub>
            </m:num>
            <m:den>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ν</m:t>
                  </m:r>
                </m:e>
                <m:sub>
                  <m:r>
                    <w:rPr>
                      <w:rFonts w:ascii="Cambria Math" w:eastAsiaTheme="minorEastAsia" w:hAnsi="Cambria Math"/>
                      <w:color w:val="000000" w:themeColor="text1"/>
                      <w:lang w:val="fr-FR"/>
                    </w:rPr>
                    <m:t>0</m:t>
                  </m:r>
                </m:sub>
              </m:sSub>
            </m:den>
          </m:f>
          <m:r>
            <w:rPr>
              <w:rFonts w:ascii="Cambria Math"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10</m:t>
              </m:r>
            </m:e>
            <m:sup>
              <m:r>
                <w:rPr>
                  <w:rFonts w:ascii="Cambria Math" w:hAnsi="Cambria Math"/>
                  <w:color w:val="000000" w:themeColor="text1"/>
                  <w:lang w:val="fr-FR"/>
                </w:rPr>
                <m:t>6</m:t>
              </m:r>
            </m:sup>
          </m:sSup>
        </m:oMath>
      </m:oMathPara>
    </w:p>
    <w:p w:rsidR="0047430C" w:rsidRDefault="0047430C" w:rsidP="009F540A">
      <w:pPr>
        <w:rPr>
          <w:rFonts w:eastAsiaTheme="minorEastAsia"/>
          <w:color w:val="000000" w:themeColor="text1"/>
          <w:lang w:val="fr-FR"/>
        </w:rPr>
      </w:pPr>
      <w:r>
        <w:rPr>
          <w:rFonts w:eastAsiaTheme="minorEastAsia"/>
          <w:color w:val="000000" w:themeColor="text1"/>
          <w:lang w:val="fr-FR"/>
        </w:rPr>
        <w:t>- Cette grandeur évolue comme la fréquence mais est exprimée en ppm (pour avoir des valeurs de l’ordre de l’unité). L’axe des déplacements chimiques est par convention orienté vers la gauche, de telle façon que les signaux provenant de protons blindés sont à droite.</w:t>
      </w:r>
      <w:r w:rsidR="005005DE">
        <w:rPr>
          <w:rFonts w:eastAsiaTheme="minorEastAsia"/>
          <w:color w:val="000000" w:themeColor="text1"/>
          <w:lang w:val="fr-FR"/>
        </w:rPr>
        <w:t xml:space="preserve"> </w:t>
      </w:r>
      <m:oMath>
        <m:sSub>
          <m:sSubPr>
            <m:ctrlPr>
              <w:rPr>
                <w:rFonts w:ascii="Cambria Math" w:hAnsi="Cambria Math"/>
                <w:i/>
                <w:color w:val="000000" w:themeColor="text1"/>
                <w:lang w:val="fr-FR"/>
              </w:rPr>
            </m:ctrlPr>
          </m:sSubPr>
          <m:e>
            <m:r>
              <w:rPr>
                <w:rFonts w:ascii="Cambria Math" w:hAnsi="Cambria Math"/>
                <w:color w:val="000000" w:themeColor="text1"/>
                <w:lang w:val="fr-FR"/>
              </w:rPr>
              <m:t>ν</m:t>
            </m:r>
          </m:e>
          <m:sub>
            <m:r>
              <w:rPr>
                <w:rFonts w:ascii="Cambria Math" w:hAnsi="Cambria Math"/>
                <w:color w:val="000000" w:themeColor="text1"/>
                <w:lang w:val="fr-FR"/>
              </w:rPr>
              <m:t>ref</m:t>
            </m:r>
          </m:sub>
        </m:sSub>
      </m:oMath>
      <w:r w:rsidR="005005DE">
        <w:rPr>
          <w:rFonts w:eastAsiaTheme="minorEastAsia"/>
          <w:color w:val="000000" w:themeColor="text1"/>
          <w:lang w:val="fr-FR"/>
        </w:rPr>
        <w:t xml:space="preserve"> est le signal du </w:t>
      </w:r>
      <w:proofErr w:type="spellStart"/>
      <w:r w:rsidR="005005DE">
        <w:rPr>
          <w:rFonts w:eastAsiaTheme="minorEastAsia"/>
          <w:color w:val="000000" w:themeColor="text1"/>
          <w:lang w:val="fr-FR"/>
        </w:rPr>
        <w:t>tétraméthylsilane</w:t>
      </w:r>
      <w:proofErr w:type="spellEnd"/>
      <w:r w:rsidR="005005DE">
        <w:rPr>
          <w:rFonts w:eastAsiaTheme="minorEastAsia"/>
          <w:color w:val="000000" w:themeColor="text1"/>
          <w:lang w:val="fr-FR"/>
        </w:rPr>
        <w:t xml:space="preserve"> (TMS) </w:t>
      </w:r>
      <w:r w:rsidR="005005DE">
        <w:rPr>
          <w:noProof/>
        </w:rPr>
        <w:drawing>
          <wp:inline distT="0" distB="0" distL="0" distR="0">
            <wp:extent cx="666750" cy="459687"/>
            <wp:effectExtent l="0" t="0" r="0" b="0"/>
            <wp:docPr id="10" name="Image 10" descr="Tétraméthylsilan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étraméthylsilane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711" cy="466555"/>
                    </a:xfrm>
                    <a:prstGeom prst="rect">
                      <a:avLst/>
                    </a:prstGeom>
                    <a:noFill/>
                    <a:ln>
                      <a:noFill/>
                    </a:ln>
                  </pic:spPr>
                </pic:pic>
              </a:graphicData>
            </a:graphic>
          </wp:inline>
        </w:drawing>
      </w:r>
      <w:r w:rsidR="005005DE">
        <w:rPr>
          <w:rFonts w:eastAsiaTheme="minorEastAsia"/>
          <w:color w:val="000000" w:themeColor="text1"/>
          <w:lang w:val="fr-FR"/>
        </w:rPr>
        <w:t xml:space="preserve">pour qui les protons sont très blindés : le signal de ce composé est par construction situé à </w:t>
      </w:r>
      <m:oMath>
        <m:r>
          <w:rPr>
            <w:rFonts w:ascii="Cambria Math" w:hAnsi="Cambria Math"/>
            <w:color w:val="000000" w:themeColor="text1"/>
            <w:lang w:val="fr-FR"/>
          </w:rPr>
          <m:t>δ=</m:t>
        </m:r>
        <m:r>
          <w:rPr>
            <w:rFonts w:ascii="Cambria Math" w:hAnsi="Cambria Math"/>
            <w:color w:val="000000" w:themeColor="text1"/>
            <w:lang w:val="fr-FR"/>
          </w:rPr>
          <m:t>0</m:t>
        </m:r>
      </m:oMath>
      <w:r w:rsidR="005005DE">
        <w:rPr>
          <w:rFonts w:eastAsiaTheme="minorEastAsia"/>
          <w:color w:val="000000" w:themeColor="text1"/>
          <w:lang w:val="fr-FR"/>
        </w:rPr>
        <w:t>.</w:t>
      </w:r>
    </w:p>
    <w:p w:rsidR="00EB7E68" w:rsidRPr="00F65400" w:rsidRDefault="00EB7E68" w:rsidP="00EB7E68">
      <w:pPr>
        <w:rPr>
          <w:color w:val="FF0000"/>
          <w:lang w:val="fr-FR"/>
        </w:rPr>
      </w:pPr>
      <w:r>
        <w:rPr>
          <w:color w:val="FF0000"/>
          <w:lang w:val="fr-FR"/>
        </w:rPr>
        <w:t>Montrer slide 14</w:t>
      </w:r>
      <w:r w:rsidRPr="00F65400">
        <w:rPr>
          <w:color w:val="FF0000"/>
          <w:lang w:val="fr-FR"/>
        </w:rPr>
        <w:t xml:space="preserve"> </w:t>
      </w:r>
      <w:r>
        <w:rPr>
          <w:color w:val="FF0000"/>
          <w:lang w:val="fr-FR"/>
        </w:rPr>
        <w:t xml:space="preserve">les spectres de l’éthane et du </w:t>
      </w:r>
      <w:proofErr w:type="spellStart"/>
      <w:r>
        <w:rPr>
          <w:color w:val="FF0000"/>
          <w:lang w:val="fr-FR"/>
        </w:rPr>
        <w:t>méthoxyméthane</w:t>
      </w:r>
      <w:proofErr w:type="spellEnd"/>
    </w:p>
    <w:p w:rsidR="00EB7E68" w:rsidRDefault="00EB7E68" w:rsidP="009F540A">
      <w:pPr>
        <w:rPr>
          <w:color w:val="000000" w:themeColor="text1"/>
          <w:lang w:val="fr-FR"/>
        </w:rPr>
      </w:pPr>
      <w:r>
        <w:rPr>
          <w:color w:val="000000" w:themeColor="text1"/>
          <w:lang w:val="fr-FR"/>
        </w:rPr>
        <w:t>- Afin de mieux comprend la notion de déplacement chimique, prenons un exemple. Dans les deux cas on a 6 protons mais un seul signal. Ceci est dû au fait que par symétrie de la molécule, tous ces protons sont équivalents (il perçoivent le même environnement électronique) alors ils ont tous la même fréquence de résonance. De plus, comme l’oxygène est très électronégatif, il attire les électrons</w:t>
      </w:r>
      <w:r w:rsidR="00E26A02">
        <w:rPr>
          <w:color w:val="000000" w:themeColor="text1"/>
          <w:lang w:val="fr-FR"/>
        </w:rPr>
        <w:t xml:space="preserve"> des groupe méthyl ce que </w:t>
      </w:r>
      <w:proofErr w:type="spellStart"/>
      <w:r w:rsidR="00E26A02">
        <w:rPr>
          <w:color w:val="000000" w:themeColor="text1"/>
          <w:lang w:val="fr-FR"/>
        </w:rPr>
        <w:t>déblinde</w:t>
      </w:r>
      <w:proofErr w:type="spellEnd"/>
      <w:r w:rsidR="00E26A02">
        <w:rPr>
          <w:color w:val="000000" w:themeColor="text1"/>
          <w:lang w:val="fr-FR"/>
        </w:rPr>
        <w:t xml:space="preserve"> les protons du </w:t>
      </w:r>
      <w:proofErr w:type="spellStart"/>
      <w:r w:rsidR="00E26A02">
        <w:rPr>
          <w:color w:val="000000" w:themeColor="text1"/>
          <w:lang w:val="fr-FR"/>
        </w:rPr>
        <w:t>méthocyméthane</w:t>
      </w:r>
      <w:proofErr w:type="spellEnd"/>
      <w:r w:rsidR="00E26A02">
        <w:rPr>
          <w:color w:val="000000" w:themeColor="text1"/>
          <w:lang w:val="fr-FR"/>
        </w:rPr>
        <w:t xml:space="preserve"> et leur confère un déplacement chimique plus grand !</w:t>
      </w:r>
    </w:p>
    <w:p w:rsidR="00D95F27" w:rsidRDefault="00D95F27" w:rsidP="009F540A">
      <w:pPr>
        <w:rPr>
          <w:color w:val="000000" w:themeColor="text1"/>
          <w:lang w:val="fr-FR"/>
        </w:rPr>
      </w:pPr>
      <w:r>
        <w:rPr>
          <w:color w:val="000000" w:themeColor="text1"/>
          <w:lang w:val="fr-FR"/>
        </w:rPr>
        <w:lastRenderedPageBreak/>
        <w:t>- A chaque type de proton est associée une valeur typique de déplacement chimique :</w:t>
      </w:r>
    </w:p>
    <w:p w:rsidR="00D95F27" w:rsidRDefault="00D95F27" w:rsidP="00D95F27">
      <w:pPr>
        <w:rPr>
          <w:color w:val="FF0000"/>
          <w:lang w:val="fr-FR"/>
        </w:rPr>
      </w:pPr>
      <w:r>
        <w:rPr>
          <w:color w:val="FF0000"/>
          <w:lang w:val="fr-FR"/>
        </w:rPr>
        <w:t>Montrer slide 15</w:t>
      </w:r>
      <w:r w:rsidRPr="00F65400">
        <w:rPr>
          <w:color w:val="FF0000"/>
          <w:lang w:val="fr-FR"/>
        </w:rPr>
        <w:t xml:space="preserve"> </w:t>
      </w:r>
      <w:r>
        <w:rPr>
          <w:color w:val="FF0000"/>
          <w:lang w:val="fr-FR"/>
        </w:rPr>
        <w:t>et la table de déplacement chimiques</w:t>
      </w:r>
    </w:p>
    <w:p w:rsidR="008B26E7" w:rsidRPr="008B26E7" w:rsidRDefault="008B26E7" w:rsidP="00D95F27">
      <w:pPr>
        <w:rPr>
          <w:color w:val="000000" w:themeColor="text1"/>
          <w:lang w:val="fr-FR"/>
        </w:rPr>
      </w:pPr>
      <w:r w:rsidRPr="008B26E7">
        <w:rPr>
          <w:color w:val="000000" w:themeColor="text1"/>
          <w:lang w:val="fr-FR"/>
        </w:rPr>
        <w:t>- On montre alors le spectre RMN du paracétamol.</w:t>
      </w:r>
    </w:p>
    <w:p w:rsidR="008B26E7" w:rsidRDefault="008B26E7" w:rsidP="00D95F27">
      <w:pPr>
        <w:rPr>
          <w:color w:val="FF0000"/>
          <w:lang w:val="fr-FR"/>
        </w:rPr>
      </w:pPr>
      <w:r>
        <w:rPr>
          <w:color w:val="FF0000"/>
          <w:lang w:val="fr-FR"/>
        </w:rPr>
        <w:t>Montrer slide 16</w:t>
      </w:r>
    </w:p>
    <w:p w:rsidR="008B26E7" w:rsidRPr="008B26E7" w:rsidRDefault="008B26E7" w:rsidP="00D95F27">
      <w:pPr>
        <w:rPr>
          <w:color w:val="000000" w:themeColor="text1"/>
          <w:lang w:val="fr-FR"/>
        </w:rPr>
      </w:pPr>
      <w:r w:rsidRPr="008B26E7">
        <w:rPr>
          <w:color w:val="000000" w:themeColor="text1"/>
          <w:lang w:val="fr-FR"/>
        </w:rPr>
        <w:t xml:space="preserve">- </w:t>
      </w:r>
      <w:r>
        <w:rPr>
          <w:color w:val="000000" w:themeColor="text1"/>
          <w:lang w:val="fr-FR"/>
        </w:rPr>
        <w:t xml:space="preserve">On peut d’ores et déjà identifier 5 groupes de protons équivalents : on s’attend à voir 5 signaux, ce qui est le cas. </w:t>
      </w:r>
    </w:p>
    <w:p w:rsidR="00D95F27" w:rsidRPr="00EB7E68" w:rsidRDefault="008B26E7" w:rsidP="009F540A">
      <w:pPr>
        <w:rPr>
          <w:color w:val="000000" w:themeColor="text1"/>
          <w:lang w:val="fr-FR"/>
        </w:rPr>
      </w:pPr>
      <w:r w:rsidRPr="00457545">
        <w:rPr>
          <w:color w:val="00B050"/>
          <w:lang w:val="fr-FR"/>
        </w:rPr>
        <w:t>Transition :</w:t>
      </w:r>
      <w:r>
        <w:rPr>
          <w:color w:val="00B050"/>
          <w:lang w:val="fr-FR"/>
        </w:rPr>
        <w:t xml:space="preserve"> </w:t>
      </w:r>
      <w:r>
        <w:rPr>
          <w:color w:val="000000" w:themeColor="text1"/>
          <w:lang w:val="fr-FR"/>
        </w:rPr>
        <w:t>En revanche un certain nombre d’aspects des spectres n’ont pas été discutés</w:t>
      </w:r>
      <w:r>
        <w:rPr>
          <w:color w:val="000000" w:themeColor="text1"/>
          <w:lang w:val="fr-FR"/>
        </w:rPr>
        <w:t>.</w:t>
      </w:r>
    </w:p>
    <w:p w:rsidR="00885046" w:rsidRDefault="00885046" w:rsidP="00885046">
      <w:pPr>
        <w:pStyle w:val="Paragraphedeliste"/>
        <w:rPr>
          <w:b/>
          <w:color w:val="000000" w:themeColor="text1"/>
          <w:lang w:val="fr-FR"/>
        </w:rPr>
      </w:pPr>
    </w:p>
    <w:p w:rsidR="00D556CF" w:rsidRDefault="00D556CF" w:rsidP="006C645E">
      <w:pPr>
        <w:pStyle w:val="Paragraphedeliste"/>
        <w:numPr>
          <w:ilvl w:val="0"/>
          <w:numId w:val="3"/>
        </w:numPr>
        <w:rPr>
          <w:b/>
          <w:color w:val="000000" w:themeColor="text1"/>
          <w:lang w:val="fr-FR"/>
        </w:rPr>
      </w:pPr>
      <w:r>
        <w:rPr>
          <w:b/>
          <w:color w:val="000000" w:themeColor="text1"/>
          <w:lang w:val="fr-FR"/>
        </w:rPr>
        <w:t>Courbe d’intégration</w:t>
      </w:r>
    </w:p>
    <w:p w:rsidR="00885046" w:rsidRDefault="00DE10D3" w:rsidP="00DE10D3">
      <w:pPr>
        <w:rPr>
          <w:color w:val="000000" w:themeColor="text1"/>
          <w:lang w:val="fr-FR"/>
        </w:rPr>
      </w:pPr>
      <w:r w:rsidRPr="00DE10D3">
        <w:rPr>
          <w:color w:val="000000" w:themeColor="text1"/>
          <w:lang w:val="fr-FR"/>
        </w:rPr>
        <w:t xml:space="preserve">- </w:t>
      </w:r>
      <w:r>
        <w:rPr>
          <w:color w:val="000000" w:themeColor="text1"/>
          <w:lang w:val="fr-FR"/>
        </w:rPr>
        <w:t xml:space="preserve">L’aire sous chaque signal est proportionnelle au nombre de protons équivalents responsables de ce signal. On parle de courbe d’intégration et on peut le montrer sur le </w:t>
      </w:r>
      <w:r w:rsidRPr="00DE10D3">
        <w:rPr>
          <w:color w:val="FF0000"/>
          <w:lang w:val="fr-FR"/>
        </w:rPr>
        <w:t>slide 16</w:t>
      </w:r>
      <w:r>
        <w:rPr>
          <w:color w:val="000000" w:themeColor="text1"/>
          <w:lang w:val="fr-FR"/>
        </w:rPr>
        <w:t>.</w:t>
      </w:r>
    </w:p>
    <w:p w:rsidR="00A23A5D" w:rsidRDefault="00A23A5D" w:rsidP="00DE10D3">
      <w:pPr>
        <w:rPr>
          <w:color w:val="000000" w:themeColor="text1"/>
          <w:lang w:val="fr-FR"/>
        </w:rPr>
      </w:pPr>
      <w:r>
        <w:rPr>
          <w:color w:val="000000" w:themeColor="text1"/>
          <w:lang w:val="fr-FR"/>
        </w:rPr>
        <w:t>- Identifier les groupes de protons équivalents sur le paracétamol, Remarquer qu’</w:t>
      </w:r>
      <w:r w:rsidR="005D6FD3">
        <w:rPr>
          <w:color w:val="000000" w:themeColor="text1"/>
          <w:lang w:val="fr-FR"/>
        </w:rPr>
        <w:t>on a le</w:t>
      </w:r>
      <w:r>
        <w:rPr>
          <w:color w:val="000000" w:themeColor="text1"/>
          <w:lang w:val="fr-FR"/>
        </w:rPr>
        <w:t xml:space="preserve"> bon nombre de protons total.</w:t>
      </w:r>
    </w:p>
    <w:p w:rsidR="005D6FD3" w:rsidRPr="005D6FD3" w:rsidRDefault="005D6FD3" w:rsidP="00DE10D3">
      <w:pPr>
        <w:rPr>
          <w:color w:val="FF0000"/>
          <w:lang w:val="fr-FR"/>
        </w:rPr>
      </w:pPr>
      <w:r w:rsidRPr="005D6FD3">
        <w:rPr>
          <w:color w:val="FF0000"/>
          <w:lang w:val="fr-FR"/>
        </w:rPr>
        <w:t>Montrer slide 17</w:t>
      </w:r>
    </w:p>
    <w:p w:rsidR="005D6FD3" w:rsidRPr="005D6FD3" w:rsidRDefault="005D6FD3" w:rsidP="005D6FD3">
      <w:pPr>
        <w:rPr>
          <w:color w:val="000000" w:themeColor="text1"/>
          <w:lang w:val="fr-FR"/>
        </w:rPr>
      </w:pPr>
      <w:r w:rsidRPr="00457545">
        <w:rPr>
          <w:color w:val="00B050"/>
          <w:lang w:val="fr-FR"/>
        </w:rPr>
        <w:t>Transition :</w:t>
      </w:r>
      <w:r>
        <w:rPr>
          <w:color w:val="00B050"/>
          <w:lang w:val="fr-FR"/>
        </w:rPr>
        <w:t xml:space="preserve"> </w:t>
      </w:r>
      <w:r w:rsidR="00A907D5">
        <w:rPr>
          <w:color w:val="000000" w:themeColor="text1"/>
          <w:lang w:val="fr-FR"/>
        </w:rPr>
        <w:t>Zoomons sur la partie gauche du spectre : il y a parfois des pics sous la forme de doublets. Comment l’expliquer ?</w:t>
      </w:r>
    </w:p>
    <w:p w:rsidR="00D556CF" w:rsidRDefault="00D556CF" w:rsidP="006C645E">
      <w:pPr>
        <w:pStyle w:val="Paragraphedeliste"/>
        <w:numPr>
          <w:ilvl w:val="0"/>
          <w:numId w:val="3"/>
        </w:numPr>
        <w:rPr>
          <w:b/>
          <w:color w:val="000000" w:themeColor="text1"/>
          <w:lang w:val="fr-FR"/>
        </w:rPr>
      </w:pPr>
      <w:r>
        <w:rPr>
          <w:b/>
          <w:color w:val="000000" w:themeColor="text1"/>
          <w:lang w:val="fr-FR"/>
        </w:rPr>
        <w:t>Multiplicité des signaux</w:t>
      </w:r>
    </w:p>
    <w:p w:rsidR="00411B75" w:rsidRDefault="00411B75" w:rsidP="00411B75">
      <w:pPr>
        <w:rPr>
          <w:color w:val="000000" w:themeColor="text1"/>
          <w:lang w:val="fr-FR"/>
        </w:rPr>
      </w:pPr>
      <w:r>
        <w:rPr>
          <w:color w:val="000000" w:themeColor="text1"/>
          <w:lang w:val="fr-FR"/>
        </w:rPr>
        <w:t>- On dit que deux groupes de protons équivalents sont voisins s’ils sont séparés d’une distance de trois liaisons au maximum.</w:t>
      </w:r>
    </w:p>
    <w:p w:rsidR="00411B75" w:rsidRDefault="00411B75" w:rsidP="00411B75">
      <w:pPr>
        <w:rPr>
          <w:color w:val="000000" w:themeColor="text1"/>
          <w:lang w:val="fr-FR"/>
        </w:rPr>
      </w:pPr>
      <w:r>
        <w:rPr>
          <w:color w:val="000000" w:themeColor="text1"/>
          <w:lang w:val="fr-FR"/>
        </w:rPr>
        <w:t>- Nous ne le démontrerons pas mais il existe une règle :</w:t>
      </w:r>
    </w:p>
    <w:p w:rsidR="00411B75" w:rsidRPr="00C14D59" w:rsidRDefault="00411B75" w:rsidP="00411B75">
      <w:pPr>
        <w:pStyle w:val="Paragraphedeliste"/>
        <w:numPr>
          <w:ilvl w:val="0"/>
          <w:numId w:val="6"/>
        </w:numPr>
        <w:rPr>
          <w:color w:val="000000" w:themeColor="text1"/>
          <w:lang w:val="fr-FR"/>
        </w:rPr>
      </w:pPr>
      <w:r>
        <w:rPr>
          <w:b/>
          <w:color w:val="000000" w:themeColor="text1"/>
          <w:u w:val="single"/>
          <w:lang w:val="fr-FR"/>
        </w:rPr>
        <w:t>Rè</w:t>
      </w:r>
      <w:r w:rsidRPr="00411B75">
        <w:rPr>
          <w:b/>
          <w:color w:val="000000" w:themeColor="text1"/>
          <w:u w:val="single"/>
          <w:lang w:val="fr-FR"/>
        </w:rPr>
        <w:t xml:space="preserve">gle des </w:t>
      </w:r>
      <m:oMath>
        <m:r>
          <m:rPr>
            <m:sty m:val="bi"/>
          </m:rPr>
          <w:rPr>
            <w:rFonts w:ascii="Cambria Math" w:hAnsi="Cambria Math"/>
            <w:color w:val="000000" w:themeColor="text1"/>
            <w:u w:val="single"/>
            <w:lang w:val="fr-FR"/>
          </w:rPr>
          <m:t>(n+1)</m:t>
        </m:r>
      </m:oMath>
      <w:r w:rsidRPr="00411B75">
        <w:rPr>
          <w:rFonts w:eastAsiaTheme="minorEastAsia"/>
          <w:b/>
          <w:color w:val="000000" w:themeColor="text1"/>
          <w:u w:val="single"/>
          <w:lang w:val="fr-FR"/>
        </w:rPr>
        <w:t>-uplets</w:t>
      </w:r>
      <w:r>
        <w:rPr>
          <w:rFonts w:eastAsiaTheme="minorEastAsia"/>
          <w:color w:val="000000" w:themeColor="text1"/>
          <w:lang w:val="fr-FR"/>
        </w:rPr>
        <w:t xml:space="preserve"> : Un groupe de protons équivalents possédant </w:t>
      </w:r>
      <m:oMath>
        <m:r>
          <w:rPr>
            <w:rFonts w:ascii="Cambria Math" w:eastAsiaTheme="minorEastAsia" w:hAnsi="Cambria Math"/>
            <w:color w:val="000000" w:themeColor="text1"/>
            <w:lang w:val="fr-FR"/>
          </w:rPr>
          <m:t>n</m:t>
        </m:r>
      </m:oMath>
      <w:r>
        <w:rPr>
          <w:rFonts w:eastAsiaTheme="minorEastAsia"/>
          <w:color w:val="000000" w:themeColor="text1"/>
          <w:lang w:val="fr-FR"/>
        </w:rPr>
        <w:t xml:space="preserve"> voisins non équivalents est caractérisé par un multiplet de </w:t>
      </w:r>
      <m:oMath>
        <m:r>
          <w:rPr>
            <w:rFonts w:ascii="Cambria Math" w:hAnsi="Cambria Math"/>
            <w:color w:val="000000" w:themeColor="text1"/>
            <w:lang w:val="fr-FR"/>
          </w:rPr>
          <m:t>n+1</m:t>
        </m:r>
      </m:oMath>
      <w:r>
        <w:rPr>
          <w:rFonts w:eastAsiaTheme="minorEastAsia"/>
          <w:color w:val="000000" w:themeColor="text1"/>
          <w:lang w:val="fr-FR"/>
        </w:rPr>
        <w:t xml:space="preserve"> pics.</w:t>
      </w:r>
    </w:p>
    <w:p w:rsidR="00C14D59" w:rsidRDefault="00C14D59" w:rsidP="00C14D59">
      <w:pPr>
        <w:rPr>
          <w:color w:val="000000" w:themeColor="text1"/>
          <w:lang w:val="fr-FR"/>
        </w:rPr>
      </w:pPr>
      <w:r>
        <w:rPr>
          <w:color w:val="000000" w:themeColor="text1"/>
          <w:lang w:val="fr-FR"/>
        </w:rPr>
        <w:t>- Les protons équivalents ne se couplent pas, et les protons liés à un atome électronégatif sont « protégés » de telle sorte qu’ils ne peuvent se coupler à d’autres protons.</w:t>
      </w:r>
    </w:p>
    <w:p w:rsidR="00F37615" w:rsidRDefault="00F37615" w:rsidP="00C14D59">
      <w:pPr>
        <w:rPr>
          <w:color w:val="FF0000"/>
          <w:lang w:val="fr-FR"/>
        </w:rPr>
      </w:pPr>
      <w:r w:rsidRPr="00F37615">
        <w:rPr>
          <w:color w:val="FF0000"/>
          <w:lang w:val="fr-FR"/>
        </w:rPr>
        <w:t>Montrer slide 18</w:t>
      </w:r>
    </w:p>
    <w:p w:rsidR="00F37615" w:rsidRDefault="00F37615" w:rsidP="00C14D59">
      <w:pPr>
        <w:rPr>
          <w:color w:val="000000" w:themeColor="text1"/>
          <w:lang w:val="fr-FR"/>
        </w:rPr>
      </w:pPr>
      <w:r>
        <w:rPr>
          <w:color w:val="000000" w:themeColor="text1"/>
          <w:lang w:val="fr-FR"/>
        </w:rPr>
        <w:t>- Attribuer les pics du spectre RMN du paracétamol :</w:t>
      </w:r>
    </w:p>
    <w:p w:rsidR="00F37615" w:rsidRDefault="00F37615" w:rsidP="00F37615">
      <w:pPr>
        <w:pStyle w:val="Paragraphedeliste"/>
        <w:numPr>
          <w:ilvl w:val="0"/>
          <w:numId w:val="6"/>
        </w:numPr>
        <w:rPr>
          <w:color w:val="000000" w:themeColor="text1"/>
          <w:lang w:val="fr-FR"/>
        </w:rPr>
      </w:pPr>
      <w:r>
        <w:rPr>
          <w:color w:val="000000" w:themeColor="text1"/>
          <w:lang w:val="fr-FR"/>
        </w:rPr>
        <w:t>Cohérence avec la table des déplacements chimiques.</w:t>
      </w:r>
    </w:p>
    <w:p w:rsidR="00F37615" w:rsidRDefault="00F37615" w:rsidP="00F37615">
      <w:pPr>
        <w:pStyle w:val="Paragraphedeliste"/>
        <w:numPr>
          <w:ilvl w:val="0"/>
          <w:numId w:val="6"/>
        </w:numPr>
        <w:rPr>
          <w:color w:val="000000" w:themeColor="text1"/>
          <w:lang w:val="fr-FR"/>
        </w:rPr>
      </w:pPr>
      <w:r>
        <w:rPr>
          <w:color w:val="000000" w:themeColor="text1"/>
          <w:lang w:val="fr-FR"/>
        </w:rPr>
        <w:t>Cohérence pour l’intégration (déjà montré)</w:t>
      </w:r>
    </w:p>
    <w:p w:rsidR="00F37615" w:rsidRDefault="00F37615" w:rsidP="00F37615">
      <w:pPr>
        <w:pStyle w:val="Paragraphedeliste"/>
        <w:numPr>
          <w:ilvl w:val="0"/>
          <w:numId w:val="6"/>
        </w:numPr>
        <w:rPr>
          <w:color w:val="000000" w:themeColor="text1"/>
          <w:lang w:val="fr-FR"/>
        </w:rPr>
      </w:pPr>
      <w:r>
        <w:rPr>
          <w:color w:val="000000" w:themeColor="text1"/>
          <w:lang w:val="fr-FR"/>
        </w:rPr>
        <w:t>Explication doublets en tant que nombre voisins</w:t>
      </w:r>
    </w:p>
    <w:p w:rsidR="00F37615" w:rsidRDefault="00F37615" w:rsidP="00F37615">
      <w:pPr>
        <w:rPr>
          <w:color w:val="000000" w:themeColor="text1"/>
          <w:lang w:val="fr-FR"/>
        </w:rPr>
      </w:pPr>
      <w:r>
        <w:rPr>
          <w:color w:val="000000" w:themeColor="text1"/>
          <w:lang w:val="fr-FR"/>
        </w:rPr>
        <w:t>- Si on a le temps attribuer les pics pour l’éthanol et le propan-1-ol :</w:t>
      </w:r>
    </w:p>
    <w:p w:rsidR="00F37615" w:rsidRPr="00F37615" w:rsidRDefault="00F37615" w:rsidP="00F37615">
      <w:pPr>
        <w:rPr>
          <w:color w:val="FF0000"/>
          <w:lang w:val="fr-FR"/>
        </w:rPr>
      </w:pPr>
      <w:r w:rsidRPr="00F37615">
        <w:rPr>
          <w:color w:val="FF0000"/>
          <w:lang w:val="fr-FR"/>
        </w:rPr>
        <w:t>Montrer slide 19</w:t>
      </w:r>
    </w:p>
    <w:p w:rsidR="009F540A" w:rsidRDefault="009F540A" w:rsidP="009F540A">
      <w:pPr>
        <w:rPr>
          <w:b/>
          <w:color w:val="000000" w:themeColor="text1"/>
          <w:lang w:val="fr-FR"/>
        </w:rPr>
      </w:pPr>
    </w:p>
    <w:p w:rsidR="009F540A" w:rsidRPr="009F540A" w:rsidRDefault="009F540A" w:rsidP="009F540A">
      <w:pPr>
        <w:rPr>
          <w:color w:val="000000" w:themeColor="text1"/>
          <w:lang w:val="fr-FR"/>
        </w:rPr>
      </w:pPr>
      <w:r>
        <w:rPr>
          <w:b/>
          <w:color w:val="000000" w:themeColor="text1"/>
          <w:lang w:val="fr-FR"/>
        </w:rPr>
        <w:lastRenderedPageBreak/>
        <w:t>Conclusion :</w:t>
      </w:r>
      <w:r>
        <w:rPr>
          <w:color w:val="000000" w:themeColor="text1"/>
          <w:lang w:val="fr-FR"/>
        </w:rPr>
        <w:t xml:space="preserve"> </w:t>
      </w:r>
      <w:r w:rsidR="005E7A40">
        <w:rPr>
          <w:color w:val="000000" w:themeColor="text1"/>
          <w:lang w:val="fr-FR"/>
        </w:rPr>
        <w:t>On a montré plusieurs méthodes non destructives permettant d’identifier des molécules.</w:t>
      </w:r>
      <w:bookmarkStart w:id="0" w:name="_GoBack"/>
      <w:bookmarkEnd w:id="0"/>
    </w:p>
    <w:p w:rsidR="002D677B" w:rsidRPr="00302C7C" w:rsidRDefault="002D677B" w:rsidP="0092068E">
      <w:pPr>
        <w:rPr>
          <w:color w:val="000000" w:themeColor="text1"/>
          <w:lang w:val="fr-FR"/>
        </w:rPr>
      </w:pPr>
    </w:p>
    <w:p w:rsidR="00341F38" w:rsidRDefault="00341F38" w:rsidP="00922890">
      <w:pPr>
        <w:rPr>
          <w:color w:val="FF0000"/>
          <w:lang w:val="fr-FR"/>
        </w:rPr>
      </w:pPr>
    </w:p>
    <w:p w:rsidR="00341F38" w:rsidRDefault="00341F38" w:rsidP="00922890">
      <w:pPr>
        <w:rPr>
          <w:color w:val="FF0000"/>
          <w:lang w:val="fr-FR"/>
        </w:rPr>
      </w:pPr>
    </w:p>
    <w:p w:rsidR="00341F38" w:rsidRPr="002F174C" w:rsidRDefault="00341F38" w:rsidP="00922890">
      <w:pPr>
        <w:rPr>
          <w:lang w:val="fr-FR"/>
        </w:rPr>
      </w:pPr>
    </w:p>
    <w:p w:rsidR="00922890" w:rsidRDefault="00922890" w:rsidP="00FE19FB">
      <w:pPr>
        <w:rPr>
          <w:color w:val="000000" w:themeColor="text1"/>
          <w:lang w:val="fr-FR"/>
        </w:rPr>
      </w:pPr>
    </w:p>
    <w:p w:rsidR="00FE19FB" w:rsidRPr="00FE19FB" w:rsidRDefault="00FE19FB" w:rsidP="00FE19FB">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5711D8" w:rsidRPr="00762E43" w:rsidRDefault="00762E43">
      <w:pPr>
        <w:rPr>
          <w:color w:val="000000" w:themeColor="text1"/>
          <w:lang w:val="fr-FR"/>
        </w:rPr>
      </w:pPr>
      <w:r>
        <w:rPr>
          <w:color w:val="000000" w:themeColor="text1"/>
          <w:lang w:val="fr-FR"/>
        </w:rPr>
        <w:t xml:space="preserve"> </w:t>
      </w:r>
    </w:p>
    <w:p w:rsidR="00D074C6" w:rsidRDefault="00D074C6">
      <w:pPr>
        <w:rPr>
          <w:lang w:val="fr-FR"/>
        </w:rPr>
      </w:pPr>
    </w:p>
    <w:p w:rsidR="00D074C6" w:rsidRPr="00D074C6" w:rsidRDefault="00D074C6">
      <w:pPr>
        <w:rPr>
          <w:lang w:val="fr-FR"/>
        </w:rPr>
      </w:pPr>
    </w:p>
    <w:sectPr w:rsidR="00D074C6" w:rsidRPr="00D074C6">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CDB" w:rsidRDefault="00BB5CDB" w:rsidP="00D074C6">
      <w:pPr>
        <w:spacing w:after="0" w:line="240" w:lineRule="auto"/>
      </w:pPr>
      <w:r>
        <w:separator/>
      </w:r>
    </w:p>
  </w:endnote>
  <w:endnote w:type="continuationSeparator" w:id="0">
    <w:p w:rsidR="00BB5CDB" w:rsidRDefault="00BB5CDB" w:rsidP="00D0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A79" w:rsidRDefault="00CD6A79">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13214d149349bca99591c711" descr="{&quot;HashCode&quot;:-140660214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D6A79" w:rsidRPr="00D074C6" w:rsidRDefault="00CD6A79"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3214d149349bca99591c711" o:spid="_x0000_s1026" type="#_x0000_t202" alt="{&quot;HashCode&quot;:-1406602145,&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" o:allowincell="f" filled="f" stroked="f" strokeweight=".5pt">
              <v:textbox inset=",0,,0">
                <w:txbxContent>
                  <w:p w:rsidR="00CD6A79" w:rsidRPr="00D074C6" w:rsidRDefault="00CD6A79"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CDB" w:rsidRDefault="00BB5CDB" w:rsidP="00D074C6">
      <w:pPr>
        <w:spacing w:after="0" w:line="240" w:lineRule="auto"/>
      </w:pPr>
      <w:r>
        <w:separator/>
      </w:r>
    </w:p>
  </w:footnote>
  <w:footnote w:type="continuationSeparator" w:id="0">
    <w:p w:rsidR="00BB5CDB" w:rsidRDefault="00BB5CDB" w:rsidP="00D07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8B2B88"/>
    <w:multiLevelType w:val="hybridMultilevel"/>
    <w:tmpl w:val="4288B8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1B5931"/>
    <w:multiLevelType w:val="hybridMultilevel"/>
    <w:tmpl w:val="924E61A4"/>
    <w:lvl w:ilvl="0" w:tplc="8BA0DF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BC73A77"/>
    <w:multiLevelType w:val="hybridMultilevel"/>
    <w:tmpl w:val="506471B2"/>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B">
      <w:start w:val="1"/>
      <w:numFmt w:val="bullet"/>
      <w:lvlText w:val=""/>
      <w:lvlJc w:val="left"/>
      <w:pPr>
        <w:ind w:left="5040" w:hanging="360"/>
      </w:pPr>
      <w:rPr>
        <w:rFonts w:ascii="Wingdings" w:hAnsi="Wingding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7E204F"/>
    <w:multiLevelType w:val="hybridMultilevel"/>
    <w:tmpl w:val="6FDA9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9C4458"/>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6025CC"/>
    <w:multiLevelType w:val="hybridMultilevel"/>
    <w:tmpl w:val="5300B97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 w:numId="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E6"/>
    <w:rsid w:val="00001A9E"/>
    <w:rsid w:val="0001389C"/>
    <w:rsid w:val="00015411"/>
    <w:rsid w:val="00015588"/>
    <w:rsid w:val="00016BDF"/>
    <w:rsid w:val="00022B88"/>
    <w:rsid w:val="00024E0E"/>
    <w:rsid w:val="000267A9"/>
    <w:rsid w:val="00026BF6"/>
    <w:rsid w:val="00030BAC"/>
    <w:rsid w:val="00037C25"/>
    <w:rsid w:val="00040845"/>
    <w:rsid w:val="00040B14"/>
    <w:rsid w:val="0005317C"/>
    <w:rsid w:val="000630C3"/>
    <w:rsid w:val="00066AC4"/>
    <w:rsid w:val="00074795"/>
    <w:rsid w:val="00084067"/>
    <w:rsid w:val="000A2206"/>
    <w:rsid w:val="000B12D3"/>
    <w:rsid w:val="000B61C1"/>
    <w:rsid w:val="000F4692"/>
    <w:rsid w:val="000F7A41"/>
    <w:rsid w:val="00107F8D"/>
    <w:rsid w:val="00135FE6"/>
    <w:rsid w:val="00160629"/>
    <w:rsid w:val="00170FAD"/>
    <w:rsid w:val="00181CD4"/>
    <w:rsid w:val="00184667"/>
    <w:rsid w:val="00184C98"/>
    <w:rsid w:val="0018553B"/>
    <w:rsid w:val="00185697"/>
    <w:rsid w:val="001A0C2B"/>
    <w:rsid w:val="001A2D6B"/>
    <w:rsid w:val="001A7F94"/>
    <w:rsid w:val="001D14D7"/>
    <w:rsid w:val="001D6419"/>
    <w:rsid w:val="001F29BD"/>
    <w:rsid w:val="001F64A6"/>
    <w:rsid w:val="0020552D"/>
    <w:rsid w:val="00207F2A"/>
    <w:rsid w:val="002147DA"/>
    <w:rsid w:val="00216174"/>
    <w:rsid w:val="00224649"/>
    <w:rsid w:val="002326A5"/>
    <w:rsid w:val="00237324"/>
    <w:rsid w:val="002409D8"/>
    <w:rsid w:val="00252C8E"/>
    <w:rsid w:val="00262D23"/>
    <w:rsid w:val="00266AF0"/>
    <w:rsid w:val="00273D7D"/>
    <w:rsid w:val="00281973"/>
    <w:rsid w:val="00287BA9"/>
    <w:rsid w:val="00291F8E"/>
    <w:rsid w:val="002944C6"/>
    <w:rsid w:val="002A696D"/>
    <w:rsid w:val="002A6DE6"/>
    <w:rsid w:val="002B08A6"/>
    <w:rsid w:val="002B278A"/>
    <w:rsid w:val="002C79BE"/>
    <w:rsid w:val="002D677B"/>
    <w:rsid w:val="002E108D"/>
    <w:rsid w:val="002E725A"/>
    <w:rsid w:val="002F174C"/>
    <w:rsid w:val="002F32D4"/>
    <w:rsid w:val="002F62FE"/>
    <w:rsid w:val="003018DF"/>
    <w:rsid w:val="00302C7C"/>
    <w:rsid w:val="00310DF1"/>
    <w:rsid w:val="00315742"/>
    <w:rsid w:val="00315FD3"/>
    <w:rsid w:val="00324B1D"/>
    <w:rsid w:val="0032775E"/>
    <w:rsid w:val="00341F38"/>
    <w:rsid w:val="00343C23"/>
    <w:rsid w:val="003556D6"/>
    <w:rsid w:val="003622DB"/>
    <w:rsid w:val="00364044"/>
    <w:rsid w:val="003902DE"/>
    <w:rsid w:val="003905F2"/>
    <w:rsid w:val="00396E1D"/>
    <w:rsid w:val="003B249D"/>
    <w:rsid w:val="003C741E"/>
    <w:rsid w:val="003E1C46"/>
    <w:rsid w:val="003F1F70"/>
    <w:rsid w:val="003F7929"/>
    <w:rsid w:val="00401524"/>
    <w:rsid w:val="00411B75"/>
    <w:rsid w:val="00433EF7"/>
    <w:rsid w:val="0043541F"/>
    <w:rsid w:val="00445C32"/>
    <w:rsid w:val="00454AD6"/>
    <w:rsid w:val="00455369"/>
    <w:rsid w:val="00457545"/>
    <w:rsid w:val="00464215"/>
    <w:rsid w:val="0047430C"/>
    <w:rsid w:val="00482205"/>
    <w:rsid w:val="00483C40"/>
    <w:rsid w:val="00487434"/>
    <w:rsid w:val="004951EC"/>
    <w:rsid w:val="004B035B"/>
    <w:rsid w:val="004B6894"/>
    <w:rsid w:val="004C1152"/>
    <w:rsid w:val="004C4351"/>
    <w:rsid w:val="004F0EE7"/>
    <w:rsid w:val="005005DE"/>
    <w:rsid w:val="0050164D"/>
    <w:rsid w:val="005150BB"/>
    <w:rsid w:val="0052058B"/>
    <w:rsid w:val="0052320C"/>
    <w:rsid w:val="00524356"/>
    <w:rsid w:val="00524A9C"/>
    <w:rsid w:val="0052626E"/>
    <w:rsid w:val="00542070"/>
    <w:rsid w:val="0054380C"/>
    <w:rsid w:val="00543DF0"/>
    <w:rsid w:val="00552CCC"/>
    <w:rsid w:val="00553CA1"/>
    <w:rsid w:val="00560773"/>
    <w:rsid w:val="00562DFB"/>
    <w:rsid w:val="0056315F"/>
    <w:rsid w:val="005672BD"/>
    <w:rsid w:val="005711D8"/>
    <w:rsid w:val="0057484A"/>
    <w:rsid w:val="005810EC"/>
    <w:rsid w:val="005812D0"/>
    <w:rsid w:val="005836FF"/>
    <w:rsid w:val="00593A3B"/>
    <w:rsid w:val="005A11DB"/>
    <w:rsid w:val="005A1A1A"/>
    <w:rsid w:val="005A3C5A"/>
    <w:rsid w:val="005A4B1E"/>
    <w:rsid w:val="005B29D6"/>
    <w:rsid w:val="005B55D5"/>
    <w:rsid w:val="005B69B2"/>
    <w:rsid w:val="005C5F65"/>
    <w:rsid w:val="005D10E7"/>
    <w:rsid w:val="005D5973"/>
    <w:rsid w:val="005D6FD3"/>
    <w:rsid w:val="005E14C3"/>
    <w:rsid w:val="005E7A40"/>
    <w:rsid w:val="00605D26"/>
    <w:rsid w:val="006217EF"/>
    <w:rsid w:val="006403FA"/>
    <w:rsid w:val="006558BA"/>
    <w:rsid w:val="006642A6"/>
    <w:rsid w:val="00667568"/>
    <w:rsid w:val="00672C36"/>
    <w:rsid w:val="0069354B"/>
    <w:rsid w:val="006A417E"/>
    <w:rsid w:val="006A41C8"/>
    <w:rsid w:val="006B51A9"/>
    <w:rsid w:val="006B634F"/>
    <w:rsid w:val="006C587A"/>
    <w:rsid w:val="006C645E"/>
    <w:rsid w:val="006C6A1A"/>
    <w:rsid w:val="006D271D"/>
    <w:rsid w:val="006D3327"/>
    <w:rsid w:val="006D5411"/>
    <w:rsid w:val="006E4D28"/>
    <w:rsid w:val="006E6AE1"/>
    <w:rsid w:val="006F01D1"/>
    <w:rsid w:val="006F15CC"/>
    <w:rsid w:val="0073121E"/>
    <w:rsid w:val="007333A7"/>
    <w:rsid w:val="00735645"/>
    <w:rsid w:val="00740C4C"/>
    <w:rsid w:val="00743236"/>
    <w:rsid w:val="00752F82"/>
    <w:rsid w:val="00753A17"/>
    <w:rsid w:val="00762E43"/>
    <w:rsid w:val="00767B90"/>
    <w:rsid w:val="007A5B20"/>
    <w:rsid w:val="007B2C24"/>
    <w:rsid w:val="007B4807"/>
    <w:rsid w:val="007C029A"/>
    <w:rsid w:val="007D252A"/>
    <w:rsid w:val="007E23B4"/>
    <w:rsid w:val="007E65F7"/>
    <w:rsid w:val="007E7F70"/>
    <w:rsid w:val="007F1E27"/>
    <w:rsid w:val="00802B9B"/>
    <w:rsid w:val="00826A13"/>
    <w:rsid w:val="0083153A"/>
    <w:rsid w:val="0088006B"/>
    <w:rsid w:val="00885046"/>
    <w:rsid w:val="008854FE"/>
    <w:rsid w:val="00892E1A"/>
    <w:rsid w:val="008A75EC"/>
    <w:rsid w:val="008B26E7"/>
    <w:rsid w:val="008D20FD"/>
    <w:rsid w:val="008F2E37"/>
    <w:rsid w:val="008F42EA"/>
    <w:rsid w:val="00915CD5"/>
    <w:rsid w:val="0092068E"/>
    <w:rsid w:val="00922890"/>
    <w:rsid w:val="00923776"/>
    <w:rsid w:val="00931465"/>
    <w:rsid w:val="00942728"/>
    <w:rsid w:val="00950D21"/>
    <w:rsid w:val="009638BB"/>
    <w:rsid w:val="00973B31"/>
    <w:rsid w:val="00980948"/>
    <w:rsid w:val="00982CB4"/>
    <w:rsid w:val="00995269"/>
    <w:rsid w:val="00997301"/>
    <w:rsid w:val="009A4637"/>
    <w:rsid w:val="009A4B17"/>
    <w:rsid w:val="009B58FA"/>
    <w:rsid w:val="009C6172"/>
    <w:rsid w:val="009D02D0"/>
    <w:rsid w:val="009D0C4B"/>
    <w:rsid w:val="009D41F7"/>
    <w:rsid w:val="009E14B8"/>
    <w:rsid w:val="009F540A"/>
    <w:rsid w:val="009F6979"/>
    <w:rsid w:val="00A12340"/>
    <w:rsid w:val="00A14ECC"/>
    <w:rsid w:val="00A23A5D"/>
    <w:rsid w:val="00A260B6"/>
    <w:rsid w:val="00A30F99"/>
    <w:rsid w:val="00A32983"/>
    <w:rsid w:val="00A40991"/>
    <w:rsid w:val="00A51531"/>
    <w:rsid w:val="00A672E9"/>
    <w:rsid w:val="00A677E1"/>
    <w:rsid w:val="00A67CDF"/>
    <w:rsid w:val="00A73976"/>
    <w:rsid w:val="00A76216"/>
    <w:rsid w:val="00A907D5"/>
    <w:rsid w:val="00A9676C"/>
    <w:rsid w:val="00A97EF4"/>
    <w:rsid w:val="00AA0407"/>
    <w:rsid w:val="00AA18FA"/>
    <w:rsid w:val="00AA2F51"/>
    <w:rsid w:val="00AA68DB"/>
    <w:rsid w:val="00AB0340"/>
    <w:rsid w:val="00AB18FD"/>
    <w:rsid w:val="00AB5C87"/>
    <w:rsid w:val="00AC0222"/>
    <w:rsid w:val="00AC4D17"/>
    <w:rsid w:val="00AC6466"/>
    <w:rsid w:val="00AD1768"/>
    <w:rsid w:val="00AF29F7"/>
    <w:rsid w:val="00AF5121"/>
    <w:rsid w:val="00B00806"/>
    <w:rsid w:val="00B13852"/>
    <w:rsid w:val="00B46327"/>
    <w:rsid w:val="00B530EB"/>
    <w:rsid w:val="00B70726"/>
    <w:rsid w:val="00B738CF"/>
    <w:rsid w:val="00B7758A"/>
    <w:rsid w:val="00B82A9C"/>
    <w:rsid w:val="00BA2A28"/>
    <w:rsid w:val="00BA3D08"/>
    <w:rsid w:val="00BA7E31"/>
    <w:rsid w:val="00BB5CDB"/>
    <w:rsid w:val="00BC1BA8"/>
    <w:rsid w:val="00BC220F"/>
    <w:rsid w:val="00BC34A7"/>
    <w:rsid w:val="00BC4699"/>
    <w:rsid w:val="00BD5707"/>
    <w:rsid w:val="00BD6BD0"/>
    <w:rsid w:val="00C0091D"/>
    <w:rsid w:val="00C04322"/>
    <w:rsid w:val="00C113B5"/>
    <w:rsid w:val="00C14D59"/>
    <w:rsid w:val="00C15C73"/>
    <w:rsid w:val="00C1721B"/>
    <w:rsid w:val="00C17E8A"/>
    <w:rsid w:val="00C41DED"/>
    <w:rsid w:val="00C45D7F"/>
    <w:rsid w:val="00C6561E"/>
    <w:rsid w:val="00C66BDE"/>
    <w:rsid w:val="00C7554D"/>
    <w:rsid w:val="00C77874"/>
    <w:rsid w:val="00C80042"/>
    <w:rsid w:val="00C8373F"/>
    <w:rsid w:val="00C94B78"/>
    <w:rsid w:val="00CA1E05"/>
    <w:rsid w:val="00CC7809"/>
    <w:rsid w:val="00CD09F9"/>
    <w:rsid w:val="00CD25C6"/>
    <w:rsid w:val="00CD6A79"/>
    <w:rsid w:val="00CD7611"/>
    <w:rsid w:val="00CE1AF8"/>
    <w:rsid w:val="00CE55E1"/>
    <w:rsid w:val="00CE66ED"/>
    <w:rsid w:val="00CE6AA5"/>
    <w:rsid w:val="00CF4615"/>
    <w:rsid w:val="00CF4848"/>
    <w:rsid w:val="00CF5DD0"/>
    <w:rsid w:val="00D00020"/>
    <w:rsid w:val="00D074C6"/>
    <w:rsid w:val="00D2290C"/>
    <w:rsid w:val="00D26E1E"/>
    <w:rsid w:val="00D5210E"/>
    <w:rsid w:val="00D556CF"/>
    <w:rsid w:val="00D6381B"/>
    <w:rsid w:val="00D724E0"/>
    <w:rsid w:val="00D76941"/>
    <w:rsid w:val="00D835EA"/>
    <w:rsid w:val="00D958DC"/>
    <w:rsid w:val="00D95F27"/>
    <w:rsid w:val="00D97D1E"/>
    <w:rsid w:val="00DB6C35"/>
    <w:rsid w:val="00DD4A13"/>
    <w:rsid w:val="00DE10D3"/>
    <w:rsid w:val="00DE1E9D"/>
    <w:rsid w:val="00DF3C9C"/>
    <w:rsid w:val="00E26A02"/>
    <w:rsid w:val="00E35499"/>
    <w:rsid w:val="00E41C65"/>
    <w:rsid w:val="00E435A5"/>
    <w:rsid w:val="00E50FB0"/>
    <w:rsid w:val="00E5792D"/>
    <w:rsid w:val="00E61BFA"/>
    <w:rsid w:val="00E76A84"/>
    <w:rsid w:val="00E8366F"/>
    <w:rsid w:val="00EA553E"/>
    <w:rsid w:val="00EA5614"/>
    <w:rsid w:val="00EB7E68"/>
    <w:rsid w:val="00EC1343"/>
    <w:rsid w:val="00EC29DD"/>
    <w:rsid w:val="00EC369C"/>
    <w:rsid w:val="00EC3BCA"/>
    <w:rsid w:val="00ED0B84"/>
    <w:rsid w:val="00ED453B"/>
    <w:rsid w:val="00ED6852"/>
    <w:rsid w:val="00EE34FE"/>
    <w:rsid w:val="00EE7CD4"/>
    <w:rsid w:val="00EF76C0"/>
    <w:rsid w:val="00F0614D"/>
    <w:rsid w:val="00F10D27"/>
    <w:rsid w:val="00F32BF2"/>
    <w:rsid w:val="00F34725"/>
    <w:rsid w:val="00F37615"/>
    <w:rsid w:val="00F65400"/>
    <w:rsid w:val="00F7473F"/>
    <w:rsid w:val="00FA3872"/>
    <w:rsid w:val="00FA5C07"/>
    <w:rsid w:val="00FA61FB"/>
    <w:rsid w:val="00FB55DA"/>
    <w:rsid w:val="00FC39CF"/>
    <w:rsid w:val="00FC4680"/>
    <w:rsid w:val="00FD0885"/>
    <w:rsid w:val="00FE19FB"/>
    <w:rsid w:val="00FF0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8BD26"/>
  <w15:chartTrackingRefBased/>
  <w15:docId w15:val="{1ECD0989-7C1F-4B83-AFBE-C142F6EA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74C6"/>
    <w:pPr>
      <w:tabs>
        <w:tab w:val="center" w:pos="4680"/>
        <w:tab w:val="right" w:pos="9360"/>
      </w:tabs>
      <w:spacing w:after="0" w:line="240" w:lineRule="auto"/>
    </w:pPr>
  </w:style>
  <w:style w:type="character" w:customStyle="1" w:styleId="En-tteCar">
    <w:name w:val="En-tête Car"/>
    <w:basedOn w:val="Policepardfaut"/>
    <w:link w:val="En-tte"/>
    <w:uiPriority w:val="99"/>
    <w:rsid w:val="00D074C6"/>
  </w:style>
  <w:style w:type="paragraph" w:styleId="Pieddepage">
    <w:name w:val="footer"/>
    <w:basedOn w:val="Normal"/>
    <w:link w:val="PieddepageCar"/>
    <w:uiPriority w:val="99"/>
    <w:unhideWhenUsed/>
    <w:rsid w:val="00D074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074C6"/>
  </w:style>
  <w:style w:type="paragraph" w:styleId="Paragraphedeliste">
    <w:name w:val="List Paragraph"/>
    <w:basedOn w:val="Normal"/>
    <w:uiPriority w:val="34"/>
    <w:qFormat/>
    <w:rsid w:val="00FE19FB"/>
    <w:pPr>
      <w:ind w:left="720"/>
      <w:contextualSpacing/>
    </w:pPr>
  </w:style>
  <w:style w:type="character" w:styleId="Textedelespacerserv">
    <w:name w:val="Placeholder Text"/>
    <w:basedOn w:val="Policepardfaut"/>
    <w:uiPriority w:val="99"/>
    <w:semiHidden/>
    <w:rsid w:val="00016BDF"/>
    <w:rPr>
      <w:color w:val="808080"/>
    </w:rPr>
  </w:style>
  <w:style w:type="paragraph" w:styleId="NormalWeb">
    <w:name w:val="Normal (Web)"/>
    <w:basedOn w:val="Normal"/>
    <w:uiPriority w:val="99"/>
    <w:semiHidden/>
    <w:unhideWhenUsed/>
    <w:rsid w:val="00942728"/>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CE6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4351"/>
    <w:rPr>
      <w:color w:val="0563C1" w:themeColor="hyperlink"/>
      <w:u w:val="single"/>
    </w:rPr>
  </w:style>
  <w:style w:type="character" w:styleId="Lienhypertextesuivivisit">
    <w:name w:val="FollowedHyperlink"/>
    <w:basedOn w:val="Policepardfaut"/>
    <w:uiPriority w:val="99"/>
    <w:semiHidden/>
    <w:unhideWhenUsed/>
    <w:rsid w:val="004C4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117986">
      <w:bodyDiv w:val="1"/>
      <w:marLeft w:val="0"/>
      <w:marRight w:val="0"/>
      <w:marTop w:val="0"/>
      <w:marBottom w:val="0"/>
      <w:divBdr>
        <w:top w:val="none" w:sz="0" w:space="0" w:color="auto"/>
        <w:left w:val="none" w:sz="0" w:space="0" w:color="auto"/>
        <w:bottom w:val="none" w:sz="0" w:space="0" w:color="auto"/>
        <w:right w:val="none" w:sz="0" w:space="0" w:color="auto"/>
      </w:divBdr>
    </w:div>
    <w:div w:id="1295596841">
      <w:bodyDiv w:val="1"/>
      <w:marLeft w:val="0"/>
      <w:marRight w:val="0"/>
      <w:marTop w:val="0"/>
      <w:marBottom w:val="0"/>
      <w:divBdr>
        <w:top w:val="none" w:sz="0" w:space="0" w:color="auto"/>
        <w:left w:val="none" w:sz="0" w:space="0" w:color="auto"/>
        <w:bottom w:val="none" w:sz="0" w:space="0" w:color="auto"/>
        <w:right w:val="none" w:sz="0" w:space="0" w:color="auto"/>
      </w:divBdr>
    </w:div>
    <w:div w:id="1406032498">
      <w:bodyDiv w:val="1"/>
      <w:marLeft w:val="0"/>
      <w:marRight w:val="0"/>
      <w:marTop w:val="0"/>
      <w:marBottom w:val="0"/>
      <w:divBdr>
        <w:top w:val="none" w:sz="0" w:space="0" w:color="auto"/>
        <w:left w:val="none" w:sz="0" w:space="0" w:color="auto"/>
        <w:bottom w:val="none" w:sz="0" w:space="0" w:color="auto"/>
        <w:right w:val="none" w:sz="0" w:space="0" w:color="auto"/>
      </w:divBdr>
    </w:div>
    <w:div w:id="15908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2968</TotalTime>
  <Pages>8</Pages>
  <Words>1915</Words>
  <Characters>10920</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L'Oréal</Company>
  <LinksUpToDate>false</LinksUpToDate>
  <CharactersWithSpaces>12810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RAMKURRUN Pooja</dc:creator>
  <cp:keywords/>
  <dc:description/>
  <cp:lastModifiedBy>RAMKURRUN Pooja</cp:lastModifiedBy>
  <cp:revision>52</cp:revision>
  <dcterms:created xsi:type="dcterms:W3CDTF">2020-05-04T14:50:00Z</dcterms:created>
  <dcterms:modified xsi:type="dcterms:W3CDTF">2020-06-19T08:25:00Z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iteId">
    <vt:lpwstr>e4e1abd9-eac7-4a71-ab52-da5c998aa7ba</vt:lpwstr>
  </property>
  <property fmtid="{D5CDD505-2E9C-101B-9397-08002B2CF9AE}" pid="4" name="MSIP_Label_f43b7177-c66c-4b22-a350-7ee86f9a1e74_Owner">
    <vt:lpwstr>Pooja.RAMKURRUN@loreal.com</vt:lpwstr>
  </property>
  <property fmtid="{D5CDD505-2E9C-101B-9397-08002B2CF9AE}" pid="5" name="MSIP_Label_f43b7177-c66c-4b22-a350-7ee86f9a1e74_SetDate">
    <vt:lpwstr>2020-03-23T08:58:37.5865273Z</vt:lpwstr>
  </property>
  <property fmtid="{D5CDD505-2E9C-101B-9397-08002B2CF9AE}" pid="6" name="MSIP_Label_f43b7177-c66c-4b22-a350-7ee86f9a1e74_Name">
    <vt:lpwstr>C1 - Internal use</vt:lpwstr>
  </property>
  <property fmtid="{D5CDD505-2E9C-101B-9397-08002B2CF9AE}" pid="7" name="MSIP_Label_f43b7177-c66c-4b22-a350-7ee86f9a1e74_Application">
    <vt:lpwstr>Microsoft Azure Information Protection</vt:lpwstr>
  </property>
  <property fmtid="{D5CDD505-2E9C-101B-9397-08002B2CF9AE}" pid="8" name="MSIP_Label_f43b7177-c66c-4b22-a350-7ee86f9a1e74_ActionId">
    <vt:lpwstr>b212e585-55c2-46f0-85a7-d5714f4e2174</vt:lpwstr>
  </property>
  <property fmtid="{D5CDD505-2E9C-101B-9397-08002B2CF9AE}" pid="9" name="MSIP_Label_f43b7177-c66c-4b22-a350-7ee86f9a1e74_Extended_MSFT_Method">
    <vt:lpwstr>Automatic</vt:lpwstr>
  </property>
  <property fmtid="{D5CDD505-2E9C-101B-9397-08002B2CF9AE}" pid="10" name="Sensitivity">
    <vt:lpwstr>C1 - Internal use</vt:lpwstr>
  </property>
</Properties>
</file>