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Evaluating Spot-Tracking Strategies for Quantitative LEED Analysis</w:t>
      </w:r>
    </w:p>
    <w:p>
      <w:pPr>
        <w:pStyle w:val="Subtitle"/>
      </w:pPr>
      <w:r>
        <w:t xml:space="preserve">Review manuscript</w:t>
      </w:r>
    </w:p>
    <w:p>
      <w:pPr>
        <w:pStyle w:val="Date"/>
      </w:pPr>
      <w:r>
        <w:t xml:space="preserve">2026-07-30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Draft status: working manuscript; Sections 1–8 are drafted. Author information,</w:t>
      </w:r>
      <w:r>
        <w:t xml:space="preserve"> </w:t>
      </w:r>
      <w:r>
        <w:t xml:space="preserve">selected acquisition metadata, and final repository, license, and DOI details</w:t>
      </w:r>
      <w:r>
        <w:t xml:space="preserve"> </w:t>
      </w:r>
      <w:r>
        <w:t xml:space="preserve">remain as explicit placeholders.</w:t>
      </w:r>
    </w:p>
    <w:bookmarkStart w:id="9" w:name="authors"/>
    <w:p>
      <w:pPr>
        <w:pStyle w:val="Heading1"/>
      </w:pPr>
      <w:r>
        <w:t xml:space="preserve">Authors</w:t>
      </w:r>
    </w:p>
    <w:p>
      <w:pPr>
        <w:pStyle w:val="FirstParagraph"/>
      </w:pPr>
      <w:r>
        <w:t xml:space="preserve">TODO[AUTHOR]: author list, affiliations, corresponding author, ORCID identifiers.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Quantitative low-energy electron diffraction (LEED) analysis requires a</w:t>
      </w:r>
      <w:r>
        <w:t xml:space="preserve"> </w:t>
      </w:r>
      <w:r>
        <w:t xml:space="preserve">measurement region to remain associated with its diffraction spot as the</w:t>
      </w:r>
      <w:r>
        <w:t xml:space="preserve"> </w:t>
      </w:r>
      <w:r>
        <w:t xml:space="preserve">pattern moves and spot visibility changes. We evaluated how five heterogeneous</w:t>
      </w:r>
      <w:r>
        <w:t xml:space="preserve"> </w:t>
      </w:r>
      <w:r>
        <w:t xml:space="preserve">tracking strategies affect a common position measurement rather than treating</w:t>
      </w:r>
      <w:r>
        <w:t xml:space="preserve"> </w:t>
      </w:r>
      <w:r>
        <w:t xml:space="preserve">their native outputs as directly comparable positions. Each supplied a</w:t>
      </w:r>
      <w:r>
        <w:t xml:space="preserve"> </w:t>
      </w:r>
      <w:r>
        <w:t xml:space="preserve">proposal to place a 48 × 48-pixel ROI; the reported spot center was obtained</w:t>
      </w:r>
      <w:r>
        <w:t xml:space="preserve"> </w:t>
      </w:r>
      <w:r>
        <w:t xml:space="preserve">with the same two-dimensional Gaussian estimator.</w:t>
      </w:r>
      <w:r>
        <w:t xml:space="preserve"> </w:t>
      </w:r>
      <w:r>
        <w:t xml:space="preserve">Validation combined known translations, a 701-image Cu(111) positive</w:t>
      </w:r>
      <w:r>
        <w:t xml:space="preserve"> </w:t>
      </w:r>
      <w:r>
        <w:t xml:space="preserve">control, two independent Ag(111) energy scans with natural (I(V)) visibility</w:t>
      </w:r>
      <w:r>
        <w:t xml:space="preserve"> </w:t>
      </w:r>
      <w:r>
        <w:t xml:space="preserve">gaps, and a controlled SAM2-family memory experiment.</w:t>
      </w:r>
      <w:r>
        <w:t xml:space="preserve"> </w:t>
      </w:r>
      <w:r>
        <w:t xml:space="preserve">Under known translations, median full-chain displacement errors ranged from</w:t>
      </w:r>
      <w:r>
        <w:t xml:space="preserve"> </w:t>
      </w:r>
      <w:r>
        <w:t xml:space="preserve">0.0043 to 0.0265 px with 92.5–100% Gaussian-measurement coverage. In the</w:t>
      </w:r>
      <w:r>
        <w:t xml:space="preserve"> </w:t>
      </w:r>
      <w:r>
        <w:t xml:space="preserve">Cu(111) positive control, every method produced 2,804/2,804 accepted spot</w:t>
      </w:r>
      <w:r>
        <w:t xml:space="preserve"> </w:t>
      </w:r>
      <w:r>
        <w:t xml:space="preserve">measurements and 701/701 valid endpoints for each primary pair. Across four</w:t>
      </w:r>
      <w:r>
        <w:t xml:space="preserve"> </w:t>
      </w:r>
      <w:r>
        <w:t xml:space="preserve">frozen pairs in the two Ag(111) scans, branch-consistent coverage ranged from</w:t>
      </w:r>
      <w:r>
        <w:t xml:space="preserve"> </w:t>
      </w:r>
      <w:r>
        <w:t xml:space="preserve">188/221 to 217/221 and post-gap recovery from 17/24 to 23/24, while</w:t>
      </w:r>
      <w:r>
        <w:t xml:space="preserve"> </w:t>
      </w:r>
      <w:r>
        <w:t xml:space="preserve">conditional median pair-distance residuals among jointly branch-consistent</w:t>
      </w:r>
      <w:r>
        <w:t xml:space="preserve"> </w:t>
      </w:r>
      <w:r>
        <w:t xml:space="preserve">pair images spanned a narrow range of 1.737–1.837 px. In a supporting</w:t>
      </w:r>
      <w:r>
        <w:t xml:space="preserve"> </w:t>
      </w:r>
      <w:r>
        <w:t xml:space="preserve">single-series, two-pair memory experiment, SAMURAI and DAM4SAM increased</w:t>
      </w:r>
      <w:r>
        <w:t xml:space="preserve"> </w:t>
      </w:r>
      <w:r>
        <w:t xml:space="preserve">coverage from 126/182 for SAM2 to 181/182 and 179/182, respectively, while</w:t>
      </w:r>
      <w:r>
        <w:t xml:space="preserve"> </w:t>
      </w:r>
      <w:r>
        <w:t xml:space="preserve">also increasing geometry-inconsistent continuation; this mechanism result</w:t>
      </w:r>
      <w:r>
        <w:t xml:space="preserve"> </w:t>
      </w:r>
      <w:r>
        <w:t xml:space="preserve">does not establish a general ranking. These experiments assess</w:t>
      </w:r>
      <w:r>
        <w:t xml:space="preserve"> </w:t>
      </w:r>
      <w:r>
        <w:t xml:space="preserve">measurement-chain robustness rather than absolute tracking accuracy. The</w:t>
      </w:r>
      <w:r>
        <w:t xml:space="preserve"> </w:t>
      </w:r>
      <w:r>
        <w:t xml:space="preserve">common Gaussian estimator strongly suppressed proposal differences when the</w:t>
      </w:r>
      <w:r>
        <w:t xml:space="preserve"> </w:t>
      </w:r>
      <w:r>
        <w:t xml:space="preserve">intended spot remained inside its capture region; measurement coverage,</w:t>
      </w:r>
      <w:r>
        <w:t xml:space="preserve"> </w:t>
      </w:r>
      <w:r>
        <w:t xml:space="preserve">post-gap identity recovery, and geometry-inconsistent continuation were more</w:t>
      </w:r>
      <w:r>
        <w:t xml:space="preserve"> </w:t>
      </w:r>
      <w:r>
        <w:t xml:space="preserve">discriminating than conditional residuals alone.</w:t>
      </w:r>
    </w:p>
    <w:bookmarkEnd w:id="10"/>
    <w:bookmarkStart w:id="11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Low-energy electron diffraction; spot tracking; quantitative image analysis;</w:t>
      </w:r>
      <w:r>
        <w:t xml:space="preserve"> </w:t>
      </w:r>
      <w:r>
        <w:t xml:space="preserve">Gaussian localization; visibility gaps; measurement robustness.</w:t>
      </w:r>
    </w:p>
    <w:bookmarkEnd w:id="11"/>
    <w:bookmarkStart w:id="15" w:name="introduction"/>
    <w:p>
      <w:pPr>
        <w:pStyle w:val="Heading1"/>
      </w:pPr>
      <w:r>
        <w:t xml:space="preserve">1. Introduction</w:t>
      </w:r>
    </w:p>
    <w:bookmarkStart w:id="12" w:name="X44a37a9a16c29cd1933f4a98a16b144db56a41d"/>
    <w:p>
      <w:pPr>
        <w:pStyle w:val="Heading2"/>
      </w:pPr>
      <w:r>
        <w:t xml:space="preserve">1.1 Quantitative LEED requires persistent spot identity</w:t>
      </w:r>
    </w:p>
    <w:p>
      <w:pPr>
        <w:pStyle w:val="FirstParagraph"/>
      </w:pPr>
      <w:r>
        <w:t xml:space="preserve">Low-energy electron diffraction (LEED) probes the periodic structure of a</w:t>
      </w:r>
      <w:r>
        <w:t xml:space="preserve"> </w:t>
      </w:r>
      <w:r>
        <w:t xml:space="preserve">surface through the energy-dependent diffraction of low-energy electrons</w:t>
      </w:r>
      <w:r>
        <w:t xml:space="preserve"> </w:t>
      </w:r>
      <w:r>
        <w:t xml:space="preserve">(</w:t>
      </w:r>
      <w:hyperlink w:anchor="ref-pendry1974leed">
        <w:r>
          <w:rPr>
            <w:rStyle w:val="Hyperlink"/>
          </w:rPr>
          <w:t xml:space="preserve">Pendry 1974</w:t>
        </w:r>
      </w:hyperlink>
      <w:r>
        <w:t xml:space="preserve">)</w:t>
      </w:r>
      <w:r>
        <w:t xml:space="preserve">. A recorded LEED pattern contains discrete diffraction spots</w:t>
      </w:r>
      <w:r>
        <w:t xml:space="preserve"> </w:t>
      </w:r>
      <w:r>
        <w:t xml:space="preserve">whose positions, profiles, and integrated intensities can be extracted from</w:t>
      </w:r>
      <w:r>
        <w:t xml:space="preserve"> </w:t>
      </w:r>
      <w:r>
        <w:t xml:space="preserve">image sequences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;</w:t>
      </w:r>
      <w:r>
        <w:t xml:space="preserve"> 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Quantitative</w:t>
      </w:r>
      <w:r>
        <w:t xml:space="preserve"> </w:t>
      </w:r>
      <w:r>
        <w:t xml:space="preserve">structural LEED most commonly uses intensity as a function of incident</w:t>
      </w:r>
      <w:r>
        <w:t xml:space="preserve"> </w:t>
      </w:r>
      <w:r>
        <w:t xml:space="preserve">electron energy, (I(V))</w:t>
      </w:r>
      <w:r>
        <w:t xml:space="preserve"> </w:t>
      </w:r>
      <w:r>
        <w:t xml:space="preserve">(</w:t>
      </w:r>
      <w:hyperlink w:anchor="ref-pendry1974leed">
        <w:r>
          <w:rPr>
            <w:rStyle w:val="Hyperlink"/>
          </w:rPr>
          <w:t xml:space="preserve">Pendry 1974</w:t>
        </w:r>
      </w:hyperlink>
      <w:r>
        <w:t xml:space="preserve">;</w:t>
      </w:r>
      <w:r>
        <w:t xml:space="preserve"> 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In time- or</w:t>
      </w:r>
      <w:r>
        <w:t xml:space="preserve"> </w:t>
      </w:r>
      <w:r>
        <w:t xml:space="preserve">temperature-dependent image series, localized spot centers and profiles can</w:t>
      </w:r>
      <w:r>
        <w:t xml:space="preserve"> </w:t>
      </w:r>
      <w:r>
        <w:t xml:space="preserve">additionally support measurements of displacement, pair distance, and profile</w:t>
      </w:r>
      <w:r>
        <w:t xml:space="preserve"> </w:t>
      </w:r>
      <w:r>
        <w:t xml:space="preserve">width. Each of these image-derived quantities requires the measurement region</w:t>
      </w:r>
      <w:r>
        <w:t xml:space="preserve"> </w:t>
      </w:r>
      <w:r>
        <w:t xml:space="preserve">to remain associated with the same physical diffraction spot throughout the</w:t>
      </w:r>
      <w:r>
        <w:t xml:space="preserve"> </w:t>
      </w:r>
      <w:r>
        <w:t xml:space="preserve">analysed sequence.</w:t>
      </w:r>
    </w:p>
    <w:p>
      <w:pPr>
        <w:pStyle w:val="BodyText"/>
      </w:pPr>
      <w:r>
        <w:t xml:space="preserve">Tracking is therefore upstream of the physical measurement but is not itself</w:t>
      </w:r>
      <w:r>
        <w:t xml:space="preserve"> </w:t>
      </w:r>
      <w:r>
        <w:t xml:space="preserve">the measurement. A tracker supplies a location at which image information can</w:t>
      </w:r>
      <w:r>
        <w:t xml:space="preserve"> </w:t>
      </w:r>
      <w:r>
        <w:t xml:space="preserve">be evaluated; the quantitative position, width, or intensity is then obtained</w:t>
      </w:r>
      <w:r>
        <w:t xml:space="preserve"> </w:t>
      </w:r>
      <w:r>
        <w:t xml:space="preserve">from the corresponding pixels. This distinction matters because a smooth</w:t>
      </w:r>
      <w:r>
        <w:t xml:space="preserve"> </w:t>
      </w:r>
      <w:r>
        <w:t xml:space="preserve">trajectory can follow a background feature or a neighbouring diffraction</w:t>
      </w:r>
      <w:r>
        <w:t xml:space="preserve"> </w:t>
      </w:r>
      <w:r>
        <w:t xml:space="preserve">spot, while an irregular proposal can still yield a valid position if the</w:t>
      </w:r>
      <w:r>
        <w:t xml:space="preserve"> </w:t>
      </w:r>
      <w:r>
        <w:t xml:space="preserve">intended spot remains inside the downstream estimator’s capture region.</w:t>
      </w:r>
      <w:r>
        <w:t xml:space="preserve"> </w:t>
      </w:r>
      <w:r>
        <w:t xml:space="preserve">Preservation of LEED spot identity consequently cannot be inferred from</w:t>
      </w:r>
      <w:r>
        <w:t xml:space="preserve"> </w:t>
      </w:r>
      <w:r>
        <w:t xml:space="preserve">trajectory smoothness alone.</w:t>
      </w:r>
    </w:p>
    <w:p>
      <w:pPr>
        <w:pStyle w:val="BodyText"/>
      </w:pPr>
      <w:r>
        <w:t xml:space="preserve">The tracking problem becomes more difficult when the diffraction pattern</w:t>
      </w:r>
      <w:r>
        <w:t xml:space="preserve"> </w:t>
      </w:r>
      <w:r>
        <w:t xml:space="preserve">moves. Changes in the experimental state can translate or deform the observed</w:t>
      </w:r>
      <w:r>
        <w:t xml:space="preserve"> </w:t>
      </w:r>
      <w:r>
        <w:t xml:space="preserve">pattern, and varying the electron energy produces an approximately radial</w:t>
      </w:r>
      <w:r>
        <w:t xml:space="preserve"> </w:t>
      </w:r>
      <w:r>
        <w:t xml:space="preserve">motion proportional to (1/</w:t>
      </w:r>
      <w:r>
        <w:t xml:space="preserve">). LEED-specific tracking systems already</w:t>
      </w:r>
      <w:r>
        <w:t xml:space="preserve"> </w:t>
      </w:r>
      <w:r>
        <w:t xml:space="preserve">use this energy dependence to predict spot positions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;</w:t>
      </w:r>
      <w:r>
        <w:t xml:space="preserve"> 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A position estimator must then</w:t>
      </w:r>
      <w:r>
        <w:t xml:space="preserve"> </w:t>
      </w:r>
      <w:r>
        <w:t xml:space="preserve">accommodate both the expected physical motion and common-mode image motion</w:t>
      </w:r>
      <w:r>
        <w:t xml:space="preserve"> </w:t>
      </w:r>
      <w:r>
        <w:t xml:space="preserve">caused by projection or apparatus drift.</w:t>
      </w:r>
    </w:p>
    <w:p>
      <w:pPr>
        <w:pStyle w:val="BodyText"/>
      </w:pPr>
      <w:r>
        <w:t xml:space="preserve">Spot visibility introduces a separate challenge. Because diffraction</w:t>
      </w:r>
      <w:r>
        <w:t xml:space="preserve"> </w:t>
      </w:r>
      <w:r>
        <w:t xml:space="preserve">intensity varies strongly with energy, a spot can fall below the measurement</w:t>
      </w:r>
      <w:r>
        <w:t xml:space="preserve"> </w:t>
      </w:r>
      <w:r>
        <w:t xml:space="preserve">threshold and later become measurable again. We refer to an internal,</w:t>
      </w:r>
      <w:r>
        <w:t xml:space="preserve"> </w:t>
      </w:r>
      <w:r>
        <w:t xml:space="preserve">intensity-driven interval bracketed by valid measurements of the same branch</w:t>
      </w:r>
      <w:r>
        <w:t xml:space="preserve"> </w:t>
      </w:r>
      <w:r>
        <w:t xml:space="preserve">as an (I(V)) visibility gap. Such a gap is not generic video occlusion:</w:t>
      </w:r>
      <w:r>
        <w:t xml:space="preserve"> </w:t>
      </w:r>
      <w:r>
        <w:t xml:space="preserve">image evidence for the intended diffraction feature is temporarily</w:t>
      </w:r>
      <w:r>
        <w:t xml:space="preserve"> </w:t>
      </w:r>
      <w:r>
        <w:t xml:space="preserve">insufficient even though other nearby spots or background structures may</w:t>
      </w:r>
      <w:r>
        <w:t xml:space="preserve"> </w:t>
      </w:r>
      <w:r>
        <w:t xml:space="preserve">remain visible. A useful tracking strategy must therefore support recovery of</w:t>
      </w:r>
      <w:r>
        <w:t xml:space="preserve"> </w:t>
      </w:r>
      <w:r>
        <w:t xml:space="preserve">the same physical branch without silently continuing on a distractor.</w:t>
      </w:r>
    </w:p>
    <w:bookmarkEnd w:id="12"/>
    <w:bookmarkStart w:id="13" w:name="X0b04729b695a9577982df2c5445c9a932126d25"/>
    <w:p>
      <w:pPr>
        <w:pStyle w:val="Heading2"/>
      </w:pPr>
      <w:r>
        <w:t xml:space="preserve">1.2 Existing LEED tracking and the remaining evaluation problem</w:t>
      </w:r>
    </w:p>
    <w:p>
      <w:pPr>
        <w:pStyle w:val="FirstParagraph"/>
      </w:pPr>
      <w:r>
        <w:t xml:space="preserve">Automated LEED spot tracking and localization have clear precedents. EasyLEED</w:t>
      </w:r>
      <w:r>
        <w:t xml:space="preserve"> </w:t>
      </w:r>
      <w:r>
        <w:t xml:space="preserve">tracks individually initialized spots with a Kalman filter informed by an</w:t>
      </w:r>
      <w:r>
        <w:t xml:space="preserve"> </w:t>
      </w:r>
      <w:r>
        <w:t xml:space="preserve">energy-dependent motion model and elliptical two-dimensional Gaussian image</w:t>
      </w:r>
      <w:r>
        <w:t xml:space="preserve"> </w:t>
      </w:r>
      <w:r>
        <w:t xml:space="preserve">measurements. If an image measurement is rejected, its prediction can continue</w:t>
      </w:r>
      <w:r>
        <w:t xml:space="preserve"> </w:t>
      </w:r>
      <w:r>
        <w:t xml:space="preserve">until a later update becomes available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)</w:t>
      </w:r>
      <w:r>
        <w:t xml:space="preserve">. ViPErLEED-ImageJ instead identifies and tracks a complete</w:t>
      </w:r>
      <w:r>
        <w:t xml:space="preserve"> </w:t>
      </w:r>
      <w:r>
        <w:t xml:space="preserve">diffraction pattern using reciprocal-lattice geometry, the expected energy</w:t>
      </w:r>
      <w:r>
        <w:t xml:space="preserve"> </w:t>
      </w:r>
      <w:r>
        <w:t xml:space="preserve">scaling, and local corrections from neighbouring spots. It supports weak or</w:t>
      </w:r>
      <w:r>
        <w:t xml:space="preserve"> </w:t>
      </w:r>
      <w:r>
        <w:t xml:space="preserve">temporarily missing beams and is designed for extraction and processing of</w:t>
      </w:r>
      <w:r>
        <w:t xml:space="preserve"> </w:t>
      </w:r>
      <w:r>
        <w:t xml:space="preserve">LEED (I(V)) curves</w:t>
      </w:r>
      <w:r>
        <w:t xml:space="preserve"> </w:t>
      </w:r>
      <w:r>
        <w:t xml:space="preserve">(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Thus, automated tracking,</w:t>
      </w:r>
      <w:r>
        <w:t xml:space="preserve"> </w:t>
      </w:r>
      <w:r>
        <w:t xml:space="preserve">energy-dependent prediction, Gaussian localization, and propagation through</w:t>
      </w:r>
      <w:r>
        <w:t xml:space="preserve"> </w:t>
      </w:r>
      <w:r>
        <w:t xml:space="preserve">low-visibility intervals are not introduced here.</w:t>
      </w:r>
    </w:p>
    <w:p>
      <w:pPr>
        <w:pStyle w:val="BodyText"/>
      </w:pPr>
      <w:r>
        <w:t xml:space="preserve">General-purpose computer-vision methods provide different representations of</w:t>
      </w:r>
      <w:r>
        <w:t xml:space="preserve"> </w:t>
      </w:r>
      <w:r>
        <w:t xml:space="preserve">the same association problem. These include propagated points based on local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(</w:t>
      </w:r>
      <w:hyperlink w:anchor="ref-cho2024locotrack">
        <w:r>
          <w:rPr>
            <w:rStyle w:val="Hyperlink"/>
          </w:rPr>
          <w:t xml:space="preserve">Cho et al. 2024</w:t>
        </w:r>
      </w:hyperlink>
      <w:r>
        <w:t xml:space="preserve">)</w:t>
      </w:r>
      <w:r>
        <w:t xml:space="preserve">, transformer-based bounding-box tracking</w:t>
      </w:r>
      <w:r>
        <w:t xml:space="preserve"> </w:t>
      </w:r>
      <w:r>
        <w:t xml:space="preserve">(</w:t>
      </w:r>
      <w:hyperlink w:anchor="ref-ye2022ostrack">
        <w:r>
          <w:rPr>
            <w:rStyle w:val="Hyperlink"/>
          </w:rPr>
          <w:t xml:space="preserve">Ye et al. 2022</w:t>
        </w:r>
      </w:hyperlink>
      <w:r>
        <w:t xml:space="preserve">)</w:t>
      </w:r>
      <w:r>
        <w:t xml:space="preserve">, classical optical flow</w:t>
      </w:r>
      <w:r>
        <w:t xml:space="preserve"> </w:t>
      </w:r>
      <w:r>
        <w:t xml:space="preserve">(</w:t>
      </w:r>
      <w:hyperlink w:anchor="ref-lucas1981iterative">
        <w:r>
          <w:rPr>
            <w:rStyle w:val="Hyperlink"/>
          </w:rPr>
          <w:t xml:space="preserve">Lucas and Kanade 1981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prompt-conditioned mask propagation with visual memory</w:t>
      </w:r>
      <w:r>
        <w:t xml:space="preserve"> </w:t>
      </w:r>
      <w:r>
        <w:t xml:space="preserve">(</w:t>
      </w:r>
      <w:hyperlink w:anchor="ref-ravi2025sam2">
        <w:r>
          <w:rPr>
            <w:rStyle w:val="Hyperlink"/>
          </w:rPr>
          <w:t xml:space="preserve">Ravi et al. 2025</w:t>
        </w:r>
      </w:hyperlink>
      <w:r>
        <w:t xml:space="preserve">;</w:t>
      </w:r>
      <w:r>
        <w:t xml:space="preserve"> </w:t>
      </w:r>
      <w:hyperlink w:anchor="ref-yang2024samurai">
        <w:r>
          <w:rPr>
            <w:rStyle w:val="Hyperlink"/>
          </w:rPr>
          <w:t xml:space="preserve">Yang et al. 2024</w:t>
        </w:r>
      </w:hyperlink>
      <w:r>
        <w:t xml:space="preserve">;</w:t>
      </w:r>
      <w:r>
        <w:t xml:space="preserve"> </w:t>
      </w:r>
      <w:hyperlink w:anchor="ref-videnovic2025dam4sam">
        <w:r>
          <w:rPr>
            <w:rStyle w:val="Hyperlink"/>
          </w:rPr>
          <w:t xml:space="preserve">Videnovic et al. 2025</w:t>
        </w:r>
      </w:hyperlink>
      <w:r>
        <w:t xml:space="preserve">)</w:t>
      </w:r>
      <w:r>
        <w:t xml:space="preserve">. Their native outputs</w:t>
      </w:r>
      <w:r>
        <w:t xml:space="preserve"> </w:t>
      </w:r>
      <w:r>
        <w:t xml:space="preserve">are heterogeneous: a point trajectory, updated bounding box, optical-flow</w:t>
      </w:r>
      <w:r>
        <w:t xml:space="preserve"> </w:t>
      </w:r>
      <w:r>
        <w:t xml:space="preserve">displacement, Kalman state, or binary mask. The box center and mask centroid</w:t>
      </w:r>
      <w:r>
        <w:t xml:space="preserve"> </w:t>
      </w:r>
      <w:r>
        <w:t xml:space="preserve">used in this study are local adapters that reduce those outputs to a TrackLEED</w:t>
      </w:r>
      <w:r>
        <w:t xml:space="preserve"> </w:t>
      </w:r>
      <w:r>
        <w:t xml:space="preserve">tracking proposal; they are not native position estimates. Even after this</w:t>
      </w:r>
      <w:r>
        <w:t xml:space="preserve"> </w:t>
      </w:r>
      <w:r>
        <w:t xml:space="preserve">reduction, the proposal coordinates do not have the same operational meaning</w:t>
      </w:r>
      <w:r>
        <w:t xml:space="preserve"> </w:t>
      </w:r>
      <w:r>
        <w:t xml:space="preserve">or uncertainty. Directly ranking them would therefore conflate the proposal</w:t>
      </w:r>
      <w:r>
        <w:t xml:space="preserve"> </w:t>
      </w:r>
      <w:r>
        <w:t xml:space="preserve">mechanism with the downstream position estimator.</w:t>
      </w:r>
    </w:p>
    <w:p>
      <w:pPr>
        <w:pStyle w:val="BodyText"/>
      </w:pPr>
      <w:r>
        <w:t xml:space="preserve">This heterogeneity motivates a narrower evaluation question than whether LEED</w:t>
      </w:r>
      <w:r>
        <w:t xml:space="preserve"> </w:t>
      </w:r>
      <w:r>
        <w:t xml:space="preserve">spots can be tracked automatically. The relevant question for quantitative</w:t>
      </w:r>
      <w:r>
        <w:t xml:space="preserve"> </w:t>
      </w:r>
      <w:r>
        <w:t xml:space="preserve">analysis is when different proposal strategies lead to the same accepted</w:t>
      </w:r>
      <w:r>
        <w:t xml:space="preserve"> </w:t>
      </w:r>
      <w:r>
        <w:t xml:space="preserve">physical measurement and when motion or loss of visibility causes missing or</w:t>
      </w:r>
      <w:r>
        <w:t xml:space="preserve"> </w:t>
      </w:r>
      <w:r>
        <w:t xml:space="preserve">physically inconsistent results. A common downstream estimator makes that</w:t>
      </w:r>
      <w:r>
        <w:t xml:space="preserve"> </w:t>
      </w:r>
      <w:r>
        <w:t xml:space="preserve">question testable by converting every native proposal into the same</w:t>
      </w:r>
      <w:r>
        <w:t xml:space="preserve"> </w:t>
      </w:r>
      <w:r>
        <w:t xml:space="preserve">measurement ROI and deriving the reported position from the same image model.</w:t>
      </w:r>
      <w:r>
        <w:t xml:space="preserve"> </w:t>
      </w:r>
      <w:r>
        <w:t xml:space="preserve">The comparison then concerns the complete measurement chain rather than the</w:t>
      </w:r>
      <w:r>
        <w:t xml:space="preserve"> </w:t>
      </w:r>
      <w:r>
        <w:t xml:space="preserve">coordinate convention of a particular tracker.</w:t>
      </w:r>
    </w:p>
    <w:p>
      <w:pPr>
        <w:pStyle w:val="BodyText"/>
      </w:pPr>
      <w:r>
        <w:t xml:space="preserve">Conditional localization error alone is insufficient for this purpose. A</w:t>
      </w:r>
      <w:r>
        <w:t xml:space="preserve"> </w:t>
      </w:r>
      <w:r>
        <w:t xml:space="preserve">method can have a small residual on the subset of images for which it returns</w:t>
      </w:r>
      <w:r>
        <w:t xml:space="preserve"> </w:t>
      </w:r>
      <w:r>
        <w:t xml:space="preserve">a proposal and the fit passes all gates, yet lose many measurable spots or</w:t>
      </w:r>
      <w:r>
        <w:t xml:space="preserve"> </w:t>
      </w:r>
      <w:r>
        <w:t xml:space="preserve">resume on an incompatible diffraction branch after a visibility gap. These</w:t>
      </w:r>
      <w:r>
        <w:t xml:space="preserve"> </w:t>
      </w:r>
      <w:r>
        <w:t xml:space="preserve">events disappear if only successful measurements enter the denominator. The</w:t>
      </w:r>
      <w:r>
        <w:t xml:space="preserve"> </w:t>
      </w:r>
      <w:r>
        <w:t xml:space="preserve">evaluation must therefore keep measurement coverage, post-gap recovery,</w:t>
      </w:r>
      <w:r>
        <w:t xml:space="preserve"> </w:t>
      </w:r>
      <w:r>
        <w:t xml:space="preserve">geometry-inconsistent continuation, and conditional position or pair-distance</w:t>
      </w:r>
      <w:r>
        <w:t xml:space="preserve"> </w:t>
      </w:r>
      <w:r>
        <w:t xml:space="preserve">residuals as separate outcomes. Without an external image-by-image reference,</w:t>
      </w:r>
      <w:r>
        <w:t xml:space="preserve"> </w:t>
      </w:r>
      <w:r>
        <w:t xml:space="preserve">such outcomes establish equivariance, reproducibility, and physical</w:t>
      </w:r>
      <w:r>
        <w:t xml:space="preserve"> </w:t>
      </w:r>
      <w:r>
        <w:t xml:space="preserve">self-consistency rather than absolute tracking accuracy.</w:t>
      </w:r>
    </w:p>
    <w:bookmarkEnd w:id="13"/>
    <w:bookmarkStart w:id="14" w:name="study-objective-and-contributions"/>
    <w:p>
      <w:pPr>
        <w:pStyle w:val="Heading2"/>
      </w:pPr>
      <w:r>
        <w:t xml:space="preserve">1.3 Study objective and contributions</w:t>
      </w:r>
    </w:p>
    <w:p>
      <w:pPr>
        <w:pStyle w:val="FirstParagraph"/>
      </w:pPr>
      <w:r>
        <w:t xml:space="preserve">This study evaluates how heterogeneous spot-tracking strategies affect a</w:t>
      </w:r>
      <w:r>
        <w:t xml:space="preserve"> </w:t>
      </w:r>
      <w:r>
        <w:t xml:space="preserve">common quantitative LEED position measurement. We test the hypothesis that a</w:t>
      </w:r>
      <w:r>
        <w:t xml:space="preserve"> </w:t>
      </w:r>
      <w:r>
        <w:t xml:space="preserve">shared Gaussian estimator suppresses method-specific proposal differences</w:t>
      </w:r>
      <w:r>
        <w:t xml:space="preserve"> </w:t>
      </w:r>
      <w:r>
        <w:t xml:space="preserve">when the intended spot remains inside its capture region, whereas motion and</w:t>
      </w:r>
      <w:r>
        <w:t xml:space="preserve"> </w:t>
      </w:r>
      <w:r>
        <w:t xml:space="preserve">visibility loss expose differences in measurement coverage, post-gap recovery,</w:t>
      </w:r>
      <w:r>
        <w:t xml:space="preserve"> </w:t>
      </w:r>
      <w:r>
        <w:t xml:space="preserve">and physically inconsistent continuation. We additionally test whether those</w:t>
      </w:r>
      <w:r>
        <w:t xml:space="preserve"> </w:t>
      </w:r>
      <w:r>
        <w:t xml:space="preserve">differences remain visible in the pairwise physical endpoint</w:t>
      </w:r>
      <w:r>
        <w:t xml:space="preserve"> </w:t>
      </w:r>
      <w:r>
        <w:t xml:space="preserve">(</w:t>
      </w:r>
      <w:r>
        <w:t xml:space="preserve">R/R=</w:t>
      </w:r>
      <w:r>
        <w:t xml:space="preserve">D/D). TrackLEED serves as the reference implementation</w:t>
      </w:r>
      <w:r>
        <w:t xml:space="preserve"> </w:t>
      </w:r>
      <w:r>
        <w:t xml:space="preserve">and reproducibility vehicle for these experiments; the graphical application</w:t>
      </w:r>
      <w:r>
        <w:t xml:space="preserve"> </w:t>
      </w:r>
      <w:r>
        <w:t xml:space="preserve">and its software feature set are not the subject of the study.</w:t>
      </w:r>
    </w:p>
    <w:p>
      <w:pPr>
        <w:pStyle w:val="BodyText"/>
      </w:pPr>
      <w:r>
        <w:t xml:space="preserve">The contributions are:</w:t>
      </w:r>
    </w:p>
    <w:p>
      <w:pPr>
        <w:pStyle w:val="Compact"/>
        <w:numPr>
          <w:ilvl w:val="0"/>
          <w:numId w:val="1001"/>
        </w:numPr>
      </w:pPr>
      <w:r>
        <w:t xml:space="preserve">A common proposal-to-ROI-to-Gaussian measurement contract for heterogeneous</w:t>
      </w:r>
      <w:r>
        <w:t xml:space="preserve"> </w:t>
      </w:r>
      <w:r>
        <w:t xml:space="preserve">point, bounding-box, mask, optical-flow, and LEED-domain trackers.</w:t>
      </w:r>
    </w:p>
    <w:p>
      <w:pPr>
        <w:pStyle w:val="Compact"/>
        <w:numPr>
          <w:ilvl w:val="0"/>
          <w:numId w:val="1001"/>
        </w:numPr>
      </w:pPr>
      <w:r>
        <w:t xml:space="preserve">A controlled equivariance test of the complete measurement chain under known</w:t>
      </w:r>
      <w:r>
        <w:t xml:space="preserve"> </w:t>
      </w:r>
      <w:r>
        <w:t xml:space="preserve">subpixel image translations.</w:t>
      </w:r>
    </w:p>
    <w:p>
      <w:pPr>
        <w:pStyle w:val="Compact"/>
        <w:numPr>
          <w:ilvl w:val="0"/>
          <w:numId w:val="1001"/>
        </w:numPr>
      </w:pPr>
      <w:r>
        <w:t xml:space="preserve">A five-strategy comparison on independent Ag(111) energy scans using common</w:t>
      </w:r>
      <w:r>
        <w:t xml:space="preserve"> </w:t>
      </w:r>
      <w:r>
        <w:t xml:space="preserve">denominators for visible measurement opportunities and natural I(V) gaps.</w:t>
      </w:r>
    </w:p>
    <w:p>
      <w:pPr>
        <w:pStyle w:val="Compact"/>
        <w:numPr>
          <w:ilvl w:val="0"/>
          <w:numId w:val="1001"/>
        </w:numPr>
      </w:pPr>
      <w:r>
        <w:t xml:space="preserve">A controlled SAM2/SAMURAI/DAM4SAM comparison of memory-aware propagation</w:t>
      </w:r>
      <w:r>
        <w:t xml:space="preserve"> </w:t>
      </w:r>
      <w:r>
        <w:t xml:space="preserve">strategies under byte-identical checkpoint weights.</w:t>
      </w:r>
    </w:p>
    <w:p>
      <w:pPr>
        <w:pStyle w:val="Compact"/>
        <w:numPr>
          <w:ilvl w:val="0"/>
          <w:numId w:val="1001"/>
        </w:numPr>
      </w:pPr>
      <w:r>
        <w:t xml:space="preserve">Propagation of tracker proposals to the pairwise physical endpoint</w:t>
      </w:r>
      <w:r>
        <w:t xml:space="preserve"> </w:t>
      </w:r>
      <w:r>
        <w:rPr>
          <w:rStyle w:val="VerbatimChar"/>
        </w:rPr>
        <w:t xml:space="preserve">Delta R/R = Delta D/D</w:t>
      </w:r>
      <w:r>
        <w:t xml:space="preserve"> </w:t>
      </w:r>
      <w:r>
        <w:t xml:space="preserve">in a 701-image constant-energy Cu(111) sequence.</w:t>
      </w:r>
    </w:p>
    <w:p>
      <w:pPr>
        <w:pStyle w:val="FirstParagraph"/>
      </w:pPr>
      <w:r>
        <w:t xml:space="preserve">The four experimental regimes are assigned distinct evidential roles rather</w:t>
      </w:r>
      <w:r>
        <w:t xml:space="preserve"> </w:t>
      </w:r>
      <w:r>
        <w:t xml:space="preserve">than pooled into one composite ranking. Controlled translations test</w:t>
      </w:r>
      <w:r>
        <w:t xml:space="preserve"> </w:t>
      </w:r>
      <w:r>
        <w:t xml:space="preserve">measurement-chain equivariance, Cu(111) provides a positive control for</w:t>
      </w:r>
      <w:r>
        <w:t xml:space="preserve"> </w:t>
      </w:r>
      <w:r>
        <w:t xml:space="preserve">endpoint agreement, independent Ag(111) energy scans test motion and natural</w:t>
      </w:r>
      <w:r>
        <w:t xml:space="preserve"> </w:t>
      </w:r>
      <w:r>
        <w:t xml:space="preserve">visibility gaps, and the matched SAM2-family panel examines a</w:t>
      </w:r>
      <w:r>
        <w:t xml:space="preserve"> </w:t>
      </w:r>
      <w:r>
        <w:t xml:space="preserve">continuity–consistency trade-off. This design does not provide absolute</w:t>
      </w:r>
      <w:r>
        <w:t xml:space="preserve"> </w:t>
      </w:r>
      <w:r>
        <w:t xml:space="preserve">spot-identity ground truth; it evaluates whether each strategy supports an</w:t>
      </w:r>
      <w:r>
        <w:t xml:space="preserve"> </w:t>
      </w:r>
      <w:r>
        <w:t xml:space="preserve">available and physically self-consistent quantitative measurement under the</w:t>
      </w:r>
      <w:r>
        <w:t xml:space="preserve"> </w:t>
      </w:r>
      <w:r>
        <w:t xml:space="preserve">frozen conditions.</w:t>
      </w:r>
    </w:p>
    <w:bookmarkEnd w:id="14"/>
    <w:bookmarkEnd w:id="15"/>
    <w:bookmarkStart w:id="20" w:name="data-and-physical-measurement-model"/>
    <w:p>
      <w:pPr>
        <w:pStyle w:val="Heading1"/>
      </w:pPr>
      <w:r>
        <w:t xml:space="preserve">2. Data and physical measurement model</w:t>
      </w:r>
    </w:p>
    <w:bookmarkStart w:id="16" w:name="data-regimes"/>
    <w:p>
      <w:pPr>
        <w:pStyle w:val="Heading2"/>
      </w:pPr>
      <w:r>
        <w:t xml:space="preserve">2.1 Data regimes</w:t>
      </w:r>
    </w:p>
    <w:p>
      <w:pPr>
        <w:pStyle w:val="FirstParagraph"/>
      </w:pPr>
      <w:r>
        <w:t xml:space="preserve">We used four data regimes with distinct evidential roles rather than pooling</w:t>
      </w:r>
      <w:r>
        <w:t xml:space="preserve"> </w:t>
      </w:r>
      <w:r>
        <w:t xml:space="preserve">them into a single tracker ranking. The positive-control sequence comprised 701</w:t>
      </w:r>
      <w:r>
        <w:t xml:space="preserve"> </w:t>
      </w:r>
      <w:r>
        <w:t xml:space="preserve">Cu(111) diffraction images acquired at a constant electron energy of 56 eV</w:t>
      </w:r>
      <w:r>
        <w:t xml:space="preserve"> </w:t>
      </w:r>
      <w:r>
        <w:t xml:space="preserve">during a thermal cycle. The recorded temperature ranged from 10 to 800 °C; the</w:t>
      </w:r>
      <w:r>
        <w:t xml:space="preserve"> </w:t>
      </w:r>
      <w:r>
        <w:t xml:space="preserve">first image was acquired at 10 °C and the final image at 92 °C. Four spots</w:t>
      </w:r>
      <w:r>
        <w:t xml:space="preserve"> </w:t>
      </w:r>
      <w:r>
        <w:t xml:space="preserve">(identifiers 1, 3, 5, and 6) and two predefined diametric pairs (1–6 and</w:t>
      </w:r>
      <w:r>
        <w:t xml:space="preserve"> </w:t>
      </w:r>
      <w:r>
        <w:t xml:space="preserve">3–5) formed the common five-method comparison. This sequence tests whether</w:t>
      </w:r>
      <w:r>
        <w:t xml:space="preserve"> </w:t>
      </w:r>
      <w:r>
        <w:t xml:space="preserve">different proposal mechanisms lead to the same physical endpoint when all</w:t>
      </w:r>
      <w:r>
        <w:t xml:space="preserve"> </w:t>
      </w:r>
      <w:r>
        <w:t xml:space="preserve">methods maintain the intended spot within the measurement region. It is</w:t>
      </w:r>
      <w:r>
        <w:t xml:space="preserve"> </w:t>
      </w:r>
      <w:r>
        <w:t xml:space="preserve">therefore a positive control for agreement and not an absolute-accuracy</w:t>
      </w:r>
      <w:r>
        <w:t xml:space="preserve"> </w:t>
      </w:r>
      <w:r>
        <w:t xml:space="preserve">benchmark.</w:t>
      </w:r>
    </w:p>
    <w:p>
      <w:pPr>
        <w:pStyle w:val="BodyText"/>
      </w:pPr>
      <w:r>
        <w:t xml:space="preserve">Controlled translation experiments used four images representing the initial</w:t>
      </w:r>
      <w:r>
        <w:t xml:space="preserve"> </w:t>
      </w:r>
      <w:r>
        <w:t xml:space="preserve">low-temperature state (10 °C), the first image of the five-image 800 °C</w:t>
      </w:r>
      <w:r>
        <w:t xml:space="preserve"> </w:t>
      </w:r>
      <w:r>
        <w:t xml:space="preserve">plateau, the post-plateau (</w:t>
      </w:r>
      <w:r>
        <w:t xml:space="preserve">R/R) minimum (maximum contraction;</w:t>
      </w:r>
      <w:r>
        <w:t xml:space="preserve"> </w:t>
      </w:r>
      <w:r>
        <w:t xml:space="preserve">797 °C), and the final cooled state (92 °C). Each image was transformed by the</w:t>
      </w:r>
      <w:r>
        <w:t xml:space="preserve"> </w:t>
      </w:r>
      <w:r>
        <w:t xml:space="preserve">same closed path of six subpixel translations. The four spots and two pairs</w:t>
      </w:r>
      <w:r>
        <w:t xml:space="preserve"> </w:t>
      </w:r>
      <w:r>
        <w:t xml:space="preserve">used in the full Cu(111) sequence were retained. This regime provides a known</w:t>
      </w:r>
      <w:r>
        <w:t xml:space="preserve"> </w:t>
      </w:r>
      <w:r>
        <w:t xml:space="preserve">image transformation and therefore evaluates equivariance of the complete</w:t>
      </w:r>
      <w:r>
        <w:t xml:space="preserve"> </w:t>
      </w:r>
      <w:r>
        <w:t xml:space="preserve">proposal-to-measurement chain without requiring a manually annotated</w:t>
      </w:r>
      <w:r>
        <w:t xml:space="preserve"> </w:t>
      </w:r>
      <w:r>
        <w:t xml:space="preserve">trajectory.</w:t>
      </w:r>
    </w:p>
    <w:p>
      <w:pPr>
        <w:pStyle w:val="BodyText"/>
      </w:pPr>
      <w:r>
        <w:t xml:space="preserve">The principal stress test used two independently acquired Ag(111) energy</w:t>
      </w:r>
      <w:r>
        <w:t xml:space="preserve"> </w:t>
      </w:r>
      <w:r>
        <w:t xml:space="preserve">scans, denoted</w:t>
      </w:r>
      <w:r>
        <w:t xml:space="preserve"> </w:t>
      </w:r>
      <w:r>
        <w:rPr>
          <w:b/>
          <w:bCs/>
        </w:rPr>
        <w:t xml:space="preserve">Scan 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Scan B</w:t>
      </w:r>
      <w:r>
        <w:t xml:space="preserve">. Scan A contains 35 images spanning</w:t>
      </w:r>
      <w:r>
        <w:t xml:space="preserve"> </w:t>
      </w:r>
      <w:r>
        <w:t xml:space="preserve">40.0–220.5 eV, whereas Scan B contains 46 images spanning 40.0–220.4 eV. In</w:t>
      </w:r>
      <w:r>
        <w:t xml:space="preserve"> </w:t>
      </w:r>
      <w:r>
        <w:t xml:space="preserve">both series, 188.5 eV was selected as the reference energy. Two disjoint</w:t>
      </w:r>
      <w:r>
        <w:t xml:space="preserve"> </w:t>
      </w:r>
      <w:r>
        <w:t xml:space="preserve">diametric pairs were detected and frozen in each series before the compared</w:t>
      </w:r>
      <w:r>
        <w:t xml:space="preserve"> </w:t>
      </w:r>
      <w:r>
        <w:t xml:space="preserve">trackers were evaluated. These data combine energy-dependent radial motion</w:t>
      </w:r>
      <w:r>
        <w:t xml:space="preserve"> </w:t>
      </w:r>
      <w:r>
        <w:t xml:space="preserve">with intensity-driven disappearance and reappearance of diffraction spots.</w:t>
      </w:r>
    </w:p>
    <w:p>
      <w:pPr>
        <w:pStyle w:val="BodyText"/>
      </w:pPr>
      <w:r>
        <w:t xml:space="preserve">A third Ag(111) energy scan, denoted the</w:t>
      </w:r>
      <w:r>
        <w:t xml:space="preserve"> </w:t>
      </w:r>
      <w:r>
        <w:rPr>
          <w:b/>
          <w:bCs/>
        </w:rPr>
        <w:t xml:space="preserve">memory-analysis scan</w:t>
      </w:r>
      <w:r>
        <w:t xml:space="preserve">, was</w:t>
      </w:r>
      <w:r>
        <w:t xml:space="preserve"> </w:t>
      </w:r>
      <w:r>
        <w:t xml:space="preserve">reserved for the controlled SAM2-family analysis. It contains 69 images</w:t>
      </w:r>
      <w:r>
        <w:t xml:space="preserve"> </w:t>
      </w:r>
      <w:r>
        <w:t xml:space="preserve">spanning 45.0–220.2 eV, uses 187.9 eV as the reference energy, and contains</w:t>
      </w:r>
      <w:r>
        <w:t xml:space="preserve"> </w:t>
      </w:r>
      <w:r>
        <w:t xml:space="preserve">two frozen diametric pairs. SAM2, SAMURAI, and DAM4SAM were compared on this</w:t>
      </w:r>
      <w:r>
        <w:t xml:space="preserve"> </w:t>
      </w:r>
      <w:r>
        <w:t xml:space="preserve">series under identical checkpoint weights and a common downstream measurement</w:t>
      </w:r>
      <w:r>
        <w:t xml:space="preserve"> </w:t>
      </w:r>
      <w:r>
        <w:t xml:space="preserve">contract. A restricted 15-image high-energy interval spanning</w:t>
      </w:r>
      <w:r>
        <w:t xml:space="preserve"> </w:t>
      </w:r>
      <w:r>
        <w:t xml:space="preserve">187.9–220.2 eV was also used to place EasyLEED and ViPErLEED under the same</w:t>
      </w:r>
      <w:r>
        <w:t xml:space="preserve"> </w:t>
      </w:r>
      <w:r>
        <w:t xml:space="preserve">downstream estimator. That limited comparison is an external domain reference,</w:t>
      </w:r>
      <w:r>
        <w:t xml:space="preserve"> </w:t>
      </w:r>
      <w:r>
        <w:t xml:space="preserve">not a row in the common five-method matrix.</w:t>
      </w:r>
    </w:p>
    <w:p>
      <w:pPr>
        <w:pStyle w:val="BodyText"/>
      </w:pPr>
      <w:r>
        <w:t xml:space="preserve">For traceability, the archive identifiers of Scan A, Scan B, and the</w:t>
      </w:r>
      <w:r>
        <w:t xml:space="preserve"> </w:t>
      </w:r>
      <w:r>
        <w:t xml:space="preserve">memory-analysis scan are</w:t>
      </w:r>
      <w:r>
        <w:t xml:space="preserve"> </w:t>
      </w:r>
      <w:r>
        <w:rPr>
          <w:rStyle w:val="VerbatimChar"/>
        </w:rPr>
        <w:t xml:space="preserve">26a21_ScanE</w:t>
      </w:r>
      <w:r>
        <w:t xml:space="preserve">,</w:t>
      </w:r>
      <w:r>
        <w:t xml:space="preserve"> </w:t>
      </w:r>
      <w:r>
        <w:rPr>
          <w:rStyle w:val="VerbatimChar"/>
        </w:rPr>
        <w:t xml:space="preserve">26a21b_ScanE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26a24_ScanE</w:t>
      </w:r>
      <w:r>
        <w:t xml:space="preserve">, respectively. These identifiers are used in the data manifests</w:t>
      </w:r>
      <w:r>
        <w:t xml:space="preserve"> </w:t>
      </w:r>
      <w:r>
        <w:t xml:space="preserve">and repository paths, not as scientific descriptions of the experiments.</w:t>
      </w:r>
    </w:p>
    <w:p>
      <w:pPr>
        <w:pStyle w:val="BodyText"/>
      </w:pPr>
      <w:r>
        <w:t xml:space="preserve">All numerical acquisition conditions stated here are taken from the frozen</w:t>
      </w:r>
      <w:r>
        <w:t xml:space="preserve"> </w:t>
      </w:r>
      <w:r>
        <w:t xml:space="preserve">image inventories. TODO[TEXT]: add microscope, detector, sample-preparation,</w:t>
      </w:r>
      <w:r>
        <w:t xml:space="preserve"> </w:t>
      </w:r>
      <w:r>
        <w:t xml:space="preserve">exposure, and heating-rate metadata when the corresponding experimental</w:t>
      </w:r>
      <w:r>
        <w:t xml:space="preserve"> </w:t>
      </w:r>
      <w:r>
        <w:t xml:space="preserve">records are available; these quantities are not inferred from filenames.</w:t>
      </w:r>
    </w:p>
    <w:p>
      <w:pPr>
        <w:pStyle w:val="BodyText"/>
      </w:pPr>
      <w:r>
        <w:rPr>
          <w:b/>
          <w:bCs/>
        </w:rPr>
        <w:t xml:space="preserve">Table 1. Data and evidence roles.</w:t>
      </w:r>
      <w:r>
        <w:t xml:space="preserve"> </w:t>
      </w:r>
      <w:r>
        <w:t xml:space="preserve">Rows describe evidence roles, not five independent datasets. Controlled translations are derived from the Cu(111) sequence, and the external-reference row is a subset of the memory-analysis scan and outside the common five-method matrix. Outcomes remain separate rather than being reduced to a composite tracker ranking.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Scientific series label</w:t>
            </w:r>
          </w:p>
        </w:tc>
        <w:tc>
          <w:tcPr/>
          <w:p>
            <w:pPr>
              <w:pStyle w:val="Compact"/>
            </w:pPr>
            <w:r>
              <w:t xml:space="preserve">Control variable/range</w:t>
            </w:r>
          </w:p>
        </w:tc>
        <w:tc>
          <w:tcPr/>
          <w:p>
            <w:pPr>
              <w:pStyle w:val="Compact"/>
            </w:pPr>
            <w:r>
              <w:t xml:space="preserve">Image count</w:t>
            </w:r>
          </w:p>
        </w:tc>
        <w:tc>
          <w:tcPr/>
          <w:p>
            <w:pPr>
              <w:pStyle w:val="Compact"/>
            </w:pPr>
            <w:r>
              <w:t xml:space="preserve">Frozen spots/pairs</w:t>
            </w:r>
          </w:p>
        </w:tc>
        <w:tc>
          <w:tcPr/>
          <w:p>
            <w:pPr>
              <w:pStyle w:val="Compact"/>
            </w:pPr>
            <w:r>
              <w:t xml:space="preserve">Evidence role</w:t>
            </w:r>
          </w:p>
        </w:tc>
        <w:tc>
          <w:tcPr/>
          <w:p>
            <w:pPr>
              <w:pStyle w:val="Compact"/>
            </w:pPr>
            <w:r>
              <w:t xml:space="preserve">Primary endpoint</w:t>
            </w:r>
          </w:p>
        </w:tc>
        <w:tc>
          <w:tcPr/>
          <w:p>
            <w:pPr>
              <w:pStyle w:val="Compact"/>
            </w:pPr>
            <w:r>
              <w:t xml:space="preserve">Independence/replication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Cu(111) thermal-cycle positive control</w:t>
            </w:r>
          </w:p>
        </w:tc>
        <w:tc>
          <w:tcPr/>
          <w:p>
            <w:pPr>
              <w:pStyle w:val="Compact"/>
            </w:pPr>
            <w:r>
              <w:t xml:space="preserve">Temperature 10–800 °C; constant 56 eV</w:t>
            </w:r>
          </w:p>
        </w:tc>
        <w:tc>
          <w:tcPr/>
          <w:p>
            <w:pPr>
              <w:pStyle w:val="Compact"/>
            </w:pPr>
            <w:r>
              <w:t xml:space="preserve">701 acquired images</w:t>
            </w:r>
          </w:p>
        </w:tc>
        <w:tc>
          <w:tcPr/>
          <w:p>
            <w:pPr>
              <w:pStyle w:val="Compact"/>
            </w:pPr>
            <w:r>
              <w:t xml:space="preserve">Spots 1, 3, 5, and 6; pairs 1–6 and 3–5</w:t>
            </w:r>
          </w:p>
        </w:tc>
        <w:tc>
          <w:tcPr/>
          <w:p>
            <w:pPr>
              <w:pStyle w:val="Compact"/>
            </w:pPr>
            <w:r>
              <w:t xml:space="preserve">Positive control for agreement of the five strategy-to-measurement chains</w:t>
            </w:r>
          </w:p>
        </w:tc>
        <w:tc>
          <w:tcPr/>
          <w:p>
            <w:pPr>
              <w:pStyle w:val="Compact"/>
            </w:pPr>
            <w:r>
              <w:t xml:space="preserve">ΔR/R = ΔD/D</w:t>
            </w:r>
          </w:p>
        </w:tc>
        <w:tc>
          <w:tcPr/>
          <w:p>
            <w:pPr>
              <w:pStyle w:val="Compact"/>
            </w:pPr>
            <w:r>
              <w:t xml:space="preserve">One sequence, stratified by two frozen pairs; no population-level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translations</w:t>
            </w:r>
          </w:p>
        </w:tc>
        <w:tc>
          <w:tcPr/>
          <w:p>
            <w:pPr>
              <w:pStyle w:val="Compact"/>
            </w:pPr>
            <w:r>
              <w:t xml:space="preserve">Known closed six-step path; Δx −14.25 to +13.25 px and Δy −9.50 to +12.25 px; constant 56 eV</w:t>
            </w:r>
          </w:p>
        </w:tc>
        <w:tc>
          <w:tcPr/>
          <w:p>
            <w:pPr>
              <w:pStyle w:val="Compact"/>
            </w:pPr>
            <w:r>
              <w:t xml:space="preserve">24 evaluation images (4 source states × 6 steps, including baseline)</w:t>
            </w:r>
          </w:p>
        </w:tc>
        <w:tc>
          <w:tcPr/>
          <w:p>
            <w:pPr>
              <w:pStyle w:val="Compact"/>
            </w:pPr>
            <w:r>
              <w:t xml:space="preserve">Spots 1, 3, 5, and 6; pairs 1–6 and 3–5</w:t>
            </w:r>
          </w:p>
        </w:tc>
        <w:tc>
          <w:tcPr/>
          <w:p>
            <w:pPr>
              <w:pStyle w:val="Compact"/>
            </w:pPr>
            <w:r>
              <w:t xml:space="preserve">Equivariance and pair invariance under a known image transform</w:t>
            </w:r>
          </w:p>
        </w:tc>
        <w:tc>
          <w:tcPr/>
          <w:p>
            <w:pPr>
              <w:pStyle w:val="Compact"/>
            </w:pPr>
            <w:r>
              <w:t xml:space="preserve">Gaussian-refined displacement error; maximum absolute ΔD/D</w:t>
            </w:r>
          </w:p>
        </w:tc>
        <w:tc>
          <w:tcPr/>
          <w:p>
            <w:pPr>
              <w:pStyle w:val="Compact"/>
            </w:pPr>
            <w:r>
              <w:t xml:space="preserve">Four separately initialized source trials from the Cu(111) sequence; not four acquisitions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Ag(111) energy-scan stress test, Scans A and B</w:t>
            </w:r>
          </w:p>
        </w:tc>
        <w:tc>
          <w:tcPr/>
          <w:p>
            <w:pPr>
              <w:pStyle w:val="Compact"/>
            </w:pPr>
            <w:r>
              <w:t xml:space="preserve">Scan A: 40.0–220.5 eV; Scan B: 40.0–220.4 eV</w:t>
            </w:r>
          </w:p>
        </w:tc>
        <w:tc>
          <w:tcPr/>
          <w:p>
            <w:pPr>
              <w:pStyle w:val="Compact"/>
            </w:pPr>
            <w:r>
              <w:t xml:space="preserve">81 acquired images (35 + 46)</w:t>
            </w:r>
          </w:p>
        </w:tc>
        <w:tc>
          <w:tcPr/>
          <w:p>
            <w:pPr>
              <w:pStyle w:val="Compact"/>
            </w:pPr>
            <w:r>
              <w:t xml:space="preserve">Two disjoint pairs (four spots) per scan</w:t>
            </w:r>
          </w:p>
        </w:tc>
        <w:tc>
          <w:tcPr/>
          <w:p>
            <w:pPr>
              <w:pStyle w:val="Compact"/>
            </w:pPr>
            <w:r>
              <w:t xml:space="preserve">Principal five-strategy test of radial motion and natural I(V) visibility gaps</w:t>
            </w:r>
          </w:p>
        </w:tc>
        <w:tc>
          <w:tcPr/>
          <w:p>
            <w:pPr>
              <w:pStyle w:val="Compact"/>
            </w:pPr>
            <w:r>
              <w:t xml:space="preserve">Measurement coverage; post-gap identity recovery; geometry-inconsistent continuation; conditional absolute pair-distance residual</w:t>
            </w:r>
          </w:p>
        </w:tc>
        <w:tc>
          <w:tcPr/>
          <w:p>
            <w:pPr>
              <w:pStyle w:val="Compact"/>
            </w:pPr>
            <w:r>
              <w:t xml:space="preserve">Two independent series, stratified by four frozen scan–pair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Ag(111) memory-analysis scan</w:t>
            </w:r>
          </w:p>
        </w:tc>
        <w:tc>
          <w:tcPr/>
          <w:p>
            <w:pPr>
              <w:pStyle w:val="Compact"/>
            </w:pPr>
            <w:r>
              <w:t xml:space="preserve">45.0–220.2 eV; reference 187.9 eV</w:t>
            </w:r>
          </w:p>
        </w:tc>
        <w:tc>
          <w:tcPr/>
          <w:p>
            <w:pPr>
              <w:pStyle w:val="Compact"/>
            </w:pPr>
            <w:r>
              <w:t xml:space="preserve">69 acquired images</w:t>
            </w:r>
          </w:p>
        </w:tc>
        <w:tc>
          <w:tcPr/>
          <w:p>
            <w:pPr>
              <w:pStyle w:val="Compact"/>
            </w:pPr>
            <w:r>
              <w:t xml:space="preserve">Two disjoint pairs (four spots)</w:t>
            </w:r>
          </w:p>
        </w:tc>
        <w:tc>
          <w:tcPr/>
          <w:p>
            <w:pPr>
              <w:pStyle w:val="Compact"/>
            </w:pPr>
            <w:r>
              <w:t xml:space="preserve">Controlled SAM2-family continuity–consistency mechanism test</w:t>
            </w:r>
          </w:p>
        </w:tc>
        <w:tc>
          <w:tcPr/>
          <w:p>
            <w:pPr>
              <w:pStyle w:val="Compact"/>
            </w:pPr>
            <w:r>
              <w:t xml:space="preserve">Measurement coverage; post-gap identity recovery; geometry-inconsistent continuation; conditional D(E) residual</w:t>
            </w:r>
          </w:p>
        </w:tc>
        <w:tc>
          <w:tcPr/>
          <w:p>
            <w:pPr>
              <w:pStyle w:val="Compact"/>
            </w:pPr>
            <w:r>
              <w:t xml:space="preserve">One series, stratified by two frozen pairs; supporting mechanism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 high-energy external reference</w:t>
            </w:r>
          </w:p>
        </w:tc>
        <w:tc>
          <w:tcPr/>
          <w:p>
            <w:pPr>
              <w:pStyle w:val="Compact"/>
            </w:pPr>
            <w:r>
              <w:t xml:space="preserve">187.9–220.2 eV</w:t>
            </w:r>
          </w:p>
        </w:tc>
        <w:tc>
          <w:tcPr/>
          <w:p>
            <w:pPr>
              <w:pStyle w:val="Compact"/>
            </w:pPr>
            <w:r>
              <w:t xml:space="preserve">15-image subset of the memory-analysis scan</w:t>
            </w:r>
          </w:p>
        </w:tc>
        <w:tc>
          <w:tcPr/>
          <w:p>
            <w:pPr>
              <w:pStyle w:val="Compact"/>
            </w:pPr>
            <w:r>
              <w:t xml:space="preserve">Same two pairs; four branch coordinates; 18-beam whole-pattern initialization for ViPErLEED</w:t>
            </w:r>
          </w:p>
        </w:tc>
        <w:tc>
          <w:tcPr/>
          <w:p>
            <w:pPr>
              <w:pStyle w:val="Compact"/>
            </w:pPr>
            <w:r>
              <w:t xml:space="preserve">EasyLEED/ViPErLEED domain-contract compatibility under the common Gaussian estimator</w:t>
            </w:r>
          </w:p>
        </w:tc>
        <w:tc>
          <w:tcPr/>
          <w:p>
            <w:pPr>
              <w:pStyle w:val="Compact"/>
            </w:pPr>
            <w:r>
              <w:t xml:space="preserve">Accepted-measurement coverage; EasyLEED–ViPErLEED common-center distance</w:t>
            </w:r>
          </w:p>
        </w:tc>
        <w:tc>
          <w:tcPr/>
          <w:p>
            <w:pPr>
              <w:pStyle w:val="Compact"/>
            </w:pPr>
            <w:r>
              <w:t xml:space="preserve">Subset of the memory-analysis scan with a separate initialization contract and denominator; not an independent replicate and outside the common five-method matrix</w:t>
            </w:r>
          </w:p>
        </w:tc>
      </w:tr>
    </w:tbl>
    <w:bookmarkEnd w:id="16"/>
    <w:bookmarkStart w:id="17" w:name="tracking-proposal-and-measurement-roi"/>
    <w:p>
      <w:pPr>
        <w:pStyle w:val="Heading2"/>
      </w:pPr>
      <w:r>
        <w:t xml:space="preserve">2.2 Tracking proposal and measurement ROI</w:t>
      </w:r>
    </w:p>
    <w:p>
      <w:pPr>
        <w:pStyle w:val="FirstParagraph"/>
      </w:pPr>
      <w:r>
        <w:t xml:space="preserve">The native output of a tracker was treated as a</w:t>
      </w:r>
      <w:r>
        <w:t xml:space="preserve"> </w:t>
      </w:r>
      <w:r>
        <w:rPr>
          <w:i/>
          <w:iCs/>
        </w:rPr>
        <w:t xml:space="preserve">tracking proposal</w:t>
      </w:r>
      <w:r>
        <w:t xml:space="preserve">: a</w:t>
      </w:r>
      <w:r>
        <w:t xml:space="preserve"> </w:t>
      </w:r>
      <w:r>
        <w:t xml:space="preserve">coordinate used to place the downstream measurement region, not the reported</w:t>
      </w:r>
      <w:r>
        <w:t xml:space="preserve"> </w:t>
      </w:r>
      <w:r>
        <w:t xml:space="preserve">spot position. LocoTrack supplied a propagated point, OSTrack the center of its</w:t>
      </w:r>
      <w:r>
        <w:t xml:space="preserve"> </w:t>
      </w:r>
      <w:r>
        <w:t xml:space="preserve">propagated bounding box, DAM4SAM the centroid of its propagated mask,</w:t>
      </w:r>
      <w:r>
        <w:t xml:space="preserve"> </w:t>
      </w:r>
      <w:r>
        <w:t xml:space="preserve">Lucas–Kanade an accepted optical-flow point, and EasyLEED its Kalman-filtered</w:t>
      </w:r>
      <w:r>
        <w:t xml:space="preserve"> </w:t>
      </w:r>
      <w:r>
        <w:t xml:space="preserve">position. In the controlled memory experiment, the centroid of the propagated</w:t>
      </w:r>
      <w:r>
        <w:t xml:space="preserve"> </w:t>
      </w:r>
      <w:r>
        <w:t xml:space="preserve">mask was used for SAM2, SAMURAI, and DAM4SAM. Native visibility flags,</w:t>
      </w:r>
      <w:r>
        <w:t xml:space="preserve"> </w:t>
      </w:r>
      <w:r>
        <w:t xml:space="preserve">confidence scores, mask areas, and component counts were retained as tracker</w:t>
      </w:r>
      <w:r>
        <w:t xml:space="preserve"> </w:t>
      </w:r>
      <w:r>
        <w:t xml:space="preserve">diagnostics but were not interpreted as diffraction intensity.</w:t>
      </w:r>
    </w:p>
    <w:p>
      <w:pPr>
        <w:pStyle w:val="BodyText"/>
      </w:pPr>
      <w:r>
        <w:t xml:space="preserve">Regardless of the inference resolution used by a method, its proposal was</w:t>
      </w:r>
      <w:r>
        <w:t xml:space="preserve"> </w:t>
      </w:r>
      <w:r>
        <w:t xml:space="preserve">mapped back to the original 1000 × 1000 image coordinate system. The proposal</w:t>
      </w:r>
      <w:r>
        <w:t xml:space="preserve"> </w:t>
      </w:r>
      <w:r>
        <w:t xml:space="preserve">coordinate was rounded to the nearest pixel and used to place a 48 × 48 pixel</w:t>
      </w:r>
      <w:r>
        <w:t xml:space="preserve"> </w:t>
      </w:r>
      <w:r>
        <w:t xml:space="preserve">region of interest (ROI) on the original-intensity image. ROIs that extended</w:t>
      </w:r>
      <w:r>
        <w:t xml:space="preserve"> </w:t>
      </w:r>
      <w:r>
        <w:t xml:space="preserve">beyond the image boundary were rejected rather than clipped or padded. Thus,</w:t>
      </w:r>
      <w:r>
        <w:t xml:space="preserve"> </w:t>
      </w:r>
      <w:r>
        <w:t xml:space="preserve">different methods could place different ROIs, but every method within an</w:t>
      </w:r>
      <w:r>
        <w:t xml:space="preserve"> </w:t>
      </w:r>
      <w:r>
        <w:t xml:space="preserve">experiment passed the selected raw-image region to the same position</w:t>
      </w:r>
      <w:r>
        <w:t xml:space="preserve"> </w:t>
      </w:r>
      <w:r>
        <w:t xml:space="preserve">estimator.</w:t>
      </w:r>
    </w:p>
    <w:bookmarkEnd w:id="17"/>
    <w:bookmarkStart w:id="18" w:name="common-gaussian-refined-position"/>
    <w:p>
      <w:pPr>
        <w:pStyle w:val="Heading2"/>
      </w:pPr>
      <w:r>
        <w:t xml:space="preserve">2.3 Common Gaussian-refined position</w:t>
      </w:r>
    </w:p>
    <w:p>
      <w:pPr>
        <w:pStyle w:val="FirstParagraph"/>
      </w:pPr>
      <w:r>
        <w:t xml:space="preserve">Within an ROI, the intensity was represented by a rotated elliptical Gaussian</w:t>
      </w:r>
      <w:r>
        <w:t xml:space="preserve"> </w:t>
      </w:r>
      <w:r>
        <w:t xml:space="preserve">with a constant background,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u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fitted parameters were the amplitude (A), local center</w:t>
      </w:r>
      <w:r>
        <w:t xml:space="preserve"> </w:t>
      </w:r>
      <w:r>
        <w:t xml:space="preserve">((x_c,y_c)), principal widths ((</w:t>
      </w:r>
      <w:r>
        <w:t xml:space="preserve">_x,</w:t>
      </w:r>
      <w:r>
        <w:t xml:space="preserve">_y)), axial angle</w:t>
      </w:r>
      <w:r>
        <w:t xml:space="preserve"> </w:t>
      </w:r>
      <w:r>
        <w:t xml:space="preserve">(</w:t>
      </w:r>
      <w:r>
        <w:t xml:space="preserve">), and background (B). Nonlinear least squares was initialized from</w:t>
      </w:r>
      <w:r>
        <w:t xml:space="preserve"> </w:t>
      </w:r>
      <w:r>
        <w:t xml:space="preserve">the ROI intensity distribution. Adding the ROI origin to the local fitted</w:t>
      </w:r>
      <w:r>
        <w:t xml:space="preserve"> </w:t>
      </w:r>
      <w:r>
        <w:t xml:space="preserve">center gave the reported global position of spot (i) in image (t),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estimator implementation was common to all methods, whereas acceptance</w:t>
      </w:r>
      <w:r>
        <w:t xml:space="preserve"> </w:t>
      </w:r>
      <w:r>
        <w:t xml:space="preserve">gates were frozen separately for the Cu(111) and energy-scan regimes and then held</w:t>
      </w:r>
      <w:r>
        <w:t xml:space="preserve"> </w:t>
      </w:r>
      <w:r>
        <w:t xml:space="preserve">constant across methods within each regime. In the Cu(111) sequence and</w:t>
      </w:r>
      <w:r>
        <w:t xml:space="preserve"> </w:t>
      </w:r>
      <w:r>
        <w:t xml:space="preserve">controlled-translation experiment, a fit required finite diagnostics and</w:t>
      </w:r>
      <w:r>
        <w:t xml:space="preserve"> </w:t>
      </w:r>
      <w:r>
        <w:t xml:space="preserve">center uncertainties, (R^2</w:t>
      </w:r>
      <w:r>
        <w:t xml:space="preserve">), (A</w:t>
      </w:r>
      <w:r>
        <w:t xml:space="preserve">), local center</w:t>
      </w:r>
      <w:r>
        <w:t xml:space="preserve"> </w:t>
      </w:r>
      <w:r>
        <w:t xml:space="preserve">coordinates strictly between -2 and 50 pixels, and both fitted widths strictly</w:t>
      </w:r>
      <w:r>
        <w:t xml:space="preserve"> </w:t>
      </w:r>
      <w:r>
        <w:t xml:space="preserve">between 0.5 and 48 pixels. In the energy-scan experiments, the gates were</w:t>
      </w:r>
      <w:r>
        <w:t xml:space="preserve"> </w:t>
      </w:r>
      <w:r>
        <w:t xml:space="preserve">(R^2</w:t>
      </w:r>
      <w:r>
        <w:t xml:space="preserve">), (A</w:t>
      </w:r>
      <w:r>
        <w:t xml:space="preserve">),</w:t>
      </w:r>
      <w:r>
        <w:t xml:space="preserve"> </w:t>
      </w:r>
      <w:r>
        <w:t xml:space="preserve">(0.6</w:t>
      </w:r>
      <w:r>
        <w:t xml:space="preserve">_x,</w:t>
      </w:r>
      <w:r>
        <w:t xml:space="preserve">_y</w:t>
      </w:r>
      <w:r>
        <w:t xml:space="preserve">) pixels, and a distance of at most 15</w:t>
      </w:r>
      <w:r>
        <w:t xml:space="preserve"> </w:t>
      </w:r>
      <w:r>
        <w:t xml:space="preserve">pixels between the proposal and refined center. The energy-scan solver used the same</w:t>
      </w:r>
      <w:r>
        <w:t xml:space="preserve"> </w:t>
      </w:r>
      <w:r>
        <w:t xml:space="preserve">Gaussian model; its initial center was the smoothed intensity maximum within a</w:t>
      </w:r>
      <w:r>
        <w:t xml:space="preserve"> </w:t>
      </w:r>
      <w:r>
        <w:t xml:space="preserve">16.32-pixel radius of the ROI center, and its fitted center was bounded to</w:t>
      </w:r>
      <w:r>
        <w:t xml:space="preserve"> </w:t>
      </w:r>
      <w:r>
        <w:t xml:space="preserve">±16.32 pixels from that ROI center along each coordinate.</w:t>
      </w:r>
    </w:p>
    <w:p>
      <w:pPr>
        <w:pStyle w:val="BodyText"/>
      </w:pPr>
      <w:r>
        <w:t xml:space="preserve">If the tracker did not return a proposal, the ROI lay outside the image, the</w:t>
      </w:r>
      <w:r>
        <w:t xml:space="preserve"> </w:t>
      </w:r>
      <w:r>
        <w:t xml:space="preserve">fit failed, or any acceptance gate failed, the position was recorded as</w:t>
      </w:r>
      <w:r>
        <w:t xml:space="preserve"> </w:t>
      </w:r>
      <w:r>
        <w:t xml:space="preserve">missing. Rejected values were neither interpolated nor carried forward.</w:t>
      </w:r>
      <w:r>
        <w:t xml:space="preserve"> </w:t>
      </w:r>
      <w:r>
        <w:t xml:space="preserve">Gaussian amplitude and integrated volume were properties of the image fit and</w:t>
      </w:r>
      <w:r>
        <w:t xml:space="preserve"> </w:t>
      </w:r>
      <w:r>
        <w:t xml:space="preserve">remained distinct from any native tracker confidence or visibility score.</w:t>
      </w:r>
      <w:r>
        <w:t xml:space="preserve"> </w:t>
      </w:r>
      <w:r>
        <w:t xml:space="preserve">The complete gate contract, including strict versus inclusive bounds and the</w:t>
      </w:r>
      <w:r>
        <w:t xml:space="preserve"> </w:t>
      </w:r>
      <w:r>
        <w:t xml:space="preserve">separate status of the energy-branch consistency test, is listed in Table S2.</w:t>
      </w:r>
    </w:p>
    <w:bookmarkEnd w:id="18"/>
    <w:bookmarkStart w:id="19" w:name="pairwise-position-endpoints"/>
    <w:p>
      <w:pPr>
        <w:pStyle w:val="Heading2"/>
      </w:pPr>
      <w:r>
        <w:t xml:space="preserve">2.4 Pairwise position endpoints</w:t>
      </w:r>
    </w:p>
    <w:p>
      <w:pPr>
        <w:pStyle w:val="FirstParagraph"/>
      </w:pPr>
      <w:r>
        <w:t xml:space="preserve">For a frozen pair of spots (i,j), the primary geometrical observable was</w:t>
      </w:r>
      <w:r>
        <w:t xml:space="preserve"> </w:t>
      </w:r>
      <w:r>
        <w:t xml:space="preserve">their Euclidean separation,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 approximately diametric pair, its diffraction radius is</w:t>
      </w:r>
      <w:r>
        <w:t xml:space="preserve"> </w:t>
      </w:r>
      <w:r>
        <w:t xml:space="preserve">(R=D_{ij}/2). At constant beam energy and fixed projection geometry, the</w:t>
      </w:r>
      <w:r>
        <w:t xml:space="preserve"> </w:t>
      </w:r>
      <w:r>
        <w:t xml:space="preserve">relative radial change can therefore be evaluated without estimating an</w:t>
      </w:r>
      <w:r>
        <w:t xml:space="preserve"> </w:t>
      </w:r>
      <w:r>
        <w:t xml:space="preserve">image-specific pattern center: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D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 energy scan, the expected radial contraction was defined relative to</w:t>
      </w:r>
      <w:r>
        <w:t xml:space="preserve"> </w:t>
      </w:r>
      <w:r>
        <w:t xml:space="preserve">the frozen reference energy (E_{</w:t>
      </w:r>
      <w:r>
        <w:t xml:space="preserve">}):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r>
                    <m:t>E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pairwise form of (D(E)</w:t>
      </w:r>
      <w:r>
        <w:t xml:space="preserve">/</w:t>
      </w:r>
      <w:r>
        <w:t xml:space="preserve">). The corresponding</w:t>
      </w:r>
      <w:r>
        <w:t xml:space="preserve"> </w:t>
      </w:r>
      <w:r>
        <w:t xml:space="preserve">distance residual was</w:t>
      </w:r>
      <w:r>
        <w:t xml:space="preserve"> </w:t>
      </w:r>
      <w:r>
        <w:t xml:space="preserve">(</w:t>
      </w:r>
      <w:r>
        <w:t xml:space="preserve">D_{ij}(E)=D_{ij}(E)-D_{ij,</w:t>
      </w:r>
      <w:r>
        <w:t xml:space="preserve">}(E)). Pair distance is</w:t>
      </w:r>
      <w:r>
        <w:t xml:space="preserve"> </w:t>
      </w:r>
      <w:r>
        <w:t xml:space="preserve">invariant to a common translation of both spots, but it does not eliminate</w:t>
      </w:r>
      <w:r>
        <w:t xml:space="preserve"> </w:t>
      </w:r>
      <w:r>
        <w:t xml:space="preserve">non-rigid image distortion, incorrect spot association, or sector-dependent</w:t>
      </w:r>
      <w:r>
        <w:t xml:space="preserve"> </w:t>
      </w:r>
      <w:r>
        <w:t xml:space="preserve">behavior.</w:t>
      </w:r>
    </w:p>
    <w:p>
      <w:pPr>
        <w:pStyle w:val="BodyText"/>
      </w:pPr>
      <w:r>
        <w:t xml:space="preserve">The pair midpoint,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was consequently retained as a separate diagnostic of common image motion,</w:t>
      </w:r>
      <w:r>
        <w:t xml:space="preserve"> </w:t>
      </w:r>
      <w:r>
        <w:t xml:space="preserve">apparatus geometry, and projection changes. It was not substituted for the</w:t>
      </w:r>
      <w:r>
        <w:t xml:space="preserve"> </w:t>
      </w:r>
      <w:r>
        <w:t xml:space="preserve">pair distance and was not used to recenter the primary endpoint.</w:t>
      </w:r>
    </w:p>
    <w:bookmarkEnd w:id="19"/>
    <w:bookmarkEnd w:id="20"/>
    <w:bookmarkStart w:id="29" w:name="X4d6a0e33dfd7c028219f30ecc845adaf52ac9fc"/>
    <w:p>
      <w:pPr>
        <w:pStyle w:val="Heading1"/>
      </w:pPr>
      <w:r>
        <w:t xml:space="preserve">3. Tracking strategies and comparison contract</w:t>
      </w:r>
    </w:p>
    <w:p>
      <w:pPr>
        <w:pStyle w:val="FirstParagraph"/>
      </w:pPr>
      <w:r>
        <w:t xml:space="preserve">The comparison was organized by the representation propagated by each method</w:t>
      </w:r>
      <w:r>
        <w:t xml:space="preserve"> </w:t>
      </w:r>
      <w:r>
        <w:t xml:space="preserve">rather than by treating all native coordinates as equivalent position</w:t>
      </w:r>
      <w:r>
        <w:t xml:space="preserve"> </w:t>
      </w:r>
      <w:r>
        <w:t xml:space="preserve">measurements. The main panel comprised a point tracker, a bounding-box tracker,</w:t>
      </w:r>
      <w:r>
        <w:t xml:space="preserve"> </w:t>
      </w:r>
      <w:r>
        <w:t xml:space="preserve">a mask tracker, optical flow, and a LEED-specific Kalman tracker. Each method</w:t>
      </w:r>
      <w:r>
        <w:t xml:space="preserve"> </w:t>
      </w:r>
      <w:r>
        <w:t xml:space="preserve">received the prompt native to its family, derived from the same</w:t>
      </w:r>
      <w:r>
        <w:t xml:space="preserve"> </w:t>
      </w:r>
      <w:r>
        <w:t xml:space="preserve">Gaussian-refined seed center: point methods received the center coordinate,</w:t>
      </w:r>
      <w:r>
        <w:t xml:space="preserve"> </w:t>
      </w:r>
      <w:r>
        <w:t xml:space="preserve">whereas box- and mask-based methods received a 48 × 48 pixel box centered on</w:t>
      </w:r>
      <w:r>
        <w:t xml:space="preserve"> </w:t>
      </w:r>
      <w:r>
        <w:t xml:space="preserve">that coordinate. The native output was reduced to one proposal coordinate and</w:t>
      </w:r>
      <w:r>
        <w:t xml:space="preserve"> </w:t>
      </w:r>
      <w:r>
        <w:t xml:space="preserve">then passed to the common measurement chain defined in Section 2. Tracker</w:t>
      </w:r>
      <w:r>
        <w:t xml:space="preserve"> </w:t>
      </w:r>
      <w:r>
        <w:t xml:space="preserve">scores and internal fit diagnostics could determine whether a native proposal</w:t>
      </w:r>
      <w:r>
        <w:t xml:space="preserve"> </w:t>
      </w:r>
      <w:r>
        <w:t xml:space="preserve">was available according to the frozen method contract, but they never replaced</w:t>
      </w:r>
      <w:r>
        <w:t xml:space="preserve"> </w:t>
      </w:r>
      <w:r>
        <w:t xml:space="preserve">the common Gaussian-refined position or served as a physical intensity.</w:t>
      </w:r>
    </w:p>
    <w:p>
      <w:pPr>
        <w:pStyle w:val="BodyText"/>
      </w:pPr>
      <w:r>
        <w:t xml:space="preserve">Run-specific statements in this section were transcribed from the frozen</w:t>
      </w:r>
      <w:r>
        <w:t xml:space="preserve"> </w:t>
      </w:r>
      <w:hyperlink r:id="rId21">
        <w:r>
          <w:rPr>
            <w:rStyle w:val="Hyperlink"/>
          </w:rPr>
          <w:t xml:space="preserve">five-method Cu(111) run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manifest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controlled-translation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contract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independent Ag(111) energy-scan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artifact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SAM2-family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artifact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domain-baseline execution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record</w:t>
        </w:r>
      </w:hyperlink>
      <w:r>
        <w:t xml:space="preserve">.</w:t>
      </w:r>
      <w:r>
        <w:t xml:space="preserve"> </w:t>
      </w:r>
      <w:r>
        <w:t xml:space="preserve">These records establish the executed revisions, checkpoints and hashes, input</w:t>
      </w:r>
      <w:r>
        <w:t xml:space="preserve"> </w:t>
      </w:r>
      <w:r>
        <w:t xml:space="preserve">conversion, prompt convention, thresholds, failure policy, propagation</w:t>
      </w:r>
      <w:r>
        <w:t xml:space="preserve"> </w:t>
      </w:r>
      <w:r>
        <w:t xml:space="preserve">direction, and proposal-to-ROI adapters; the upstream citations below establish</w:t>
      </w:r>
      <w:r>
        <w:t xml:space="preserve"> </w:t>
      </w:r>
      <w:r>
        <w:t xml:space="preserve">the published method designs. The local links remain working-draft provenance;</w:t>
      </w:r>
      <w:r>
        <w:t xml:space="preserve"> </w:t>
      </w:r>
      <w:r>
        <w:t xml:space="preserve">the committed software, model, configuration-hash, and retained-environment</w:t>
      </w:r>
      <w:r>
        <w:t xml:space="preserve"> </w:t>
      </w:r>
      <w:r>
        <w:t xml:space="preserve">records are summarized in Table S1, which labels separately the</w:t>
      </w:r>
      <w:r>
        <w:t xml:space="preserve"> </w:t>
      </w:r>
      <w:r>
        <w:t xml:space="preserve">configurations frozen during execution and the post-run normalized records</w:t>
      </w:r>
      <w:r>
        <w:t xml:space="preserve"> </w:t>
      </w:r>
      <w:r>
        <w:t xml:space="preserve">derived from archived executed sources. The final submission will replace</w:t>
      </w:r>
      <w:r>
        <w:t xml:space="preserve"> </w:t>
      </w:r>
      <w:r>
        <w:t xml:space="preserve">local artifact links with the archived dataset DOI.</w:t>
      </w:r>
    </w:p>
    <w:bookmarkStart w:id="26" w:name="main-five-strategy-panel"/>
    <w:p>
      <w:pPr>
        <w:pStyle w:val="Heading2"/>
      </w:pPr>
      <w:r>
        <w:t xml:space="preserve">3.1 Main five-strategy panel</w:t>
      </w:r>
    </w:p>
    <w:p>
      <w:pPr>
        <w:pStyle w:val="FirstParagraph"/>
      </w:pPr>
      <w:r>
        <w:rPr>
          <w:b/>
          <w:bCs/>
        </w:rPr>
        <w:t xml:space="preserve">LocoTrack.</w:t>
      </w:r>
      <w:r>
        <w:t xml:space="preserve"> </w:t>
      </w:r>
      <w:r>
        <w:t xml:space="preserve">LocoTrack is a tracking-any-point model that combines local</w:t>
      </w:r>
      <w:r>
        <w:t xml:space="preserve"> </w:t>
      </w:r>
      <w:r>
        <w:t xml:space="preserve">all-pair correspondence with temporal modeling to propagate queried points</w:t>
      </w:r>
      <w:r>
        <w:t xml:space="preserve"> </w:t>
      </w:r>
      <w:r>
        <w:t xml:space="preserve">through a video</w:t>
      </w:r>
      <w:r>
        <w:t xml:space="preserve"> </w:t>
      </w:r>
      <w:r>
        <w:t xml:space="preserve">(</w:t>
      </w:r>
      <w:hyperlink w:anchor="ref-cho2024locotrack">
        <w:r>
          <w:rPr>
            <w:rStyle w:val="Hyperlink"/>
          </w:rPr>
          <w:t xml:space="preserve">Cho et al. 2024</w:t>
        </w:r>
      </w:hyperlink>
      <w:r>
        <w:t xml:space="preserve">)</w:t>
      </w:r>
      <w:r>
        <w:t xml:space="preserve">. We used the Base model in offline mode</w:t>
      </w:r>
      <w:r>
        <w:t xml:space="preserve"> </w:t>
      </w:r>
      <w:r>
        <w:t xml:space="preserve">from upstream revision</w:t>
      </w:r>
      <w:r>
        <w:t xml:space="preserve"> </w:t>
      </w:r>
      <w:r>
        <w:rPr>
          <w:rStyle w:val="VerbatimChar"/>
        </w:rPr>
        <w:t xml:space="preserve">3385a23</w:t>
      </w:r>
      <w:r>
        <w:t xml:space="preserve">, with the published</w:t>
      </w:r>
      <w:r>
        <w:t xml:space="preserve"> </w:t>
      </w:r>
      <w:r>
        <w:rPr>
          <w:rStyle w:val="VerbatimChar"/>
        </w:rPr>
        <w:t xml:space="preserve">locotrack_base.ckpt</w:t>
      </w:r>
      <w:r>
        <w:t xml:space="preserve"> </w:t>
      </w:r>
      <w:r>
        <w:t xml:space="preserve">checkpoint</w:t>
      </w:r>
      <w:r>
        <w:t xml:space="preserve"> </w:t>
      </w:r>
      <w:r>
        <w:t xml:space="preserve">(</w:t>
      </w:r>
      <w:hyperlink w:anchor="ref-locotrackSoftware">
        <w:r>
          <w:rPr>
            <w:rStyle w:val="Hyperlink"/>
          </w:rPr>
          <w:t xml:space="preserve">Cho et al. 2025</w:t>
        </w:r>
      </w:hyperlink>
      <w:r>
        <w:t xml:space="preserve">)</w:t>
      </w:r>
      <w:r>
        <w:t xml:space="preserve">. A query consisted of the image index and the</w:t>
      </w:r>
      <w:r>
        <w:t xml:space="preserve"> </w:t>
      </w:r>
      <w:r>
        <w:t xml:space="preserve">common seed point.</w:t>
      </w:r>
      <w:r>
        <w:t xml:space="preserve"> </w:t>
      </w:r>
      <w:r>
        <w:t xml:space="preserve">The finite predicted point was the proposal coordinate. The model also returned</w:t>
      </w:r>
      <w:r>
        <w:t xml:space="preserve"> </w:t>
      </w:r>
      <w:r>
        <w:t xml:space="preserve">occlusion and expected-distance logits. In the energy scans, the frozen</w:t>
      </w:r>
      <w:r>
        <w:t xml:space="preserve"> </w:t>
      </w:r>
      <w:r>
        <w:t xml:space="preserve">adapter combined these outputs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sigmoid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sigmoid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(o) and (d) are the occlusion and expected-distance logits,</w:t>
      </w:r>
      <w:r>
        <w:t xml:space="preserve"> </w:t>
      </w:r>
      <w:r>
        <w:t xml:space="preserve">respectively. A threshold of 0.5 defined native proposal availability. In the</w:t>
      </w:r>
      <w:r>
        <w:t xml:space="preserve"> </w:t>
      </w:r>
      <w:r>
        <w:t xml:space="preserve">Cu(111) positive control and controlled translations, every finite point was</w:t>
      </w:r>
      <w:r>
        <w:t xml:space="preserve"> </w:t>
      </w:r>
      <w:r>
        <w:t xml:space="preserve">passed to the common measurement and the same probability was retained only</w:t>
      </w:r>
      <w:r>
        <w:t xml:space="preserve"> </w:t>
      </w:r>
      <w:r>
        <w:t xml:space="preserve">as a diagnostic. No visibility or uncertainty correction was applied to the</w:t>
      </w:r>
      <w:r>
        <w:t xml:space="preserve"> </w:t>
      </w:r>
      <w:r>
        <w:t xml:space="preserve">point coordinate.</w:t>
      </w:r>
    </w:p>
    <w:p>
      <w:pPr>
        <w:pStyle w:val="BodyText"/>
      </w:pPr>
      <w:r>
        <w:rPr>
          <w:b/>
          <w:bCs/>
        </w:rPr>
        <w:t xml:space="preserve">OSTrack.</w:t>
      </w:r>
      <w:r>
        <w:t xml:space="preserve"> </w:t>
      </w:r>
      <w:r>
        <w:t xml:space="preserve">OSTrack is a single-object bounding-box tracker that unifies</w:t>
      </w:r>
      <w:r>
        <w:t xml:space="preserve"> </w:t>
      </w:r>
      <w:r>
        <w:t xml:space="preserve">template and search-region feature extraction and their relation modeling in</w:t>
      </w:r>
      <w:r>
        <w:t xml:space="preserve"> </w:t>
      </w:r>
      <w:r>
        <w:t xml:space="preserve">one transformer stream</w:t>
      </w:r>
      <w:r>
        <w:t xml:space="preserve"> </w:t>
      </w:r>
      <w:r>
        <w:t xml:space="preserve">(</w:t>
      </w:r>
      <w:hyperlink w:anchor="ref-ye2022ostrack">
        <w:r>
          <w:rPr>
            <w:rStyle w:val="Hyperlink"/>
          </w:rPr>
          <w:t xml:space="preserve">Ye et al. 2022</w:t>
        </w:r>
      </w:hyperlink>
      <w:r>
        <w:t xml:space="preserve">)</w:t>
      </w:r>
      <w:r>
        <w:t xml:space="preserve">. We used upstream revision</w:t>
      </w:r>
      <w:r>
        <w:t xml:space="preserve"> </w:t>
      </w:r>
      <w:r>
        <w:rPr>
          <w:rStyle w:val="VerbatimChar"/>
        </w:rPr>
        <w:t xml:space="preserve">33b5e12</w:t>
      </w:r>
      <w:r>
        <w:t xml:space="preserve"> </w:t>
      </w:r>
      <w:r>
        <w:t xml:space="preserve">and the ViT-B/256 MAE-CE configuration</w:t>
      </w:r>
      <w:r>
        <w:t xml:space="preserve"> </w:t>
      </w:r>
      <w:r>
        <w:rPr>
          <w:rStyle w:val="VerbatimChar"/>
        </w:rPr>
        <w:t xml:space="preserve">vitb_256_mae_ce_32x4_ep300</w:t>
      </w:r>
      <w:r>
        <w:t xml:space="preserve"> </w:t>
      </w:r>
      <w:r>
        <w:t xml:space="preserve">with its epoch-300 checkpoint</w:t>
      </w:r>
      <w:r>
        <w:t xml:space="preserve"> </w:t>
      </w:r>
      <w:r>
        <w:t xml:space="preserve">(</w:t>
      </w:r>
      <w:hyperlink w:anchor="ref-ostrackSoftware">
        <w:r>
          <w:rPr>
            <w:rStyle w:val="Hyperlink"/>
          </w:rPr>
          <w:t xml:space="preserve">Ye et al. 2023</w:t>
        </w:r>
      </w:hyperlink>
      <w:r>
        <w:t xml:space="preserve">)</w:t>
      </w:r>
      <w:r>
        <w:t xml:space="preserve">. The initial 48 × 48 box was treated as the object</w:t>
      </w:r>
      <w:r>
        <w:t xml:space="preserve"> </w:t>
      </w:r>
      <w:r>
        <w:t xml:space="preserve">template. A finite predicted box with positive width and height defined an</w:t>
      </w:r>
      <w:r>
        <w:t xml:space="preserve"> </w:t>
      </w:r>
      <w:r>
        <w:t xml:space="preserve">available proposal; its arithmetic center, ((x+w/2,y+h/2)), was passed to</w:t>
      </w:r>
      <w:r>
        <w:t xml:space="preserve"> </w:t>
      </w:r>
      <w:r>
        <w:t xml:space="preserve">the common ROI. The native box score was retained as a diagnostic and did not</w:t>
      </w:r>
      <w:r>
        <w:t xml:space="preserve"> </w:t>
      </w:r>
      <w:r>
        <w:t xml:space="preserve">gate or weight the Gaussian fit.</w:t>
      </w:r>
    </w:p>
    <w:p>
      <w:pPr>
        <w:pStyle w:val="BodyText"/>
      </w:pPr>
      <w:r>
        <w:rPr>
          <w:b/>
          <w:bCs/>
        </w:rPr>
        <w:t xml:space="preserve">DAM4SAM.</w:t>
      </w:r>
      <w:r>
        <w:t xml:space="preserve"> </w:t>
      </w:r>
      <w:r>
        <w:t xml:space="preserve">DAM4SAM adapts the SAM2.1 video-segmentation architecture to</w:t>
      </w:r>
      <w:r>
        <w:t xml:space="preserve"> </w:t>
      </w:r>
      <w:r>
        <w:t xml:space="preserve">visual object tracking by adding distractor-aware memory and an</w:t>
      </w:r>
      <w:r>
        <w:t xml:space="preserve"> </w:t>
      </w:r>
      <w:r>
        <w:t xml:space="preserve">introspection-based memory-update strategy</w:t>
      </w:r>
      <w:r>
        <w:t xml:space="preserve"> </w:t>
      </w:r>
      <w:r>
        <w:t xml:space="preserve">(</w:t>
      </w:r>
      <w:hyperlink w:anchor="ref-videnovic2025dam4sam">
        <w:r>
          <w:rPr>
            <w:rStyle w:val="Hyperlink"/>
          </w:rPr>
          <w:t xml:space="preserve">Videnovic et al. 2025</w:t>
        </w:r>
      </w:hyperlink>
      <w:r>
        <w:t xml:space="preserve">)</w:t>
      </w:r>
      <w:r>
        <w:t xml:space="preserve">. We used</w:t>
      </w:r>
      <w:r>
        <w:t xml:space="preserve"> </w:t>
      </w:r>
      <w:r>
        <w:t xml:space="preserve">upstream revision</w:t>
      </w:r>
      <w:r>
        <w:t xml:space="preserve"> </w:t>
      </w:r>
      <w:r>
        <w:rPr>
          <w:rStyle w:val="VerbatimChar"/>
        </w:rPr>
        <w:t xml:space="preserve">9c95450</w:t>
      </w:r>
      <w:r>
        <w:t xml:space="preserve"> </w:t>
      </w:r>
      <w:r>
        <w:t xml:space="preserve">(</w:t>
      </w:r>
      <w:hyperlink w:anchor="ref-dam4samSoftware">
        <w:r>
          <w:rPr>
            <w:rStyle w:val="Hyperlink"/>
          </w:rPr>
          <w:t xml:space="preserve">Videnovic et al. 2026</w:t>
        </w:r>
      </w:hyperlink>
      <w:r>
        <w:t xml:space="preserve">)</w:t>
      </w:r>
      <w:r>
        <w:t xml:space="preserve">. The Cu(111) and</w:t>
      </w:r>
      <w:r>
        <w:t xml:space="preserve"> </w:t>
      </w:r>
      <w:r>
        <w:t xml:space="preserve">controlled-translation experiments used</w:t>
      </w:r>
      <w:r>
        <w:t xml:space="preserve"> </w:t>
      </w:r>
      <w:r>
        <w:rPr>
          <w:rStyle w:val="VerbatimChar"/>
        </w:rPr>
        <w:t xml:space="preserve">sam21pp-L</w:t>
      </w:r>
      <w:r>
        <w:t xml:space="preserve"> </w:t>
      </w:r>
      <w:r>
        <w:t xml:space="preserve">with the SAM2.1 Hiera</w:t>
      </w:r>
      <w:r>
        <w:t xml:space="preserve"> </w:t>
      </w:r>
      <w:r>
        <w:t xml:space="preserve">Large checkpoint. The independent energy scans used</w:t>
      </w:r>
      <w:r>
        <w:t xml:space="preserve"> </w:t>
      </w:r>
      <w:r>
        <w:rPr>
          <w:rStyle w:val="VerbatimChar"/>
        </w:rPr>
        <w:t xml:space="preserve">sam21pp-B</w:t>
      </w:r>
      <w:r>
        <w:t xml:space="preserve"> </w:t>
      </w:r>
      <w:r>
        <w:t xml:space="preserve">with the</w:t>
      </w:r>
      <w:r>
        <w:t xml:space="preserve"> </w:t>
      </w:r>
      <w:r>
        <w:t xml:space="preserve">Hiera Base+ checkpoint so that the mask representative was also one member of</w:t>
      </w:r>
      <w:r>
        <w:t xml:space="preserve"> </w:t>
      </w:r>
      <w:r>
        <w:t xml:space="preserve">the matched SAM2-family experiment described in Section 3.2. DAM4SAM received</w:t>
      </w:r>
      <w:r>
        <w:t xml:space="preserve"> </w:t>
      </w:r>
      <w:r>
        <w:t xml:space="preserve">only the common initial box. An available proposal required a finite, nonempty</w:t>
      </w:r>
      <w:r>
        <w:t xml:space="preserve"> </w:t>
      </w:r>
      <w:r>
        <w:t xml:space="preserve">binary mask, and the arithmetic centroid of its true pixels was used as the</w:t>
      </w:r>
      <w:r>
        <w:t xml:space="preserve"> </w:t>
      </w:r>
      <w:r>
        <w:t xml:space="preserve">proposal coordinate. Native mask scores, areas, bounding boxes, and</w:t>
      </w:r>
      <w:r>
        <w:t xml:space="preserve"> </w:t>
      </w:r>
      <w:r>
        <w:t xml:space="preserve">connected-component counts were retained as diagnostics.</w:t>
      </w:r>
    </w:p>
    <w:p>
      <w:pPr>
        <w:pStyle w:val="BodyText"/>
      </w:pPr>
      <w:r>
        <w:rPr>
          <w:b/>
          <w:bCs/>
        </w:rPr>
        <w:t xml:space="preserve">Lucas–Kanade optical flow.</w:t>
      </w:r>
      <w:r>
        <w:t xml:space="preserve"> </w:t>
      </w:r>
      <w:r>
        <w:t xml:space="preserve">The classical Lucas–Kanade method estimates a</w:t>
      </w:r>
      <w:r>
        <w:t xml:space="preserve"> </w:t>
      </w:r>
      <w:r>
        <w:t xml:space="preserve">local image displacement from spatial intensity gradients</w:t>
      </w:r>
      <w:r>
        <w:t xml:space="preserve"> </w:t>
      </w:r>
      <w:r>
        <w:t xml:space="preserve">(</w:t>
      </w:r>
      <w:hyperlink w:anchor="ref-lucas1981iterative">
        <w:r>
          <w:rPr>
            <w:rStyle w:val="Hyperlink"/>
          </w:rPr>
          <w:t xml:space="preserve">Lucas and Kanade 1981</w:t>
        </w:r>
      </w:hyperlink>
      <w:r>
        <w:t xml:space="preserve">)</w:t>
      </w:r>
      <w:r>
        <w:t xml:space="preserve">. We used the TrackLEED pyramidal</w:t>
      </w:r>
      <w:r>
        <w:t xml:space="preserve"> </w:t>
      </w:r>
      <w:r>
        <w:rPr>
          <w:i/>
          <w:iCs/>
        </w:rPr>
        <w:t xml:space="preserve">skip-anchor</w:t>
      </w:r>
      <w:r>
        <w:t xml:space="preserve"> </w:t>
      </w:r>
      <w:r>
        <w:t xml:space="preserve">implementation rather than a learned tracker. Its frozen settings were a</w:t>
      </w:r>
      <w:r>
        <w:t xml:space="preserve"> </w:t>
      </w:r>
      <w:r>
        <w:t xml:space="preserve">41 × 41 window, a maximum pyramid level of 4 (five levels including the base</w:t>
      </w:r>
      <w:r>
        <w:t xml:space="preserve"> </w:t>
      </w:r>
      <w:r>
        <w:t xml:space="preserve">image), at most 50 iterations with a convergence tolerance of 0.01, and a</w:t>
      </w:r>
      <w:r>
        <w:t xml:space="preserve"> </w:t>
      </w:r>
      <w:r>
        <w:t xml:space="preserve">minimum eigenvalue threshold of (10^{-5}). A match was accepted only if the</w:t>
      </w:r>
      <w:r>
        <w:t xml:space="preserve"> </w:t>
      </w:r>
      <w:r>
        <w:t xml:space="preserve">native residual did not exceed 30 and the forward–backward closure error did</w:t>
      </w:r>
      <w:r>
        <w:t xml:space="preserve"> </w:t>
      </w:r>
      <w:r>
        <w:t xml:space="preserve">not exceed 8 pixels. Normalized cross-correlation and centroid recentering</w:t>
      </w:r>
      <w:r>
        <w:t xml:space="preserve"> </w:t>
      </w:r>
      <w:r>
        <w:t xml:space="preserve">were disabled. On a rejected image, the result was recorded as missing and the</w:t>
      </w:r>
      <w:r>
        <w:t xml:space="preserve"> </w:t>
      </w:r>
      <w:r>
        <w:t xml:space="preserve">last successful image and position remained the anchor for a later attempt; no</w:t>
      </w:r>
      <w:r>
        <w:t xml:space="preserve"> </w:t>
      </w:r>
      <w:r>
        <w:t xml:space="preserve">coordinate was interpolated. The Cu(111) and translation experiments used the</w:t>
      </w:r>
      <w:r>
        <w:t xml:space="preserve"> </w:t>
      </w:r>
      <w:r>
        <w:t xml:space="preserve">common 256 × 256 grayscale cache.</w:t>
      </w:r>
      <w:r>
        <w:t xml:space="preserve"> </w:t>
      </w:r>
      <w:r>
        <w:t xml:space="preserve">For the energy scans, the frozen TrackLEED implementation operated on the</w:t>
      </w:r>
      <w:r>
        <w:t xml:space="preserve"> </w:t>
      </w:r>
      <w:r>
        <w:t xml:space="preserve">original image grid after its standard grayscale, high-pass, and white-top-hat</w:t>
      </w:r>
      <w:r>
        <w:t xml:space="preserve"> </w:t>
      </w:r>
      <w:r>
        <w:t xml:space="preserve">preprocessing. The accepted optical-flow point was the proposal coordinate.</w:t>
      </w:r>
    </w:p>
    <w:p>
      <w:pPr>
        <w:pStyle w:val="BodyText"/>
      </w:pPr>
      <w:r>
        <w:rPr>
          <w:b/>
          <w:bCs/>
        </w:rPr>
        <w:t xml:space="preserve">EasyLEED.</w:t>
      </w:r>
      <w:r>
        <w:t xml:space="preserve"> </w:t>
      </w:r>
      <w:r>
        <w:t xml:space="preserve">EasyLEED is a LEED-specific tracker designed for automatic</w:t>
      </w:r>
      <w:r>
        <w:t xml:space="preserve"> </w:t>
      </w:r>
      <w:r>
        <w:t xml:space="preserve">extraction of intensity–energy spectra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)</w:t>
      </w:r>
      <w:r>
        <w:t xml:space="preserve">. Its tracker</w:t>
      </w:r>
      <w:r>
        <w:t xml:space="preserve"> </w:t>
      </w:r>
      <w:r>
        <w:t xml:space="preserve">combines an energy-dependent radial motion model, a Kalman state containing</w:t>
      </w:r>
      <w:r>
        <w:t xml:space="preserve"> </w:t>
      </w:r>
      <w:r>
        <w:t xml:space="preserve">position and velocity, and an internal elliptical-Gaussian image observation.</w:t>
      </w:r>
      <w:r>
        <w:t xml:space="preserve"> </w:t>
      </w:r>
      <w:r>
        <w:t xml:space="preserve">If the internal observation is rejected, the Kalman prediction can remain</w:t>
      </w:r>
      <w:r>
        <w:t xml:space="preserve"> </w:t>
      </w:r>
      <w:r>
        <w:t xml:space="preserve">available for a later update. We used EasyLEED 2.5.2 at upstream revision</w:t>
      </w:r>
      <w:r>
        <w:t xml:space="preserve"> </w:t>
      </w:r>
      <w:r>
        <w:rPr>
          <w:rStyle w:val="VerbatimChar"/>
        </w:rPr>
        <w:t xml:space="preserve">bbe4acd</w:t>
      </w:r>
      <w:r>
        <w:t xml:space="preserve"> </w:t>
      </w:r>
      <w:r>
        <w:t xml:space="preserve">with one tracker per spot, a 12-pixel tracking radius in the method’s</w:t>
      </w:r>
      <w:r>
        <w:t xml:space="preserve"> </w:t>
      </w:r>
      <w:r>
        <w:t xml:space="preserve">input grid, Gaussian initialization, window scaling enabled, and no manual</w:t>
      </w:r>
      <w:r>
        <w:t xml:space="preserve"> </w:t>
      </w:r>
      <w:r>
        <w:t xml:space="preserve">correction</w:t>
      </w:r>
      <w:r>
        <w:t xml:space="preserve"> </w:t>
      </w:r>
      <w:r>
        <w:t xml:space="preserve">(</w:t>
      </w:r>
      <w:hyperlink w:anchor="ref-easyleedSoftware">
        <w:r>
          <w:rPr>
            <w:rStyle w:val="Hyperlink"/>
          </w:rPr>
          <w:t xml:space="preserve">Mayer 2024</w:t>
        </w:r>
      </w:hyperlink>
      <w:r>
        <w:t xml:space="preserve">)</w:t>
      </w:r>
      <w:r>
        <w:t xml:space="preserve">. The exported Kalman (x,y) coordinate was the</w:t>
      </w:r>
      <w:r>
        <w:t xml:space="preserve"> </w:t>
      </w:r>
      <w:r>
        <w:t xml:space="preserve">proposal. The adapter retained the native EasyLEED intensity and tracking</w:t>
      </w:r>
      <w:r>
        <w:t xml:space="preserve"> </w:t>
      </w:r>
      <w:r>
        <w:t xml:space="preserve">radius and recorded its internal fit thresholds as diagnostics. In particular,</w:t>
      </w:r>
      <w:r>
        <w:t xml:space="preserve"> </w:t>
      </w:r>
      <w:r>
        <w:t xml:space="preserve">the EasyLEED internal Gaussian observation was not substituted for the common</w:t>
      </w:r>
      <w:r>
        <w:t xml:space="preserve"> </w:t>
      </w:r>
      <w:r>
        <w:t xml:space="preserve">TrackLEED Gaussian fit. The Cu(111) and translation runs used the common</w:t>
      </w:r>
      <w:r>
        <w:t xml:space="preserve"> </w:t>
      </w:r>
      <w:r>
        <w:t xml:space="preserve">256 × 256 cache, whereas the energy-scan adapter preserved every original</w:t>
      </w:r>
      <w:r>
        <w:t xml:space="preserve"> </w:t>
      </w:r>
      <w:r>
        <w:t xml:space="preserve">image and its identity using EasyLEED’s native image loader.</w:t>
      </w:r>
    </w:p>
    <w:p>
      <w:pPr>
        <w:pStyle w:val="BodyText"/>
      </w:pPr>
      <w:r>
        <w:t xml:space="preserve">Input resolution was method- and regime-specific rather than shared across the</w:t>
      </w:r>
      <w:r>
        <w:t xml:space="preserve"> </w:t>
      </w:r>
      <w:r>
        <w:t xml:space="preserve">panel. LocoTrack and OSTrack used 256 × 256 input throughout; DAM4SAM,</w:t>
      </w:r>
      <w:r>
        <w:t xml:space="preserve"> </w:t>
      </w:r>
      <w:r>
        <w:t xml:space="preserve">Lucas–Kanade, and EasyLEED used the regime-specific inputs stated above. This</w:t>
      </w:r>
      <w:r>
        <w:t xml:space="preserve"> </w:t>
      </w:r>
      <w:r>
        <w:t xml:space="preserve">family-native inference was upstream of a common coordinate system: every</w:t>
      </w:r>
      <w:r>
        <w:t xml:space="preserve"> </w:t>
      </w:r>
      <w:r>
        <w:t xml:space="preserve">proposal was returned to the original 1000 × 1000 grid before placement of the</w:t>
      </w:r>
      <w:r>
        <w:t xml:space="preserve"> </w:t>
      </w:r>
      <w:r>
        <w:t xml:space="preserve">identical raw-image ROI. Thus, the experiment controls the physical measurement</w:t>
      </w:r>
      <w:r>
        <w:t xml:space="preserve"> </w:t>
      </w:r>
      <w:r>
        <w:t xml:space="preserve">after proposal generation rather than claiming that the internal image</w:t>
      </w:r>
      <w:r>
        <w:t xml:space="preserve"> </w:t>
      </w:r>
      <w:r>
        <w:t xml:space="preserve">representations of heterogeneous trackers are identical.</w:t>
      </w:r>
    </w:p>
    <w:bookmarkEnd w:id="26"/>
    <w:bookmarkStart w:id="27" w:name="controlled-sam2-family-panel"/>
    <w:p>
      <w:pPr>
        <w:pStyle w:val="Heading2"/>
      </w:pPr>
      <w:r>
        <w:t xml:space="preserve">3.2 Controlled SAM2-family panel</w:t>
      </w:r>
    </w:p>
    <w:p>
      <w:pPr>
        <w:pStyle w:val="FirstParagraph"/>
      </w:pPr>
      <w:r>
        <w:t xml:space="preserve">SAM2, SAMURAI, and DAM4SAM form a related family of promptable mask</w:t>
      </w:r>
      <w:r>
        <w:t xml:space="preserve"> </w:t>
      </w:r>
      <w:r>
        <w:t xml:space="preserve">propagators. SAM2 provides the reference streaming-memory architecture for</w:t>
      </w:r>
      <w:r>
        <w:t xml:space="preserve"> </w:t>
      </w:r>
      <w:r>
        <w:t xml:space="preserve">promptable video segmentation</w:t>
      </w:r>
      <w:r>
        <w:t xml:space="preserve"> </w:t>
      </w:r>
      <w:r>
        <w:t xml:space="preserve">(</w:t>
      </w:r>
      <w:hyperlink w:anchor="ref-ravi2025sam2">
        <w:r>
          <w:rPr>
            <w:rStyle w:val="Hyperlink"/>
          </w:rPr>
          <w:t xml:space="preserve">Ravi et al. 2025</w:t>
        </w:r>
      </w:hyperlink>
      <w:r>
        <w:t xml:space="preserve">)</w:t>
      </w:r>
      <w:r>
        <w:t xml:space="preserve">. SAMURAI adapts SAM2 to</w:t>
      </w:r>
      <w:r>
        <w:t xml:space="preserve"> </w:t>
      </w:r>
      <w:r>
        <w:t xml:space="preserve">zero-shot visual object tracking by adding a Kalman motion model and</w:t>
      </w:r>
      <w:r>
        <w:t xml:space="preserve"> </w:t>
      </w:r>
      <w:r>
        <w:t xml:space="preserve">motion-aware mask and memory selection</w:t>
      </w:r>
      <w:r>
        <w:t xml:space="preserve"> </w:t>
      </w:r>
      <w:r>
        <w:t xml:space="preserve">(</w:t>
      </w:r>
      <w:hyperlink w:anchor="ref-yang2024samurai">
        <w:r>
          <w:rPr>
            <w:rStyle w:val="Hyperlink"/>
          </w:rPr>
          <w:t xml:space="preserve">Yang et al. 2024</w:t>
        </w:r>
      </w:hyperlink>
      <w:r>
        <w:t xml:space="preserve">)</w:t>
      </w:r>
      <w:r>
        <w:t xml:space="preserve">. DAM4SAM instead</w:t>
      </w:r>
      <w:r>
        <w:t xml:space="preserve"> </w:t>
      </w:r>
      <w:r>
        <w:t xml:space="preserve">uses distractor-aware memory and introspection-based updates</w:t>
      </w:r>
      <w:r>
        <w:t xml:space="preserve"> </w:t>
      </w:r>
      <w:r>
        <w:t xml:space="preserve">(</w:t>
      </w:r>
      <w:hyperlink w:anchor="ref-videnovic2025dam4sam">
        <w:r>
          <w:rPr>
            <w:rStyle w:val="Hyperlink"/>
          </w:rPr>
          <w:t xml:space="preserve">Videnovic et al. 2025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The comparison used upstream revisions</w:t>
      </w:r>
      <w:r>
        <w:t xml:space="preserve"> </w:t>
      </w:r>
      <w:r>
        <w:rPr>
          <w:rStyle w:val="VerbatimChar"/>
        </w:rPr>
        <w:t xml:space="preserve">2b90b9f</w:t>
      </w:r>
      <w:r>
        <w:t xml:space="preserve"> </w:t>
      </w:r>
      <w:r>
        <w:t xml:space="preserve">for SAM2,</w:t>
      </w:r>
      <w:r>
        <w:t xml:space="preserve"> </w:t>
      </w:r>
      <w:r>
        <w:rPr>
          <w:rStyle w:val="VerbatimChar"/>
        </w:rPr>
        <w:t xml:space="preserve">76ba195</w:t>
      </w:r>
      <w:r>
        <w:t xml:space="preserve"> </w:t>
      </w:r>
      <w:r>
        <w:t xml:space="preserve">for</w:t>
      </w:r>
      <w:r>
        <w:t xml:space="preserve"> </w:t>
      </w:r>
      <w:r>
        <w:t xml:space="preserve">SAMURAI, and</w:t>
      </w:r>
      <w:r>
        <w:t xml:space="preserve"> </w:t>
      </w:r>
      <w:r>
        <w:rPr>
          <w:rStyle w:val="VerbatimChar"/>
        </w:rPr>
        <w:t xml:space="preserve">9c95450</w:t>
      </w:r>
      <w:r>
        <w:t xml:space="preserve"> </w:t>
      </w:r>
      <w:r>
        <w:t xml:space="preserve">for DAM4SAM</w:t>
      </w:r>
      <w:r>
        <w:t xml:space="preserve"> </w:t>
      </w:r>
      <w:r>
        <w:t xml:space="preserve">(</w:t>
      </w:r>
      <w:hyperlink w:anchor="ref-sam2Software">
        <w:r>
          <w:rPr>
            <w:rStyle w:val="Hyperlink"/>
          </w:rPr>
          <w:t xml:space="preserve">Meta AI 2024</w:t>
        </w:r>
      </w:hyperlink>
      <w:r>
        <w:t xml:space="preserve">;</w:t>
      </w:r>
      <w:r>
        <w:t xml:space="preserve"> </w:t>
      </w:r>
      <w:hyperlink w:anchor="ref-samuraiSoftware">
        <w:r>
          <w:rPr>
            <w:rStyle w:val="Hyperlink"/>
          </w:rPr>
          <w:t xml:space="preserve">Yang et al. 2025</w:t>
        </w:r>
      </w:hyperlink>
      <w:r>
        <w:t xml:space="preserve">;</w:t>
      </w:r>
      <w:r>
        <w:t xml:space="preserve"> </w:t>
      </w:r>
      <w:hyperlink w:anchor="ref-dam4samSoftware">
        <w:r>
          <w:rPr>
            <w:rStyle w:val="Hyperlink"/>
          </w:rPr>
          <w:t xml:space="preserve">Videnovic et al. 2026</w:t>
        </w:r>
      </w:hyperlink>
      <w:r>
        <w:t xml:space="preserve">)</w:t>
      </w:r>
      <w:r>
        <w:t xml:space="preserve">. All three environments</w:t>
      </w:r>
      <w:r>
        <w:t xml:space="preserve"> </w:t>
      </w:r>
      <w:r>
        <w:t xml:space="preserve">loaded byte-identical</w:t>
      </w:r>
      <w:r>
        <w:t xml:space="preserve"> </w:t>
      </w:r>
      <w:r>
        <w:rPr>
          <w:rStyle w:val="VerbatimChar"/>
        </w:rPr>
        <w:t xml:space="preserve">sam2.1_hiera_base_plus</w:t>
      </w:r>
      <w:r>
        <w:t xml:space="preserve"> </w:t>
      </w:r>
      <w:r>
        <w:t xml:space="preserve">weights with SHA-256</w:t>
      </w:r>
      <w:r>
        <w:t xml:space="preserve"> </w:t>
      </w:r>
      <w:r>
        <w:rPr>
          <w:rStyle w:val="VerbatimChar"/>
        </w:rPr>
        <w:t xml:space="preserve">a2345aede8715ab1d5d31b4a509fb160c5a4af1970f199d9054ccfb746c004c5</w:t>
      </w:r>
      <w:r>
        <w:t xml:space="preserve">.</w:t>
      </w:r>
      <w:r>
        <w:t xml:space="preserve"> </w:t>
      </w:r>
      <w:r>
        <w:t xml:space="preserve">For every branch, the three methods received the same single-object</w:t>
      </w:r>
      <w:r>
        <w:t xml:space="preserve"> </w:t>
      </w:r>
      <w:r>
        <w:t xml:space="preserve">48 × 48 box at 187.9 eV, the same ordered images in each propagation</w:t>
      </w:r>
      <w:r>
        <w:t xml:space="preserve"> </w:t>
      </w:r>
      <w:r>
        <w:t xml:space="preserve">direction, and no subsequent prompt or manual reset. Each nonempty mask was</w:t>
      </w:r>
      <w:r>
        <w:t xml:space="preserve"> </w:t>
      </w:r>
      <w:r>
        <w:t xml:space="preserve">reduced to its pixel centroid and passed to the same 48 × 48 raw-image ROI,</w:t>
      </w:r>
      <w:r>
        <w:t xml:space="preserve"> </w:t>
      </w:r>
      <w:r>
        <w:t xml:space="preserve">Gaussian estimator, and physical-consistency gates.</w:t>
      </w:r>
    </w:p>
    <w:p>
      <w:pPr>
        <w:pStyle w:val="BodyText"/>
      </w:pPr>
      <w:r>
        <w:t xml:space="preserve">This matched design controls the backbone weights, prompt information, input</w:t>
      </w:r>
      <w:r>
        <w:t xml:space="preserve"> </w:t>
      </w:r>
      <w:r>
        <w:t xml:space="preserve">sequence, proposal reduction, and downstream position measurement. It does</w:t>
      </w:r>
      <w:r>
        <w:t xml:space="preserve"> </w:t>
      </w:r>
      <w:r>
        <w:t xml:space="preserve">not reduce the three trackers to a one-line ablation: their motion prediction,</w:t>
      </w:r>
      <w:r>
        <w:t xml:space="preserve"> </w:t>
      </w:r>
      <w:r>
        <w:t xml:space="preserve">mask selection, visibility logic, and memory-update implementations are part</w:t>
      </w:r>
      <w:r>
        <w:t xml:space="preserve"> </w:t>
      </w:r>
      <w:r>
        <w:t xml:space="preserve">of the strategies being compared. The panel is therefore interpreted as a</w:t>
      </w:r>
      <w:r>
        <w:t xml:space="preserve"> </w:t>
      </w:r>
      <w:r>
        <w:t xml:space="preserve">mechanistic comparison of vanilla, motion-aware, and distractor-aware memory</w:t>
      </w:r>
      <w:r>
        <w:t xml:space="preserve"> </w:t>
      </w:r>
      <w:r>
        <w:t xml:space="preserve">strategies under a matched measurement contract, not as proof that one</w:t>
      </w:r>
      <w:r>
        <w:t xml:space="preserve"> </w:t>
      </w:r>
      <w:r>
        <w:t xml:space="preserve">isolated memory component caused every observed difference and not as a</w:t>
      </w:r>
      <w:r>
        <w:t xml:space="preserve"> </w:t>
      </w:r>
      <w:r>
        <w:t xml:space="preserve">general ranking of SAM2-derived trackers.</w:t>
      </w:r>
    </w:p>
    <w:bookmarkEnd w:id="27"/>
    <w:bookmarkStart w:id="28" w:name="domain-specific-references"/>
    <w:p>
      <w:pPr>
        <w:pStyle w:val="Heading2"/>
      </w:pPr>
      <w:r>
        <w:t xml:space="preserve">3.3 Domain-specific references</w:t>
      </w:r>
    </w:p>
    <w:p>
      <w:pPr>
        <w:pStyle w:val="FirstParagraph"/>
      </w:pPr>
      <w:r>
        <w:t xml:space="preserve">EasyLEED participated in the common five-strategy panel because one</w:t>
      </w:r>
      <w:r>
        <w:t xml:space="preserve"> </w:t>
      </w:r>
      <w:r>
        <w:t xml:space="preserve">independently initialized Kalman tracker yields one spot proposal and can</w:t>
      </w:r>
      <w:r>
        <w:t xml:space="preserve"> </w:t>
      </w:r>
      <w:r>
        <w:t xml:space="preserve">therefore enter the same single-spot contract as the four general computer</w:t>
      </w:r>
      <w:r>
        <w:t xml:space="preserve"> </w:t>
      </w:r>
      <w:r>
        <w:t xml:space="preserve">vision strategies. Its LEED-specific radial motion model makes it a</w:t>
      </w:r>
      <w:r>
        <w:t xml:space="preserve"> </w:t>
      </w:r>
      <w:r>
        <w:t xml:space="preserve">physics-informed domain baseline rather than another generic point tracker.</w:t>
      </w:r>
    </w:p>
    <w:p>
      <w:pPr>
        <w:pStyle w:val="BodyText"/>
      </w:pPr>
      <w:r>
        <w:t xml:space="preserve">ViPErLEED has a different purpose and input contract. It identifies and tracks</w:t>
      </w:r>
      <w:r>
        <w:t xml:space="preserve"> </w:t>
      </w:r>
      <w:r>
        <w:t xml:space="preserve">a LEED pattern using reciprocal-lattice geometry, the expected</w:t>
      </w:r>
      <w:r>
        <w:t xml:space="preserve"> </w:t>
      </w:r>
      <w:r>
        <w:t xml:space="preserve">(1/</w:t>
      </w:r>
      <w:r>
        <w:t xml:space="preserve">) scaling, a global screen mapping, and local information from</w:t>
      </w:r>
      <w:r>
        <w:t xml:space="preserve"> </w:t>
      </w:r>
      <w:r>
        <w:t xml:space="preserve">neighboring spots, and is designed primarily for extraction and processing of</w:t>
      </w:r>
      <w:r>
        <w:t xml:space="preserve"> </w:t>
      </w:r>
      <w:r>
        <w:t xml:space="preserve">LEED (I(V)) curves</w:t>
      </w:r>
      <w:r>
        <w:t xml:space="preserve"> </w:t>
      </w:r>
      <w:r>
        <w:t xml:space="preserve">(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We used ViPErLEED ImageJ plugin</w:t>
      </w:r>
      <w:r>
        <w:t xml:space="preserve"> </w:t>
      </w:r>
      <w:r>
        <w:t xml:space="preserve">1.03 from revision</w:t>
      </w:r>
      <w:r>
        <w:t xml:space="preserve"> </w:t>
      </w:r>
      <w:r>
        <w:rPr>
          <w:rStyle w:val="VerbatimChar"/>
        </w:rPr>
        <w:t xml:space="preserve">2ed1044</w:t>
      </w:r>
      <w:r>
        <w:t xml:space="preserve"> </w:t>
      </w:r>
      <w:r>
        <w:t xml:space="preserve">with the frozen 18-beam Ag(111) pattern and a</w:t>
      </w:r>
      <w:r>
        <w:t xml:space="preserve"> </w:t>
      </w:r>
      <w:r>
        <w:t xml:space="preserve">reciprocal-space-to-screen registration at 187.9 eV</w:t>
      </w:r>
      <w:r>
        <w:t xml:space="preserve"> </w:t>
      </w:r>
      <w:r>
        <w:t xml:space="preserve">(</w:t>
      </w:r>
      <w:hyperlink w:anchor="ref-viperleedSoftware">
        <w:r>
          <w:rPr>
            <w:rStyle w:val="Hyperlink"/>
          </w:rPr>
          <w:t xml:space="preserve">Schmid et al. 2025b</w:t>
        </w:r>
      </w:hyperlink>
      <w:r>
        <w:t xml:space="preserve">)</w:t>
      </w:r>
      <w:r>
        <w:t xml:space="preserve">. Its</w:t>
      </w:r>
      <w:r>
        <w:t xml:space="preserve"> </w:t>
      </w:r>
      <w:r>
        <w:t xml:space="preserve">whole-pattern output was reduced to the four coordinates corresponding to the</w:t>
      </w:r>
      <w:r>
        <w:t xml:space="preserve"> </w:t>
      </w:r>
      <w:r>
        <w:t xml:space="preserve">two frozen pairs and then passed to the same Gaussian measurement as the</w:t>
      </w:r>
      <w:r>
        <w:t xml:space="preserve"> </w:t>
      </w:r>
      <w:r>
        <w:t xml:space="preserve">EasyLEED coordinates.</w:t>
      </w:r>
    </w:p>
    <w:p>
      <w:pPr>
        <w:pStyle w:val="BodyText"/>
      </w:pPr>
      <w:r>
        <w:t xml:space="preserve">Because ViPErLEED received global pattern information rather than one seed per</w:t>
      </w:r>
      <w:r>
        <w:t xml:space="preserve"> </w:t>
      </w:r>
      <w:r>
        <w:t xml:space="preserve">tracked spot, it was not inserted as a sixth row in the common strategy</w:t>
      </w:r>
      <w:r>
        <w:t xml:space="preserve"> </w:t>
      </w:r>
      <w:r>
        <w:t xml:space="preserve">matrix. The restricted high-energy comparison instead asks whether the</w:t>
      </w:r>
      <w:r>
        <w:t xml:space="preserve"> </w:t>
      </w:r>
      <w:r>
        <w:t xml:space="preserve">single-spot EasyLEED and whole-pattern ViPErLEED outputs place the intended</w:t>
      </w:r>
      <w:r>
        <w:t xml:space="preserve"> </w:t>
      </w:r>
      <w:r>
        <w:t xml:space="preserve">spots within the capture region of the same downstream estimator. It does not</w:t>
      </w:r>
      <w:r>
        <w:t xml:space="preserve"> </w:t>
      </w:r>
      <w:r>
        <w:t xml:space="preserve">use either output as external position ground truth.</w:t>
      </w:r>
    </w:p>
    <w:p>
      <w:pPr>
        <w:pStyle w:val="BodyText"/>
      </w:pPr>
      <w:r>
        <w:rPr>
          <w:b/>
          <w:bCs/>
        </w:rPr>
        <w:t xml:space="preserve">Table 2. Tracking methods and their reduction to the common measurement contract.</w:t>
      </w:r>
      <w:r>
        <w:t xml:space="preserve"> </w:t>
      </w:r>
      <w:r>
        <w:t xml:space="preserve">The first five rows form the common strategy matrix. The controlled SAM2-family rows used byte-identical SAM2.1 Hiera Base+ checkpoint weights (SHA-256</w:t>
      </w:r>
      <w:r>
        <w:t xml:space="preserve"> </w:t>
      </w:r>
      <w:r>
        <w:rPr>
          <w:rStyle w:val="VerbatimChar"/>
        </w:rPr>
        <w:t xml:space="preserve">a2345aede8715ab1d5d31b4a509fb160c5a4af1970f199d9054ccfb746c004c5</w:t>
      </w:r>
      <w:r>
        <w:t xml:space="preserve">). Every available proposal coordinate entered the same 48 × 48 raw-image measurement ROI and TrackLEED two-dimensional elliptical-Gaussian estimator. ViPErLEED is a separate whole-pattern external reference, not a sixth row in the common five-method matrix. Full revisions, available executed-configuration hashes, checkpoint hashes, and execution environments are retained in the frozen artifact and reported in Table S1.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Family/representation</w:t>
            </w:r>
          </w:p>
        </w:tc>
        <w:tc>
          <w:tcPr/>
          <w:p>
            <w:pPr>
              <w:pStyle w:val="Compact"/>
            </w:pPr>
            <w:r>
              <w:t xml:space="preserve">Checkpoint or algorithm configuration</w:t>
            </w:r>
          </w:p>
        </w:tc>
        <w:tc>
          <w:tcPr/>
          <w:p>
            <w:pPr>
              <w:pStyle w:val="Compact"/>
            </w:pPr>
            <w:r>
              <w:t xml:space="preserve">Initialization</w:t>
            </w:r>
          </w:p>
        </w:tc>
        <w:tc>
          <w:tcPr/>
          <w:p>
            <w:pPr>
              <w:pStyle w:val="Compact"/>
            </w:pPr>
            <w:r>
              <w:t xml:space="preserve">Native availability/output</w:t>
            </w:r>
          </w:p>
        </w:tc>
        <w:tc>
          <w:tcPr/>
          <w:p>
            <w:pPr>
              <w:pStyle w:val="Compact"/>
            </w:pPr>
            <w:r>
              <w:t xml:space="preserve">Proposal coordinate</w:t>
            </w:r>
          </w:p>
        </w:tc>
        <w:tc>
          <w:tcPr/>
          <w:p>
            <w:pPr>
              <w:pStyle w:val="Compact"/>
            </w:pPr>
            <w:r>
              <w:t xml:space="preserve">Manual reset/correction</w:t>
            </w:r>
          </w:p>
        </w:tc>
        <w:tc>
          <w:tcPr/>
          <w:p>
            <w:pPr>
              <w:pStyle w:val="Compact"/>
            </w:pPr>
            <w:r>
              <w:t xml:space="preserve">Study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LocoTrack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Base, offline mode</w:t>
            </w:r>
          </w:p>
        </w:tc>
        <w:tc>
          <w:tcPr/>
          <w:p>
            <w:pPr>
              <w:pStyle w:val="Compact"/>
            </w:pPr>
            <w:r>
              <w:t xml:space="preserve">Common seed point</w:t>
            </w:r>
          </w:p>
        </w:tc>
        <w:tc>
          <w:tcPr/>
          <w:p>
            <w:pPr>
              <w:pStyle w:val="Compact"/>
            </w:pPr>
            <w:r>
              <w:t xml:space="preserve">Finite point; energy scans additionally require combined native visibility probability &gt; 0.5; point plus occlusion and expected-distance logits</w:t>
            </w:r>
          </w:p>
        </w:tc>
        <w:tc>
          <w:tcPr/>
          <w:p>
            <w:pPr>
              <w:pStyle w:val="Compact"/>
            </w:pPr>
            <w:r>
              <w:t xml:space="preserve">Native point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General point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OSTrack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ViT-B/256 MAE-CE, epoch 300</w:t>
            </w:r>
          </w:p>
        </w:tc>
        <w:tc>
          <w:tcPr/>
          <w:p>
            <w:pPr>
              <w:pStyle w:val="Compact"/>
            </w:pPr>
            <w:r>
              <w:t xml:space="preserve">Common 48 × 48 box</w:t>
            </w:r>
          </w:p>
        </w:tc>
        <w:tc>
          <w:tcPr/>
          <w:p>
            <w:pPr>
              <w:pStyle w:val="Compact"/>
            </w:pPr>
            <w:r>
              <w:t xml:space="preserve">Finite positive-area box; box plus score</w:t>
            </w:r>
          </w:p>
        </w:tc>
        <w:tc>
          <w:tcPr/>
          <w:p>
            <w:pPr>
              <w:pStyle w:val="Compact"/>
            </w:pPr>
            <w:r>
              <w:t xml:space="preserve">Box center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General bounding-box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DAM4SAM</w:t>
            </w:r>
          </w:p>
        </w:tc>
        <w:tc>
          <w:tcPr/>
          <w:p>
            <w:pPr>
              <w:pStyle w:val="Compact"/>
            </w:pPr>
            <w:r>
              <w:t xml:space="preserve">Mask</w:t>
            </w:r>
          </w:p>
        </w:tc>
        <w:tc>
          <w:tcPr/>
          <w:p>
            <w:pPr>
              <w:pStyle w:val="Compact"/>
            </w:pPr>
            <w:r>
              <w:t xml:space="preserve">sam21pp-L on Cu(111) and controlled translations; sam21pp-B on energy scans</w:t>
            </w:r>
          </w:p>
        </w:tc>
        <w:tc>
          <w:tcPr/>
          <w:p>
            <w:pPr>
              <w:pStyle w:val="Compact"/>
            </w:pPr>
            <w:r>
              <w:t xml:space="preserve">Common 48 × 48 box</w:t>
            </w:r>
          </w:p>
        </w:tc>
        <w:tc>
          <w:tcPr/>
          <w:p>
            <w:pPr>
              <w:pStyle w:val="Compact"/>
            </w:pPr>
            <w:r>
              <w:t xml:space="preserve">Finite nonempty binary mask; mask plus diagnostics</w:t>
            </w:r>
          </w:p>
        </w:tc>
        <w:tc>
          <w:tcPr/>
          <w:p>
            <w:pPr>
              <w:pStyle w:val="Compact"/>
            </w:pPr>
            <w:r>
              <w:t xml:space="preserve">Mask centroid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General mask tracker with distractor-aware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Lucas–Kanade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Pyramidal skip-anchor; 41 × 41 window, four pyramid levels, forward–backward threshold 8 px</w:t>
            </w:r>
          </w:p>
        </w:tc>
        <w:tc>
          <w:tcPr/>
          <w:p>
            <w:pPr>
              <w:pStyle w:val="Compact"/>
            </w:pPr>
            <w:r>
              <w:t xml:space="preserve">Common seed point</w:t>
            </w:r>
          </w:p>
        </w:tc>
        <w:tc>
          <w:tcPr/>
          <w:p>
            <w:pPr>
              <w:pStyle w:val="Compact"/>
            </w:pPr>
            <w:r>
              <w:t xml:space="preserve">Match passing residual and forward–backward gates; accepted point or explicit missing value</w:t>
            </w:r>
          </w:p>
        </w:tc>
        <w:tc>
          <w:tcPr/>
          <w:p>
            <w:pPr>
              <w:pStyle w:val="Compact"/>
            </w:pPr>
            <w:r>
              <w:t xml:space="preserve">Accepted point</w:t>
            </w:r>
          </w:p>
        </w:tc>
        <w:tc>
          <w:tcPr/>
          <w:p>
            <w:pPr>
              <w:pStyle w:val="Compact"/>
            </w:pPr>
            <w:r>
              <w:t xml:space="preserve">Prohibited; last successful point remains the anchor</w:t>
            </w:r>
          </w:p>
        </w:tc>
        <w:tc>
          <w:tcPr/>
          <w:p>
            <w:pPr>
              <w:pStyle w:val="Compact"/>
            </w:pPr>
            <w:r>
              <w:t xml:space="preserve">Classical motion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EasyLEED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LEED motion model and Kalman filter</w:t>
            </w:r>
          </w:p>
        </w:tc>
        <w:tc>
          <w:tcPr/>
          <w:p>
            <w:pPr>
              <w:pStyle w:val="Compact"/>
            </w:pPr>
            <w:r>
              <w:t xml:space="preserve">Common seed point, tracking radius, and pattern center</w:t>
            </w:r>
          </w:p>
        </w:tc>
        <w:tc>
          <w:tcPr/>
          <w:p>
            <w:pPr>
              <w:pStyle w:val="Compact"/>
            </w:pPr>
            <w:r>
              <w:t xml:space="preserve">Finite exported Kalman x,y; position plus native intensity and radius</w:t>
            </w:r>
          </w:p>
        </w:tc>
        <w:tc>
          <w:tcPr/>
          <w:p>
            <w:pPr>
              <w:pStyle w:val="Compact"/>
            </w:pPr>
            <w:r>
              <w:t xml:space="preserve">Kalman x,y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LEED-domain single-spot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SAM2 family</w:t>
            </w:r>
          </w:p>
        </w:tc>
        <w:tc>
          <w:tcPr/>
          <w:p>
            <w:pPr>
              <w:pStyle w:val="Compact"/>
            </w:pPr>
            <w:r>
              <w:t xml:space="preserve">SAM2.1</w:t>
            </w:r>
          </w:p>
        </w:tc>
        <w:tc>
          <w:tcPr/>
          <w:p>
            <w:pPr>
              <w:pStyle w:val="Compact"/>
            </w:pPr>
            <w:r>
              <w:t xml:space="preserve">Mask</w:t>
            </w:r>
          </w:p>
        </w:tc>
        <w:tc>
          <w:tcPr/>
          <w:p>
            <w:pPr>
              <w:pStyle w:val="Compact"/>
            </w:pPr>
            <w:r>
              <w:t xml:space="preserve">Hiera Base+, vanilla propagation</w:t>
            </w:r>
          </w:p>
        </w:tc>
        <w:tc>
          <w:tcPr/>
          <w:p>
            <w:pPr>
              <w:pStyle w:val="Compact"/>
            </w:pPr>
            <w:r>
              <w:t xml:space="preserve">Common 48 × 48 box</w:t>
            </w:r>
          </w:p>
        </w:tc>
        <w:tc>
          <w:tcPr/>
          <w:p>
            <w:pPr>
              <w:pStyle w:val="Compact"/>
            </w:pPr>
            <w:r>
              <w:t xml:space="preserve">Finite nonempty mask; mask</w:t>
            </w:r>
          </w:p>
        </w:tc>
        <w:tc>
          <w:tcPr/>
          <w:p>
            <w:pPr>
              <w:pStyle w:val="Compact"/>
            </w:pPr>
            <w:r>
              <w:t xml:space="preserve">Mask centroid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Vanilla streaming-memory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SAM2 family</w:t>
            </w:r>
          </w:p>
        </w:tc>
        <w:tc>
          <w:tcPr/>
          <w:p>
            <w:pPr>
              <w:pStyle w:val="Compact"/>
            </w:pPr>
            <w:r>
              <w:t xml:space="preserve">SAMURAI</w:t>
            </w:r>
          </w:p>
        </w:tc>
        <w:tc>
          <w:tcPr/>
          <w:p>
            <w:pPr>
              <w:pStyle w:val="Compact"/>
            </w:pPr>
            <w:r>
              <w:t xml:space="preserve">Mask</w:t>
            </w:r>
          </w:p>
        </w:tc>
        <w:tc>
          <w:tcPr/>
          <w:p>
            <w:pPr>
              <w:pStyle w:val="Compact"/>
            </w:pPr>
            <w:r>
              <w:t xml:space="preserve">Hiera Base+, motion-aware memory</w:t>
            </w:r>
          </w:p>
        </w:tc>
        <w:tc>
          <w:tcPr/>
          <w:p>
            <w:pPr>
              <w:pStyle w:val="Compact"/>
            </w:pPr>
            <w:r>
              <w:t xml:space="preserve">Common 48 × 48 box</w:t>
            </w:r>
          </w:p>
        </w:tc>
        <w:tc>
          <w:tcPr/>
          <w:p>
            <w:pPr>
              <w:pStyle w:val="Compact"/>
            </w:pPr>
            <w:r>
              <w:t xml:space="preserve">Finite nonempty mask; mask plus motion-aware selection</w:t>
            </w:r>
          </w:p>
        </w:tc>
        <w:tc>
          <w:tcPr/>
          <w:p>
            <w:pPr>
              <w:pStyle w:val="Compact"/>
            </w:pPr>
            <w:r>
              <w:t xml:space="preserve">Mask centroid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Motion-aware memory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SAM2 family</w:t>
            </w:r>
          </w:p>
        </w:tc>
        <w:tc>
          <w:tcPr/>
          <w:p>
            <w:pPr>
              <w:pStyle w:val="Compact"/>
            </w:pPr>
            <w:r>
              <w:t xml:space="preserve">DAM4SAM</w:t>
            </w:r>
          </w:p>
        </w:tc>
        <w:tc>
          <w:tcPr/>
          <w:p>
            <w:pPr>
              <w:pStyle w:val="Compact"/>
            </w:pPr>
            <w:r>
              <w:t xml:space="preserve">Mask</w:t>
            </w:r>
          </w:p>
        </w:tc>
        <w:tc>
          <w:tcPr/>
          <w:p>
            <w:pPr>
              <w:pStyle w:val="Compact"/>
            </w:pPr>
            <w:r>
              <w:t xml:space="preserve">sam21pp-B, distractor-aware memory</w:t>
            </w:r>
          </w:p>
        </w:tc>
        <w:tc>
          <w:tcPr/>
          <w:p>
            <w:pPr>
              <w:pStyle w:val="Compact"/>
            </w:pPr>
            <w:r>
              <w:t xml:space="preserve">Common 48 × 48 box</w:t>
            </w:r>
          </w:p>
        </w:tc>
        <w:tc>
          <w:tcPr/>
          <w:p>
            <w:pPr>
              <w:pStyle w:val="Compact"/>
            </w:pPr>
            <w:r>
              <w:t xml:space="preserve">Finite nonempty mask; mask plus distractor-aware diagnostics</w:t>
            </w:r>
          </w:p>
        </w:tc>
        <w:tc>
          <w:tcPr/>
          <w:p>
            <w:pPr>
              <w:pStyle w:val="Compact"/>
            </w:pPr>
            <w:r>
              <w:t xml:space="preserve">Mask centroid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Distractor-aware memory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reference</w:t>
            </w:r>
          </w:p>
        </w:tc>
        <w:tc>
          <w:tcPr/>
          <w:p>
            <w:pPr>
              <w:pStyle w:val="Compact"/>
            </w:pPr>
            <w:r>
              <w:t xml:space="preserve">ViPErLEED</w:t>
            </w:r>
          </w:p>
        </w:tc>
        <w:tc>
          <w:tcPr/>
          <w:p>
            <w:pPr>
              <w:pStyle w:val="Compact"/>
            </w:pPr>
            <w:r>
              <w:t xml:space="preserve">Whole-pattern LEED geometry</w:t>
            </w:r>
          </w:p>
        </w:tc>
        <w:tc>
          <w:tcPr/>
          <w:p>
            <w:pPr>
              <w:pStyle w:val="Compact"/>
            </w:pPr>
            <w:r>
              <w:t xml:space="preserve">ViPErLEED ImageJ plugin 1.03</w:t>
            </w:r>
          </w:p>
        </w:tc>
        <w:tc>
          <w:tcPr/>
          <w:p>
            <w:pPr>
              <w:pStyle w:val="Compact"/>
            </w:pPr>
            <w:r>
              <w:t xml:space="preserve">Frozen 18-beam pattern and screen registration</w:t>
            </w:r>
          </w:p>
        </w:tc>
        <w:tc>
          <w:tcPr/>
          <w:p>
            <w:pPr>
              <w:pStyle w:val="Compact"/>
            </w:pPr>
            <w:r>
              <w:t xml:space="preserve">Finite pattern-associated coordinate for the corresponding beam</w:t>
            </w:r>
          </w:p>
        </w:tc>
        <w:tc>
          <w:tcPr/>
          <w:p>
            <w:pPr>
              <w:pStyle w:val="Compact"/>
            </w:pPr>
            <w:r>
              <w:t xml:space="preserve">Coordinate of corresponding beam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Separate whole-pattern reference</w:t>
            </w:r>
          </w:p>
        </w:tc>
      </w:tr>
    </w:tbl>
    <w:bookmarkEnd w:id="28"/>
    <w:bookmarkEnd w:id="29"/>
    <w:bookmarkStart w:id="37" w:name="validation-protocol"/>
    <w:p>
      <w:pPr>
        <w:pStyle w:val="Heading1"/>
      </w:pPr>
      <w:r>
        <w:t xml:space="preserve">4. Validation protocol</w:t>
      </w:r>
    </w:p>
    <w:bookmarkStart w:id="30" w:name="reporting-principles"/>
    <w:p>
      <w:pPr>
        <w:pStyle w:val="Heading2"/>
      </w:pPr>
      <w:r>
        <w:t xml:space="preserve">4.1 Reporting principles</w:t>
      </w:r>
    </w:p>
    <w:p>
      <w:pPr>
        <w:pStyle w:val="FirstParagraph"/>
      </w:pPr>
      <w:r>
        <w:t xml:space="preserve">The validation separates four outcomes that answer different questions:</w:t>
      </w:r>
      <w:r>
        <w:t xml:space="preserve"> </w:t>
      </w:r>
      <w:r>
        <w:t xml:space="preserve">physics-consistent measurement coverage, recovery after natural I(V)</w:t>
      </w:r>
      <w:r>
        <w:t xml:space="preserve"> </w:t>
      </w:r>
      <w:r>
        <w:t xml:space="preserve">visibility gaps, accepted measurements that are inconsistent with the expected</w:t>
      </w:r>
      <w:r>
        <w:t xml:space="preserve"> </w:t>
      </w:r>
      <w:r>
        <w:t xml:space="preserve">branch geometry, and position or pair-distance residuals conditional on a</w:t>
      </w:r>
      <w:r>
        <w:t xml:space="preserve"> </w:t>
      </w:r>
      <w:r>
        <w:t xml:space="preserve">valid branch-consistent measurement. Every predefined opportunity remains in</w:t>
      </w:r>
      <w:r>
        <w:t xml:space="preserve"> </w:t>
      </w:r>
      <w:r>
        <w:t xml:space="preserve">its denominator when a tracker proposal is unavailable or a Gaussian fit is</w:t>
      </w:r>
      <w:r>
        <w:t xml:space="preserve"> </w:t>
      </w:r>
      <w:r>
        <w:t xml:space="preserve">rejected. Conditional residuals are reported only with their corresponding</w:t>
      </w:r>
      <w:r>
        <w:t xml:space="preserve"> </w:t>
      </w:r>
      <w:r>
        <w:t xml:space="preserve">coverage and are not used to replace failures with favorable surviving-image</w:t>
      </w:r>
      <w:r>
        <w:t xml:space="preserve"> </w:t>
      </w:r>
      <w:r>
        <w:t xml:space="preserve">statistics. Table S2 records both the fixed opportunity denominators and the</w:t>
      </w:r>
      <w:r>
        <w:t xml:space="preserve"> </w:t>
      </w:r>
      <w:r>
        <w:t xml:space="preserve">method-dependent sample sizes of every conditional statistic.</w:t>
      </w:r>
    </w:p>
    <w:p>
      <w:pPr>
        <w:pStyle w:val="BodyText"/>
      </w:pPr>
      <w:r>
        <w:t xml:space="preserve">All results are descriptive. Counts and rates retain their integer</w:t>
      </w:r>
      <w:r>
        <w:t xml:space="preserve"> </w:t>
      </w:r>
      <w:r>
        <w:t xml:space="preserve">denominators, and continuous errors are summarized by medians, 95th</w:t>
      </w:r>
      <w:r>
        <w:t xml:space="preserve"> </w:t>
      </w:r>
      <w:r>
        <w:t xml:space="preserve">percentiles, and maxima where specified in the frozen artifacts. We do not</w:t>
      </w:r>
      <w:r>
        <w:t xml:space="preserve"> </w:t>
      </w:r>
      <w:r>
        <w:t xml:space="preserve">construct a composite score or claim an absolute-accuracy ranking. Successive</w:t>
      </w:r>
      <w:r>
        <w:t xml:space="preserve"> </w:t>
      </w:r>
      <w:r>
        <w:t xml:space="preserve">images within one propagated trajectory are repeated observations of the same</w:t>
      </w:r>
      <w:r>
        <w:t xml:space="preserve"> </w:t>
      </w:r>
      <w:r>
        <w:t xml:space="preserve">tracking event and are not treated as statistically independent replicates.</w:t>
      </w:r>
      <w:r>
        <w:t xml:space="preserve"> </w:t>
      </w:r>
      <w:r>
        <w:t xml:space="preserve">All per-image outputs were calculated automatically and no individual</w:t>
      </w:r>
      <w:r>
        <w:t xml:space="preserve"> </w:t>
      </w:r>
      <w:r>
        <w:t xml:space="preserve">proposal annotations were created. For the 701-image Cu(111) run, visual</w:t>
      </w:r>
      <w:r>
        <w:t xml:space="preserve"> </w:t>
      </w:r>
      <w:r>
        <w:t xml:space="preserve">review was limited to a frozen set of 24 combined overlays selected</w:t>
      </w:r>
      <w:r>
        <w:t xml:space="preserve"> </w:t>
      </w:r>
      <w:r>
        <w:t xml:space="preserve">independently of tracker output (12 temporal quantiles and 12</w:t>
      </w:r>
      <w:r>
        <w:t xml:space="preserve"> </w:t>
      </w:r>
      <w:r>
        <w:t xml:space="preserve">temperature-cycle anchors), rather than all 14,020 proposals. Visual review</w:t>
      </w:r>
      <w:r>
        <w:t xml:space="preserve"> </w:t>
      </w:r>
      <w:r>
        <w:t xml:space="preserve">was not used to correct a trajectory or change an outcome.</w:t>
      </w:r>
    </w:p>
    <w:p>
      <w:pPr>
        <w:pStyle w:val="BodyText"/>
      </w:pPr>
      <w:r>
        <w:t xml:space="preserve">We did not calculate inferential confidence intervals or (p)-values. The</w:t>
      </w:r>
      <w:r>
        <w:t xml:space="preserve"> </w:t>
      </w:r>
      <w:r>
        <w:t xml:space="preserve">available between-unit structure comprised four separately initialized</w:t>
      </w:r>
      <w:r>
        <w:t xml:space="preserve"> </w:t>
      </w:r>
      <w:r>
        <w:t xml:space="preserve">controlled-translation trials drawn from one Cu(111) sequence and two</w:t>
      </w:r>
      <w:r>
        <w:t xml:space="preserve"> </w:t>
      </w:r>
      <w:r>
        <w:t xml:space="preserve">independently acquired series for the principal energy-scan experiment. The</w:t>
      </w:r>
      <w:r>
        <w:t xml:space="preserve"> </w:t>
      </w:r>
      <w:r>
        <w:t xml:space="preserve">two frozen pairs within each energy scan were retained as stratified cases,</w:t>
      </w:r>
      <w:r>
        <w:t xml:space="preserve"> </w:t>
      </w:r>
      <w:r>
        <w:t xml:space="preserve">not treated as additional independent series. The SAM2-family experiment and</w:t>
      </w:r>
      <w:r>
        <w:t xml:space="preserve"> </w:t>
      </w:r>
      <w:r>
        <w:t xml:space="preserve">the Cu(111) positive control each contained one series and two pairs. These</w:t>
      </w:r>
      <w:r>
        <w:t xml:space="preserve"> </w:t>
      </w:r>
      <w:r>
        <w:t xml:space="preserve">counts and their nested structure do not support stable population-level</w:t>
      </w:r>
      <w:r>
        <w:t xml:space="preserve"> </w:t>
      </w:r>
      <w:r>
        <w:t xml:space="preserve">interval estimation. Binomial intervals over images, measurement</w:t>
      </w:r>
      <w:r>
        <w:t xml:space="preserve"> </w:t>
      </w:r>
      <w:r>
        <w:t xml:space="preserve">opportunities, or gaps were also excluded because those observations are</w:t>
      </w:r>
      <w:r>
        <w:t xml:space="preserve"> </w:t>
      </w:r>
      <w:r>
        <w:t xml:space="preserve">correlated within propagated trajectories.</w:t>
      </w:r>
    </w:p>
    <w:p>
      <w:pPr>
        <w:pStyle w:val="BodyText"/>
      </w:pPr>
      <w:r>
        <w:t xml:space="preserve">Pooled counts are instead accompanied by descriptive stratification. Table S5</w:t>
      </w:r>
      <w:r>
        <w:t xml:space="preserve"> </w:t>
      </w:r>
      <w:r>
        <w:t xml:space="preserve">reports controlled-translation coverage and conditional error summaries for</w:t>
      </w:r>
      <w:r>
        <w:t xml:space="preserve"> </w:t>
      </w:r>
      <w:r>
        <w:t xml:space="preserve">each independently initialized source trial. Table S3 reports the principal</w:t>
      </w:r>
      <w:r>
        <w:t xml:space="preserve"> </w:t>
      </w:r>
      <w:r>
        <w:t xml:space="preserve">energy-scan outcomes for every frozen scan–pair case. A leave-one-case-out</w:t>
      </w:r>
      <w:r>
        <w:t xml:space="preserve"> </w:t>
      </w:r>
      <w:r>
        <w:t xml:space="preserve">sensitivity analysis omits each of those four cases in turn and recomputes</w:t>
      </w:r>
      <w:r>
        <w:t xml:space="preserve"> </w:t>
      </w:r>
      <w:r>
        <w:t xml:space="preserve">only count-based coverage, recovery, and geometry-inconsistency rates; it is</w:t>
      </w:r>
      <w:r>
        <w:t xml:space="preserve"> </w:t>
      </w:r>
      <w:r>
        <w:t xml:space="preserve">not a confidence interval and does not reaggregate conditional case-median</w:t>
      </w:r>
      <w:r>
        <w:t xml:space="preserve"> </w:t>
      </w:r>
      <w:r>
        <w:t xml:space="preserve">residuals. Gaussian center uncertainties are fit diagnostics for individual</w:t>
      </w:r>
      <w:r>
        <w:t xml:space="preserve"> </w:t>
      </w:r>
      <w:r>
        <w:t xml:space="preserve">accepted image measurements, not estimates of sampling uncertainty in tracker</w:t>
      </w:r>
      <w:r>
        <w:t xml:space="preserve"> </w:t>
      </w:r>
      <w:r>
        <w:t xml:space="preserve">performance.</w:t>
      </w:r>
    </w:p>
    <w:bookmarkEnd w:id="30"/>
    <w:bookmarkStart w:id="31" w:name="controlled-translations"/>
    <w:p>
      <w:pPr>
        <w:pStyle w:val="Heading2"/>
      </w:pPr>
      <w:r>
        <w:t xml:space="preserve">4.2 Controlled translations</w:t>
      </w:r>
    </w:p>
    <w:p>
      <w:pPr>
        <w:pStyle w:val="FirstParagraph"/>
      </w:pPr>
      <w:r>
        <w:t xml:space="preserve">One image from each of the four frozen Cu(111) states—the initial</w:t>
      </w:r>
      <w:r>
        <w:t xml:space="preserve"> </w:t>
      </w:r>
      <w:r>
        <w:t xml:space="preserve">low-temperature state, the first image of the five-image 800 °C plateau, the</w:t>
      </w:r>
      <w:r>
        <w:t xml:space="preserve"> </w:t>
      </w:r>
      <w:r>
        <w:t xml:space="preserve">post-plateau (</w:t>
      </w:r>
      <w:r>
        <w:t xml:space="preserve">R/R) minimum (maximum contraction), and the final</w:t>
      </w:r>
      <w:r>
        <w:t xml:space="preserve"> </w:t>
      </w:r>
      <w:r>
        <w:t xml:space="preserve">cooled state—was subjected to the closed translation path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14.25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9.5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</m:t>
          </m:r>
          <m:r>
            <m:rPr>
              <m:sty m:val="p"/>
            </m:rPr>
            <m:t>,</m:t>
          </m:r>
          <m:r>
            <m:t>11.25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13.25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6.5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10.5</m:t>
          </m:r>
          <m:r>
            <m:rPr>
              <m:sty m:val="p"/>
            </m:rPr>
            <m:t>,</m:t>
          </m:r>
          <m:r>
            <m:t>12.25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original-image pixels. Transforms were generated with first-order</w:t>
      </w:r>
      <w:r>
        <w:t xml:space="preserve"> </w:t>
      </w:r>
      <w:r>
        <w:t xml:space="preserve">interpolation, a constant zero-valued boundary, and no prefiltering. The</w:t>
      </w:r>
      <w:r>
        <w:t xml:space="preserve"> </w:t>
      </w:r>
      <w:r>
        <w:t xml:space="preserve">same physical translation was applied independently on two frozen grids: the</w:t>
      </w:r>
      <w:r>
        <w:t xml:space="preserve"> </w:t>
      </w:r>
      <w:r>
        <w:t xml:space="preserve">1000 × 1000 floating-point raw image used for Gaussian measurement and the</w:t>
      </w:r>
      <w:r>
        <w:t xml:space="preserve"> </w:t>
      </w:r>
      <w:r>
        <w:t xml:space="preserve">256 × 256 tracker cache, with displacements scaled by 0.256 before conversion</w:t>
      </w:r>
      <w:r>
        <w:t xml:space="preserve"> </w:t>
      </w:r>
      <w:r>
        <w:t xml:space="preserve">of the transformed cache to unsigned 8-bit values. Thus, the tracker cache was</w:t>
      </w:r>
      <w:r>
        <w:t xml:space="preserve"> </w:t>
      </w:r>
      <w:r>
        <w:t xml:space="preserve">not generated by downsampling the already transformed raw image.</w:t>
      </w:r>
    </w:p>
    <w:p>
      <w:pPr>
        <w:pStyle w:val="BodyText"/>
      </w:pPr>
      <w:r>
        <w:t xml:space="preserve">Each trial used the same four frozen seed centers. A seed was the</w:t>
      </w:r>
      <w:r>
        <w:t xml:space="preserve"> </w:t>
      </w:r>
      <w:r>
        <w:t xml:space="preserve">coordinate-wise median of the five available common Gaussian centers from the</w:t>
      </w:r>
      <w:r>
        <w:t xml:space="preserve"> </w:t>
      </w:r>
      <w:r>
        <w:t xml:space="preserve">completed Cu(111) comparison in that source image. Point-based methods</w:t>
      </w:r>
      <w:r>
        <w:t xml:space="preserve"> </w:t>
      </w:r>
      <w:r>
        <w:t xml:space="preserve">received the corresponding seed coordinates, box- or mask-based methods</w:t>
      </w:r>
      <w:r>
        <w:t xml:space="preserve"> </w:t>
      </w:r>
      <w:r>
        <w:t xml:space="preserve">received a symmetric 48 × 48 box derived from the same center, and EasyLEED</w:t>
      </w:r>
      <w:r>
        <w:t xml:space="preserve"> </w:t>
      </w:r>
      <w:r>
        <w:t xml:space="preserve">used the same center with its frozen tracking-radius and Kalman contract.</w:t>
      </w:r>
      <w:r>
        <w:t xml:space="preserve"> </w:t>
      </w:r>
      <w:r>
        <w:t xml:space="preserve">Seeds were inputs to the experiment and were not treated as ground truth. No</w:t>
      </w:r>
      <w:r>
        <w:t xml:space="preserve"> </w:t>
      </w:r>
      <w:r>
        <w:t xml:space="preserve">correction or reinitialization was allowed within a six-image trial.</w:t>
      </w:r>
    </w:p>
    <w:p>
      <w:pPr>
        <w:pStyle w:val="BodyText"/>
      </w:pPr>
      <w:r>
        <w:t xml:space="preserve">For either a native proposal or a Gaussian-refined center</w:t>
      </w:r>
      <w:r>
        <w:t xml:space="preserve"> </w:t>
      </w:r>
      <w:r>
        <w:t xml:space="preserve">(</w:t>
      </w:r>
      <w:r>
        <w:t xml:space="preserve">_t), the displacement-equivariance error was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"/>
                        </m:rPr>
                        <m:t>q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q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 each method’s own initial coordinate removes a constant</w:t>
      </w:r>
      <w:r>
        <w:t xml:space="preserve"> </w:t>
      </w:r>
      <w:r>
        <w:t xml:space="preserve">initialization offset and tests recovery of the commanded displacement. The</w:t>
      </w:r>
      <w:r>
        <w:t xml:space="preserve"> </w:t>
      </w:r>
      <w:r>
        <w:t xml:space="preserve">seed step was excluded from aggregation, leaving five evaluated steps for</w:t>
      </w:r>
      <w:r>
        <w:t xml:space="preserve"> </w:t>
      </w:r>
      <w:r>
        <w:t xml:space="preserve">four trials and four spots, or 80 spot opportunities per method. Applying the</w:t>
      </w:r>
      <w:r>
        <w:t xml:space="preserve"> </w:t>
      </w:r>
      <w:r>
        <w:t xml:space="preserve">same rule to two predefined pairs produced 40 pair opportunities per method.</w:t>
      </w:r>
      <w:r>
        <w:t xml:space="preserve"> </w:t>
      </w:r>
      <w:r>
        <w:t xml:space="preserve">For each pair we additionally measured</w:t>
      </w:r>
      <w:r>
        <w:t xml:space="preserve"> </w:t>
      </w:r>
      <w:r>
        <w:t xml:space="preserve">(</w:t>
      </w:r>
      <w:r>
        <w:t xml:space="preserve">|D_{ij}(t)-D_{ij}(0)</w:t>
      </w:r>
      <w:r>
        <w:t xml:space="preserve">|) and the corresponding change in</w:t>
      </w:r>
      <w:r>
        <w:t xml:space="preserve"> </w:t>
      </w:r>
      <w:r>
        <w:t xml:space="preserve">(D_{ij}) relative to its initial value.</w:t>
      </w:r>
    </w:p>
    <w:p>
      <w:pPr>
        <w:pStyle w:val="BodyText"/>
      </w:pPr>
      <w:r>
        <w:t xml:space="preserve">An oracle-ROI control placed the measurement ROI at the commanded translated</w:t>
      </w:r>
      <w:r>
        <w:t xml:space="preserve"> </w:t>
      </w:r>
      <w:r>
        <w:t xml:space="preserve">seed without using a tracker. It estimates the combined interpolation and</w:t>
      </w:r>
      <w:r>
        <w:t xml:space="preserve"> </w:t>
      </w:r>
      <w:r>
        <w:t xml:space="preserve">Gaussian-estimator floor under the same image transformations and acceptance</w:t>
      </w:r>
      <w:r>
        <w:t xml:space="preserve"> </w:t>
      </w:r>
      <w:r>
        <w:t xml:space="preserve">gates. The oracle is a control, not a sixth tracking method.</w:t>
      </w:r>
    </w:p>
    <w:bookmarkEnd w:id="31"/>
    <w:bookmarkStart w:id="32" w:name="cu111-positive-control"/>
    <w:p>
      <w:pPr>
        <w:pStyle w:val="Heading2"/>
      </w:pPr>
      <w:r>
        <w:t xml:space="preserve">4.3 Cu(111) positive control</w:t>
      </w:r>
    </w:p>
    <w:p>
      <w:pPr>
        <w:pStyle w:val="FirstParagraph"/>
      </w:pPr>
      <w:r>
        <w:t xml:space="preserve">Each of the five methods was initialized once on the first image with common</w:t>
      </w:r>
      <w:r>
        <w:t xml:space="preserve"> </w:t>
      </w:r>
      <w:r>
        <w:t xml:space="preserve">seeds for spots 1, 3, 5, and 6 and then propagated forward through the full</w:t>
      </w:r>
      <w:r>
        <w:t xml:space="preserve"> </w:t>
      </w:r>
      <w:r>
        <w:t xml:space="preserve">701-image sequence. Manual corrections and reinitialization were prohibited.</w:t>
      </w:r>
      <w:r>
        <w:t xml:space="preserve"> </w:t>
      </w:r>
      <w:r>
        <w:t xml:space="preserve">Every proposal was converted to the common 48 × 48 ROI and Gaussian</w:t>
      </w:r>
      <w:r>
        <w:t xml:space="preserve"> </w:t>
      </w:r>
      <w:r>
        <w:t xml:space="preserve">measurement described in Section 2. The primary endpoints were evaluated for</w:t>
      </w:r>
      <w:r>
        <w:t xml:space="preserve"> </w:t>
      </w:r>
      <w:r>
        <w:t xml:space="preserve">pairs 1–6 and 3–5 on all 701 images.</w:t>
      </w:r>
    </w:p>
    <w:p>
      <w:pPr>
        <w:pStyle w:val="BodyText"/>
      </w:pPr>
      <w:r>
        <w:t xml:space="preserve">For each method and pair,</w:t>
      </w:r>
      <w:r>
        <w:t xml:space="preserve"> </w:t>
      </w:r>
      <w:r>
        <w:t xml:space="preserve">(D_{ij,</w:t>
      </w:r>
      <w:r>
        <w:t xml:space="preserve">}) was the median of valid pair distances in the first</w:t>
      </w:r>
      <w:r>
        <w:t xml:space="preserve"> </w:t>
      </w:r>
      <w:r>
        <w:t xml:space="preserve">10 images, provided that at least 8 of the 10 distances were valid. If this</w:t>
      </w:r>
      <w:r>
        <w:t xml:space="preserve"> </w:t>
      </w:r>
      <w:r>
        <w:t xml:space="preserve">criterion was not met, the entire method–pair relative endpoint was defined</w:t>
      </w:r>
      <w:r>
        <w:t xml:space="preserve"> </w:t>
      </w:r>
      <w:r>
        <w:t xml:space="preserve">as unavailable. The thermal-cycle summaries were the median relative change</w:t>
      </w:r>
      <w:r>
        <w:t xml:space="preserve"> </w:t>
      </w:r>
      <w:r>
        <w:t xml:space="preserve">over the predefined five-image 800 °C plateau, the post-plateau</w:t>
      </w:r>
      <w:r>
        <w:t xml:space="preserve"> </w:t>
      </w:r>
      <w:r>
        <w:t xml:space="preserve">(</w:t>
      </w:r>
      <w:r>
        <w:t xml:space="preserve">R/R) minimum and its associated temperature, and the final-image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Pair 2–4 was not included in the five-method run because spots 2 and 4 were</w:t>
      </w:r>
      <w:r>
        <w:t xml:space="preserve"> </w:t>
      </w:r>
      <w:r>
        <w:t xml:space="preserve">outside its frozen four-spot contract. It was retained as a separate</w:t>
      </w:r>
      <w:r>
        <w:t xml:space="preserve"> </w:t>
      </w:r>
      <w:r>
        <w:t xml:space="preserve">missing-measurement diagnostic based on an earlier saved YOLO proposal</w:t>
      </w:r>
      <w:r>
        <w:t xml:space="preserve"> </w:t>
      </w:r>
      <w:r>
        <w:t xml:space="preserve">trajectory. In that diagnostic, the proposal remained available while 24</w:t>
      </w:r>
      <w:r>
        <w:t xml:space="preserve"> </w:t>
      </w:r>
      <w:r>
        <w:t xml:space="preserve">consecutive Gaussian fits spanning the hottest part of the thermal cycle</w:t>
      </w:r>
      <w:r>
        <w:t xml:space="preserve"> </w:t>
      </w:r>
      <w:r>
        <w:t xml:space="preserve">failed only the common amplitude gate. These missing endpoints were not</w:t>
      </w:r>
      <w:r>
        <w:t xml:space="preserve"> </w:t>
      </w:r>
      <w:r>
        <w:t xml:space="preserve">interpolated. The diagnostic demonstrates that proposal availability and</w:t>
      </w:r>
      <w:r>
        <w:t xml:space="preserve"> </w:t>
      </w:r>
      <w:r>
        <w:t xml:space="preserve">quantitative measurement</w:t>
      </w:r>
      <w:r>
        <w:t xml:space="preserve"> </w:t>
      </w:r>
      <w:r>
        <w:t xml:space="preserve">availability are distinct; it is not evidence that all five methods behaved</w:t>
      </w:r>
      <w:r>
        <w:t xml:space="preserve"> </w:t>
      </w:r>
      <w:r>
        <w:t xml:space="preserve">identically for pair 2–4.</w:t>
      </w:r>
    </w:p>
    <w:bookmarkEnd w:id="32"/>
    <w:bookmarkStart w:id="33" w:name="X386b0db96e853cebc5367d51dbdc7d74a16d990"/>
    <w:p>
      <w:pPr>
        <w:pStyle w:val="Heading2"/>
      </w:pPr>
      <w:r>
        <w:t xml:space="preserve">4.4 Independent Ag(111) energy-scan stress test</w:t>
      </w:r>
    </w:p>
    <w:p>
      <w:pPr>
        <w:pStyle w:val="FirstParagraph"/>
      </w:pPr>
      <w:r>
        <w:t xml:space="preserve">The independent energy-scan comparison used Scan A and Scan B, with two</w:t>
      </w:r>
      <w:r>
        <w:t xml:space="preserve"> </w:t>
      </w:r>
      <w:r>
        <w:t xml:space="preserve">disjoint frozen pairs per series, for four cases in total. Candidate spots</w:t>
      </w:r>
      <w:r>
        <w:t xml:space="preserve"> </w:t>
      </w:r>
      <w:r>
        <w:t xml:space="preserve">were detected automatically in the 188.5 eV reference image, refined by the</w:t>
      </w:r>
      <w:r>
        <w:t xml:space="preserve"> </w:t>
      </w:r>
      <w:r>
        <w:t xml:space="preserve">common Gaussian fit, combined into approximately diametric pairs, and frozen</w:t>
      </w:r>
      <w:r>
        <w:t xml:space="preserve"> </w:t>
      </w:r>
      <w:r>
        <w:t xml:space="preserve">before method comparison. The two branches of each pair were tracked as</w:t>
      </w:r>
      <w:r>
        <w:t xml:space="preserve"> </w:t>
      </w:r>
      <w:r>
        <w:t xml:space="preserve">independent single-object trajectories. From the reference image, propagation</w:t>
      </w:r>
      <w:r>
        <w:t xml:space="preserve"> </w:t>
      </w:r>
      <w:r>
        <w:t xml:space="preserve">was performed separately toward lower and higher energies, with one seed per</w:t>
      </w:r>
      <w:r>
        <w:t xml:space="preserve"> </w:t>
      </w:r>
      <w:r>
        <w:t xml:space="preserve">spot and no correction or reinitialization after a visibility gap.</w:t>
      </w:r>
      <w:r>
        <w:t xml:space="preserve"> </w:t>
      </w:r>
      <w:r>
        <w:t xml:space="preserve">Equal-energy terminal images were retained as distinct records by image</w:t>
      </w:r>
      <w:r>
        <w:t xml:space="preserve"> </w:t>
      </w:r>
      <w:r>
        <w:t xml:space="preserve">identifier.</w:t>
      </w:r>
    </w:p>
    <w:p>
      <w:pPr>
        <w:pStyle w:val="BodyText"/>
      </w:pPr>
      <w:r>
        <w:t xml:space="preserve">A tracker-independent physics baseline assigned the evaluable status of each</w:t>
      </w:r>
      <w:r>
        <w:t xml:space="preserve"> </w:t>
      </w:r>
      <w:r>
        <w:t xml:space="preserve">branch and image. It used the frozen reference center and the expected radial</w:t>
      </w:r>
      <w:r>
        <w:t xml:space="preserve"> </w:t>
      </w:r>
      <w:r>
        <w:t xml:space="preserve">scaling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c</m:t>
          </m:r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c</m:t>
              </m:r>
            </m:e>
          </m:d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r>
                    <m:t>E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active detector annulus, and the common energy-scan Gaussian gates. An</w:t>
      </w:r>
      <w:r>
        <w:t xml:space="preserve"> </w:t>
      </w:r>
      <w:r>
        <w:t xml:space="preserve">accepted measurement was classified as branch-consistent when its distance</w:t>
      </w:r>
      <w:r>
        <w:t xml:space="preserve"> </w:t>
      </w:r>
      <w:r>
        <w:t xml:space="preserve">from (</w:t>
      </w:r>
      <w:r>
        <w:t xml:space="preserve">_{</w:t>
      </w:r>
      <w:r>
        <w:t xml:space="preserve">}(E)) did not exceed the frozen tolerance</w:t>
      </w:r>
      <w:r>
        <w:t xml:space="preserve"> </w:t>
      </w:r>
      <w:r>
        <w:t xml:space="preserve">of 18 pixels. This tolerance was an evaluation gate and did not move the</w:t>
      </w:r>
      <w:r>
        <w:t xml:space="preserve"> </w:t>
      </w:r>
      <w:r>
        <w:t xml:space="preserve">tracker proposal or the fitted center.</w:t>
      </w:r>
    </w:p>
    <w:p>
      <w:pPr>
        <w:pStyle w:val="BodyText"/>
      </w:pPr>
      <w:r>
        <w:t xml:space="preserve">Across the four cases, the baseline defined 221 visible spot opportunities</w:t>
      </w:r>
      <w:r>
        <w:t xml:space="preserve"> </w:t>
      </w:r>
      <w:r>
        <w:t xml:space="preserve">and 24 evaluable natural I(V) gaps for every method. Physics-consistent</w:t>
      </w:r>
      <w:r>
        <w:t xml:space="preserve"> </w:t>
      </w:r>
      <w:r>
        <w:t xml:space="preserve">measurement coverage was the number of baseline-visible opportunities with a</w:t>
      </w:r>
      <w:r>
        <w:t xml:space="preserve"> </w:t>
      </w:r>
      <w:r>
        <w:t xml:space="preserve">valid, branch-consistent Gaussian measurement divided by 221. Geometry</w:t>
      </w:r>
      <w:r>
        <w:t xml:space="preserve"> </w:t>
      </w:r>
      <w:r>
        <w:t xml:space="preserve">inconsistency was computed separately as the number of accepted Gaussian fits</w:t>
      </w:r>
      <w:r>
        <w:t xml:space="preserve"> </w:t>
      </w:r>
      <w:r>
        <w:t xml:space="preserve">more than 18 pixels from the expected branch divided by all accepted fits in</w:t>
      </w:r>
      <w:r>
        <w:t xml:space="preserve"> </w:t>
      </w:r>
      <w:r>
        <w:t xml:space="preserve">all visibility regimes. Pair-distance residuals were calculated only on</w:t>
      </w:r>
      <w:r>
        <w:t xml:space="preserve"> </w:t>
      </w:r>
      <w:r>
        <w:t xml:space="preserve">images in which both branches were valid and branch-consistent, and were</w:t>
      </w:r>
      <w:r>
        <w:t xml:space="preserve"> </w:t>
      </w:r>
      <w:r>
        <w:t xml:space="preserve">summarized as</w:t>
      </w:r>
      <w:r>
        <w:t xml:space="preserve"> </w:t>
      </w:r>
      <w:r>
        <w:t xml:space="preserve">(</w:t>
      </w:r>
      <w:r>
        <w:t xml:space="preserve">|D_{ij}(E)-D_{ij,</w:t>
      </w:r>
      <w:r>
        <w:t xml:space="preserve">}(E)</w:t>
      </w:r>
      <w:r>
        <w:t xml:space="preserve">|).</w:t>
      </w:r>
    </w:p>
    <w:p>
      <w:pPr>
        <w:pStyle w:val="BodyText"/>
      </w:pPr>
      <w:r>
        <w:t xml:space="preserve">One of the four frozen pairs, pair 1 in Scan A, did not pass the</w:t>
      </w:r>
      <w:r>
        <w:t xml:space="preserve"> </w:t>
      </w:r>
      <w:r>
        <w:t xml:space="preserve">auxiliary coherent-pairwise-energy-law check. It was retained as a difficult</w:t>
      </w:r>
      <w:r>
        <w:t xml:space="preserve"> </w:t>
      </w:r>
      <w:r>
        <w:t xml:space="preserve">case rather than removed after observing tracker results. The native</w:t>
      </w:r>
      <w:r>
        <w:t xml:space="preserve"> </w:t>
      </w:r>
      <w:r>
        <w:t xml:space="preserve">EasyLEED Kalman tracker also diverged once in Scan A pair 2; the</w:t>
      </w:r>
      <w:r>
        <w:t xml:space="preserve"> </w:t>
      </w:r>
      <w:r>
        <w:t xml:space="preserve">exception was retained as a failure and the tracker was not reset.</w:t>
      </w:r>
    </w:p>
    <w:bookmarkEnd w:id="33"/>
    <w:bookmarkStart w:id="34" w:name="controlled-sam2-family-analysis"/>
    <w:p>
      <w:pPr>
        <w:pStyle w:val="Heading2"/>
      </w:pPr>
      <w:r>
        <w:t xml:space="preserve">4.5 Controlled SAM2-family analysis</w:t>
      </w:r>
    </w:p>
    <w:p>
      <w:pPr>
        <w:pStyle w:val="FirstParagraph"/>
      </w:pPr>
      <w:r>
        <w:t xml:space="preserve">SAM2, SAMURAI, and DAM4SAM were evaluated on both frozen pairs of the</w:t>
      </w:r>
      <w:r>
        <w:t xml:space="preserve"> </w:t>
      </w:r>
      <w:r>
        <w:t xml:space="preserve">memory-analysis scan. Each branch received the same single 48 × 48 bounding-box</w:t>
      </w:r>
      <w:r>
        <w:t xml:space="preserve"> </w:t>
      </w:r>
      <w:r>
        <w:t xml:space="preserve">prompt at 187.9 eV and was propagated toward increasing energy and, in</w:t>
      </w:r>
      <w:r>
        <w:t xml:space="preserve"> </w:t>
      </w:r>
      <w:r>
        <w:t xml:space="preserve">reversed image order, toward decreasing energy. The three environments used</w:t>
      </w:r>
      <w:r>
        <w:t xml:space="preserve"> </w:t>
      </w:r>
      <w:r>
        <w:t xml:space="preserve">byte-identical SAM2.1 base-plus checkpoint weights. The methods differed in</w:t>
      </w:r>
      <w:r>
        <w:t xml:space="preserve"> </w:t>
      </w:r>
      <w:r>
        <w:t xml:space="preserve">their propagation, mask-selection, visibility, and memory mechanisms, while</w:t>
      </w:r>
      <w:r>
        <w:t xml:space="preserve"> </w:t>
      </w:r>
      <w:r>
        <w:t xml:space="preserve">the prompt, image sequence, mask-centroid proposal reduction, Gaussian</w:t>
      </w:r>
      <w:r>
        <w:t xml:space="preserve"> </w:t>
      </w:r>
      <w:r>
        <w:t xml:space="preserve">estimator, acceptance gates, and physical-consistency evaluation were fixed.</w:t>
      </w:r>
    </w:p>
    <w:p>
      <w:pPr>
        <w:pStyle w:val="BodyText"/>
      </w:pPr>
      <w:r>
        <w:t xml:space="preserve">The same coverage, gap-recovery, and geometry-inconsistency definitions used</w:t>
      </w:r>
      <w:r>
        <w:t xml:space="preserve"> </w:t>
      </w:r>
      <w:r>
        <w:t xml:space="preserve">for the independent energy-scan comparison were applied. The pooled</w:t>
      </w:r>
      <w:r>
        <w:t xml:space="preserve"> </w:t>
      </w:r>
      <w:r>
        <w:t xml:space="preserve">denominators were 182 baseline-visible spot opportunities and 13 evaluable</w:t>
      </w:r>
      <w:r>
        <w:t xml:space="preserve"> </w:t>
      </w:r>
      <w:r>
        <w:t xml:space="preserve">natural I(V) gaps per method. Because the experiment contains one series and</w:t>
      </w:r>
      <w:r>
        <w:t xml:space="preserve"> </w:t>
      </w:r>
      <w:r>
        <w:t xml:space="preserve">two pairs, it is interpreted as a controlled mechanism comparison rather than</w:t>
      </w:r>
      <w:r>
        <w:t xml:space="preserve"> </w:t>
      </w:r>
      <w:r>
        <w:t xml:space="preserve">a general ranking of SAM2-family trackers.</w:t>
      </w:r>
    </w:p>
    <w:bookmarkEnd w:id="34"/>
    <w:bookmarkStart w:id="35" w:name="domain-specific-external-reference"/>
    <w:p>
      <w:pPr>
        <w:pStyle w:val="Heading2"/>
      </w:pPr>
      <w:r>
        <w:t xml:space="preserve">4.6 Domain-specific external reference</w:t>
      </w:r>
    </w:p>
    <w:p>
      <w:pPr>
        <w:pStyle w:val="FirstParagraph"/>
      </w:pPr>
      <w:r>
        <w:t xml:space="preserve">The restricted EasyLEED–ViPErLEED comparison used the 15-image high-energy</w:t>
      </w:r>
      <w:r>
        <w:t xml:space="preserve"> </w:t>
      </w:r>
      <w:r>
        <w:t xml:space="preserve">interval of the memory-analysis scan and the same two pairs as the controlled</w:t>
      </w:r>
      <w:r>
        <w:t xml:space="preserve"> </w:t>
      </w:r>
      <w:r>
        <w:t xml:space="preserve">memory analysis. EasyLEED produced single-spot Kalman trajectories, whereas</w:t>
      </w:r>
      <w:r>
        <w:t xml:space="preserve"> </w:t>
      </w:r>
      <w:r>
        <w:t xml:space="preserve">ViPErLEED supplied a whole-pattern LEED trajectory. Their native outputs were</w:t>
      </w:r>
      <w:r>
        <w:t xml:space="preserve"> </w:t>
      </w:r>
      <w:r>
        <w:t xml:space="preserve">mapped to the same four branch coordinates and evaluated with the common</w:t>
      </w:r>
      <w:r>
        <w:t xml:space="preserve"> </w:t>
      </w:r>
      <w:r>
        <w:t xml:space="preserve">48 × 48 Gaussian contract.</w:t>
      </w:r>
    </w:p>
    <w:p>
      <w:pPr>
        <w:pStyle w:val="BodyText"/>
      </w:pPr>
      <w:r>
        <w:t xml:space="preserve">EasyLEED was initialized once at 187.9 eV with one Kalman tracker at each of</w:t>
      </w:r>
      <w:r>
        <w:t xml:space="preserve"> </w:t>
      </w:r>
      <w:r>
        <w:t xml:space="preserve">the four frozen branch centers and a 12-pixel native tracking radius.</w:t>
      </w:r>
      <w:r>
        <w:t xml:space="preserve"> </w:t>
      </w:r>
      <w:r>
        <w:t xml:space="preserve">ViPErLEED was initialized once at the same reference image using the frozen</w:t>
      </w:r>
      <w:r>
        <w:t xml:space="preserve"> </w:t>
      </w:r>
      <w:r>
        <w:t xml:space="preserve">18-beam Ag(111) pattern and reciprocal-space-to-screen registration, after</w:t>
      </w:r>
      <w:r>
        <w:t xml:space="preserve"> </w:t>
      </w:r>
      <w:r>
        <w:t xml:space="preserve">which it tracked the complete pattern. Both methods processed the 15-image</w:t>
      </w:r>
      <w:r>
        <w:t xml:space="preserve"> </w:t>
      </w:r>
      <w:r>
        <w:t xml:space="preserve">segment toward non-decreasing energy without manual correction or</w:t>
      </w:r>
      <w:r>
        <w:t xml:space="preserve"> </w:t>
      </w:r>
      <w:r>
        <w:t xml:space="preserve">reinitialization, giving 60 predefined branch-image opportunities per method.</w:t>
      </w:r>
      <w:r>
        <w:t xml:space="preserve"> </w:t>
      </w:r>
      <w:r>
        <w:t xml:space="preserve">Image identity, rather than energy alone, was used as the record key so that</w:t>
      </w:r>
      <w:r>
        <w:t xml:space="preserve"> </w:t>
      </w:r>
      <w:r>
        <w:t xml:space="preserve">the two distinct terminal images at 220.2 eV were preserved. This comparison</w:t>
      </w:r>
      <w:r>
        <w:t xml:space="preserve"> </w:t>
      </w:r>
      <w:r>
        <w:t xml:space="preserve">tests whether the heterogeneous domain-specific outputs can enter the same</w:t>
      </w:r>
      <w:r>
        <w:t xml:space="preserve"> </w:t>
      </w:r>
      <w:r>
        <w:t xml:space="preserve">measurement chain; it is not included in the five-method comparison matrix or</w:t>
      </w:r>
      <w:r>
        <w:t xml:space="preserve"> </w:t>
      </w:r>
      <w:r>
        <w:t xml:space="preserve">used as external position ground truth.</w:t>
      </w:r>
    </w:p>
    <w:bookmarkEnd w:id="35"/>
    <w:bookmarkStart w:id="36" w:name="visibility-regimes-and-recovery"/>
    <w:p>
      <w:pPr>
        <w:pStyle w:val="Heading2"/>
      </w:pPr>
      <w:r>
        <w:t xml:space="preserve">4.7 Visibility regimes and recovery</w:t>
      </w:r>
    </w:p>
    <w:p>
      <w:pPr>
        <w:pStyle w:val="FirstParagraph"/>
      </w:pPr>
      <w:r>
        <w:t xml:space="preserve">The physics baseline distinguished three causes of an unavailable spot:</w:t>
      </w:r>
      <w:r>
        <w:t xml:space="preserve"> </w:t>
      </w:r>
      <w:r>
        <w:t xml:space="preserve">apparatus absence when the predicted position fell outside the active detector</w:t>
      </w:r>
      <w:r>
        <w:t xml:space="preserve"> </w:t>
      </w:r>
      <w:r>
        <w:t xml:space="preserve">annulus or inside an apparatus shadow; beam onset or termination when an</w:t>
      </w:r>
      <w:r>
        <w:t xml:space="preserve"> </w:t>
      </w:r>
      <w:r>
        <w:t xml:space="preserve">unmeasurable run occurred before the first or after the last visible fit; and</w:t>
      </w:r>
      <w:r>
        <w:t xml:space="preserve"> </w:t>
      </w:r>
      <w:r>
        <w:t xml:space="preserve">a natural I(V) visibility gap when an unmeasurable run was bracketed by</w:t>
      </w:r>
      <w:r>
        <w:t xml:space="preserve"> </w:t>
      </w:r>
      <w:r>
        <w:t xml:space="preserve">visible fits on the same physical branch. Only the third class entered the</w:t>
      </w:r>
      <w:r>
        <w:t xml:space="preserve"> </w:t>
      </w:r>
      <w:r>
        <w:t xml:space="preserve">gap-recovery denominator.</w:t>
      </w:r>
    </w:p>
    <w:p>
      <w:pPr>
        <w:pStyle w:val="BodyText"/>
      </w:pPr>
      <w:r>
        <w:t xml:space="preserve">For a gap below the reference energy, recovery was sought while continuing</w:t>
      </w:r>
      <w:r>
        <w:t xml:space="preserve"> </w:t>
      </w:r>
      <w:r>
        <w:t xml:space="preserve">toward lower energy; for a gap above the reference, it was sought toward</w:t>
      </w:r>
      <w:r>
        <w:t xml:space="preserve"> </w:t>
      </w:r>
      <w:r>
        <w:t xml:space="preserve">higher energy. A gap was counted as recovered if a valid branch-consistent</w:t>
      </w:r>
      <w:r>
        <w:t xml:space="preserve"> </w:t>
      </w:r>
      <w:r>
        <w:t xml:space="preserve">Gaussian measurement occurred in the first contiguous baseline-visible run</w:t>
      </w:r>
      <w:r>
        <w:t xml:space="preserve"> </w:t>
      </w:r>
      <w:r>
        <w:t xml:space="preserve">after the gap, before another non-visible regime interrupted that run.</w:t>
      </w:r>
      <w:r>
        <w:t xml:space="preserve"> </w:t>
      </w:r>
      <w:r>
        <w:t xml:space="preserve">Recovery delay in image steps was retained. No manual reinitialization was</w:t>
      </w:r>
      <w:r>
        <w:t xml:space="preserve"> </w:t>
      </w:r>
      <w:r>
        <w:t xml:space="preserve">permitted.</w:t>
      </w:r>
    </w:p>
    <w:p>
      <w:pPr>
        <w:pStyle w:val="BodyText"/>
      </w:pPr>
      <w:r>
        <w:t xml:space="preserve">An accepted Gaussian fit more than 18 pixels from its expected branch was</w:t>
      </w:r>
      <w:r>
        <w:t xml:space="preserve"> </w:t>
      </w:r>
      <w:r>
        <w:t xml:space="preserve">reported as a geometry-inconsistent continuation. This is an operational</w:t>
      </w:r>
      <w:r>
        <w:t xml:space="preserve"> </w:t>
      </w:r>
      <w:r>
        <w:t xml:space="preserve">indicator of possible false continuity: the tracker has maintained a</w:t>
      </w:r>
      <w:r>
        <w:t xml:space="preserve"> </w:t>
      </w:r>
      <w:r>
        <w:t xml:space="preserve">measurable image feature, but the feature is not compatible with the frozen</w:t>
      </w:r>
      <w:r>
        <w:t xml:space="preserve"> </w:t>
      </w:r>
      <w:r>
        <w:t xml:space="preserve">energy-dependent branch geometry. It is not, by itself, external</w:t>
      </w:r>
      <w:r>
        <w:t xml:space="preserve"> </w:t>
      </w:r>
      <w:r>
        <w:t xml:space="preserve">identity-ground-truth proof of a specific misassociation.</w:t>
      </w:r>
    </w:p>
    <w:bookmarkEnd w:id="36"/>
    <w:bookmarkEnd w:id="37"/>
    <w:bookmarkStart w:id="43" w:name="results"/>
    <w:p>
      <w:pPr>
        <w:pStyle w:val="Heading1"/>
      </w:pPr>
      <w:r>
        <w:t xml:space="preserve">5. Results</w:t>
      </w:r>
    </w:p>
    <w:bookmarkStart w:id="38" w:name="Xe1a02e1d93b069defd56fa0c8a65d7956187424"/>
    <w:p>
      <w:pPr>
        <w:pStyle w:val="Heading2"/>
      </w:pPr>
      <w:r>
        <w:t xml:space="preserve">5.1 Known translations isolate the measurement-chain behavior</w:t>
      </w:r>
    </w:p>
    <w:p>
      <w:pPr>
        <w:pStyle w:val="FirstParagraph"/>
      </w:pPr>
      <w:r>
        <w:t xml:space="preserve">LocoTrack, OSTrack, and DAM4SAM each returned a proposal and a valid common</w:t>
      </w:r>
      <w:r>
        <w:t xml:space="preserve"> </w:t>
      </w:r>
      <w:r>
        <w:t xml:space="preserve">Gaussian measurement for all 80 evaluated spot opportunities (Figure 2;</w:t>
      </w:r>
      <w:r>
        <w:t xml:space="preserve"> </w:t>
      </w:r>
      <w:r>
        <w:t xml:space="preserve">Table 3). Lucas–Kanade returned 76/80 proposals, all of which produced valid</w:t>
      </w:r>
      <w:r>
        <w:t xml:space="preserve"> </w:t>
      </w:r>
      <w:r>
        <w:t xml:space="preserve">Gaussian measurements. EasyLEED returned 80/80 Kalman proposals, but six did</w:t>
      </w:r>
      <w:r>
        <w:t xml:space="preserve"> </w:t>
      </w:r>
      <w:r>
        <w:t xml:space="preserve">not yield an accepted common fit, giving 74/80 measurement coverage. The</w:t>
      </w:r>
      <w:r>
        <w:t xml:space="preserve"> </w:t>
      </w:r>
      <w:r>
        <w:t xml:space="preserve">corresponding pairwise endpoint coverage was 40/40 for LocoTrack, OSTrack, and</w:t>
      </w:r>
      <w:r>
        <w:t xml:space="preserve"> </w:t>
      </w:r>
      <w:r>
        <w:t xml:space="preserve">DAM4SAM, 36/40 for Lucas–Kanade, and 34/40 for EasyLEED. Missingness</w:t>
      </w:r>
      <w:r>
        <w:t xml:space="preserve"> </w:t>
      </w:r>
      <w:r>
        <w:t xml:space="preserve">therefore arose at different stages of the measurement chain and was not</w:t>
      </w:r>
      <w:r>
        <w:t xml:space="preserve"> </w:t>
      </w:r>
      <w:r>
        <w:t xml:space="preserve">absorbed into the displacement-error statistic.</w:t>
      </w:r>
    </w:p>
    <w:p>
      <w:pPr>
        <w:pStyle w:val="BodyText"/>
      </w:pPr>
      <w:r>
        <w:t xml:space="preserve">Before Gaussian refinement, the median displacement-equivariance error was</w:t>
      </w:r>
      <w:r>
        <w:t xml:space="preserve"> </w:t>
      </w:r>
      <w:r>
        <w:t xml:space="preserve">0.433 px for LocoTrack, 2.183 px for OSTrack, 1.493 px for DAM4SAM, and</w:t>
      </w:r>
      <w:r>
        <w:t xml:space="preserve"> </w:t>
      </w:r>
      <w:r>
        <w:t xml:space="preserve">0.087 px for Lucas–Kanade. After refinement, the corresponding medians were</w:t>
      </w:r>
      <w:r>
        <w:t xml:space="preserve"> </w:t>
      </w:r>
      <w:r>
        <w:t xml:space="preserve">0.0043, 0.0048, 0.0060, and 0.0050 px. These values were of the same order as</w:t>
      </w:r>
      <w:r>
        <w:t xml:space="preserve"> </w:t>
      </w:r>
      <w:r>
        <w:t xml:space="preserve">the 0.0053 px median of the oracle-ROI control, which includes interpolation</w:t>
      </w:r>
      <w:r>
        <w:t xml:space="preserve"> </w:t>
      </w:r>
      <w:r>
        <w:t xml:space="preserve">and estimator error but no tracker. EasyLEED showed the same suppression at a</w:t>
      </w:r>
      <w:r>
        <w:t xml:space="preserve"> </w:t>
      </w:r>
      <w:r>
        <w:t xml:space="preserve">larger scale: its median native error of 14.758 px was reduced to 0.0265 px</w:t>
      </w:r>
      <w:r>
        <w:t xml:space="preserve"> </w:t>
      </w:r>
      <w:r>
        <w:t xml:space="preserve">after the common fit. Its 95th-percentile refined error nevertheless remained</w:t>
      </w:r>
      <w:r>
        <w:t xml:space="preserve"> </w:t>
      </w:r>
      <w:r>
        <w:t xml:space="preserve">0.382 px, compared with 0.0127–0.0168 px for the other four methods.</w:t>
      </w:r>
    </w:p>
    <w:p>
      <w:pPr>
        <w:pStyle w:val="BodyText"/>
      </w:pPr>
      <w:r>
        <w:t xml:space="preserve">The pair-distance endpoint was also insensitive to a common translation when</w:t>
      </w:r>
      <w:r>
        <w:t xml:space="preserve"> </w:t>
      </w:r>
      <w:r>
        <w:t xml:space="preserve">both spots remained measurable. The maximum absolute change in</w:t>
      </w:r>
      <w:r>
        <w:t xml:space="preserve"> </w:t>
      </w:r>
      <w:r>
        <w:t xml:space="preserve">(</w:t>
      </w:r>
      <w:r>
        <w:t xml:space="preserve">D/D) was 0.001229 percentage points for LocoTrack, 0.001952 for</w:t>
      </w:r>
      <w:r>
        <w:t xml:space="preserve"> </w:t>
      </w:r>
      <w:r>
        <w:t xml:space="preserve">OSTrack, 0.001869 for DAM4SAM, and 0.001042 for Lucas–Kanade, compared with</w:t>
      </w:r>
      <w:r>
        <w:t xml:space="preserve"> </w:t>
      </w:r>
      <w:r>
        <w:t xml:space="preserve">0.001147 for the oracle control. EasyLEED reached 0.062943 percentage points</w:t>
      </w:r>
      <w:r>
        <w:t xml:space="preserve"> </w:t>
      </w:r>
      <w:r>
        <w:t xml:space="preserve">and had the lowest pair coverage. Thus, a successfully captured spot could be</w:t>
      </w:r>
      <w:r>
        <w:t xml:space="preserve"> </w:t>
      </w:r>
      <w:r>
        <w:t xml:space="preserve">localized near the estimator floor even when the native proposal was much less</w:t>
      </w:r>
      <w:r>
        <w:t xml:space="preserve"> </w:t>
      </w:r>
      <w:r>
        <w:t xml:space="preserve">accurate, but this conditional result did not eliminate differences in</w:t>
      </w:r>
      <w:r>
        <w:t xml:space="preserve"> </w:t>
      </w:r>
      <w:r>
        <w:t xml:space="preserve">measurement availability. The experiment establishes equivariance of the</w:t>
      </w:r>
      <w:r>
        <w:t xml:space="preserve"> </w:t>
      </w:r>
      <w:r>
        <w:t xml:space="preserve">complete measurement chain under a known image transform, not absolute</w:t>
      </w:r>
      <w:r>
        <w:t xml:space="preserve"> </w:t>
      </w:r>
      <w:r>
        <w:t xml:space="preserve">spot-identity accuracy.</w:t>
      </w:r>
      <w:r>
        <w:t xml:space="preserve"> </w:t>
      </w:r>
      <w:r>
        <w:t xml:space="preserve">The four independently initialized trial-level summaries are retained</w:t>
      </w:r>
      <w:r>
        <w:t xml:space="preserve"> </w:t>
      </w:r>
      <w:r>
        <w:t xml:space="preserve">separately in Table S5.</w:t>
      </w:r>
    </w:p>
    <w:bookmarkEnd w:id="38"/>
    <w:bookmarkStart w:id="39" w:name="X1b9a17404a4b391fb9fca81dfc0596c9a5b04c8"/>
    <w:p>
      <w:pPr>
        <w:pStyle w:val="Heading2"/>
      </w:pPr>
      <w:r>
        <w:t xml:space="preserve">5.2 Cu(111) is a positive control, not a tracker ranking</w:t>
      </w:r>
    </w:p>
    <w:p>
      <w:pPr>
        <w:pStyle w:val="FirstParagraph"/>
      </w:pPr>
      <w:r>
        <w:t xml:space="preserve">All five strategies completed the Cu(111) positive control without a missing</w:t>
      </w:r>
      <w:r>
        <w:t xml:space="preserve"> </w:t>
      </w:r>
      <w:r>
        <w:t xml:space="preserve">proposal or rejected common fit: each method produced 2,804/2,804 Gaussian</w:t>
      </w:r>
      <w:r>
        <w:t xml:space="preserve"> </w:t>
      </w:r>
      <w:r>
        <w:t xml:space="preserve">measurements, and each primary pair produced 701/701 valid (</w:t>
      </w:r>
      <w:r>
        <w:t xml:space="preserve">R/R)</w:t>
      </w:r>
      <w:r>
        <w:t xml:space="preserve"> </w:t>
      </w:r>
      <w:r>
        <w:t xml:space="preserve">endpoints (Figure 5; Table 3). The largest separation between two native</w:t>
      </w:r>
      <w:r>
        <w:t xml:space="preserve"> </w:t>
      </w:r>
      <w:r>
        <w:t xml:space="preserve">method proposals was 16.759 px, whereas the largest separation between the</w:t>
      </w:r>
      <w:r>
        <w:t xml:space="preserve"> </w:t>
      </w:r>
      <w:r>
        <w:t xml:space="preserve">corresponding Gaussian-refined centers was 0.0502 px. At the endpoint level,</w:t>
      </w:r>
      <w:r>
        <w:t xml:space="preserve"> </w:t>
      </w:r>
      <w:r>
        <w:t xml:space="preserve">the maximum between-method difference over the entire sequence was only</w:t>
      </w:r>
      <w:r>
        <w:t xml:space="preserve"> </w:t>
      </w:r>
      <w:r>
        <w:t xml:space="preserve">0.001710 percentage points for pair 1–6 and 0.002237 percentage points for</w:t>
      </w:r>
      <w:r>
        <w:t xml:space="preserve"> </w:t>
      </w:r>
      <w:r>
        <w:t xml:space="preserve">pair 3–5.</w:t>
      </w:r>
    </w:p>
    <w:p>
      <w:pPr>
        <w:pStyle w:val="BodyText"/>
      </w:pPr>
      <w:r>
        <w:t xml:space="preserve">The five methods also reproduced the same thermal-cycle features. Over the</w:t>
      </w:r>
      <w:r>
        <w:t xml:space="preserve"> </w:t>
      </w:r>
      <w:r>
        <w:t xml:space="preserve">predefined five-image 800 °C plateau, their median (</w:t>
      </w:r>
      <w:r>
        <w:t xml:space="preserve">R/R) estimates</w:t>
      </w:r>
      <w:r>
        <w:t xml:space="preserve"> </w:t>
      </w:r>
      <w:r>
        <w:t xml:space="preserve">ranged from (-0.686676%) to (-0.686244%) for pair 1–6 and from</w:t>
      </w:r>
      <w:r>
        <w:t xml:space="preserve"> </w:t>
      </w:r>
      <w:r>
        <w:t xml:space="preserve">(-1.570833%) to (-1.570300%) for pair 3–5. All methods placed the</w:t>
      </w:r>
      <w:r>
        <w:t xml:space="preserve"> </w:t>
      </w:r>
      <w:r>
        <w:t xml:space="preserve">post-plateau minimum of both pairs in the same image acquired at 797 °C. The</w:t>
      </w:r>
      <w:r>
        <w:t xml:space="preserve"> </w:t>
      </w:r>
      <w:r>
        <w:t xml:space="preserve">minimum values ranged from (-0.726482%) to (-0.726195%) for pair 1–6</w:t>
      </w:r>
      <w:r>
        <w:t xml:space="preserve"> </w:t>
      </w:r>
      <w:r>
        <w:t xml:space="preserve">and from (-1.580123%) to (-1.579795%) for pair 3–5. In the final</w:t>
      </w:r>
      <w:r>
        <w:t xml:space="preserve"> </w:t>
      </w:r>
      <w:r>
        <w:t xml:space="preserve">cooled image at 92 °C, pair 1–6 reached (+0.121606%) to (+0.121691%),</w:t>
      </w:r>
      <w:r>
        <w:t xml:space="preserve"> </w:t>
      </w:r>
      <w:r>
        <w:t xml:space="preserve">whereas pair 3–5 reached (-0.152478%) to (-0.152338%). The contraction</w:t>
      </w:r>
      <w:r>
        <w:t xml:space="preserve"> </w:t>
      </w:r>
      <w:r>
        <w:t xml:space="preserve">therefore largely reversed on cooling, but the two sectors retained different</w:t>
      </w:r>
      <w:r>
        <w:t xml:space="preserve"> </w:t>
      </w:r>
      <w:r>
        <w:t xml:space="preserve">endpoint values. With only two primary pairs, this sector difference was not</w:t>
      </w:r>
      <w:r>
        <w:t xml:space="preserve"> </w:t>
      </w:r>
      <w:r>
        <w:t xml:space="preserve">interpreted as crystallographic anisotropy or used to infer a thermal-expansion</w:t>
      </w:r>
      <w:r>
        <w:t xml:space="preserve"> </w:t>
      </w:r>
      <w:r>
        <w:t xml:space="preserve">coefficient or structural transition.</w:t>
      </w:r>
      <w:r>
        <w:t xml:space="preserve"> </w:t>
      </w:r>
      <w:r>
        <w:t xml:space="preserve">Exact method- and pair-specific landmark values are reported in Table S4.</w:t>
      </w:r>
    </w:p>
    <w:p>
      <w:pPr>
        <w:pStyle w:val="BodyText"/>
      </w:pPr>
      <w:r>
        <w:t xml:space="preserve">The separate saved-trajectory diagnostic for pair 2–4 produced 24 consecutive</w:t>
      </w:r>
      <w:r>
        <w:t xml:space="preserve"> </w:t>
      </w:r>
      <w:r>
        <w:t xml:space="preserve">missing measurements during the hottest part of the cycle despite a proposal</w:t>
      </w:r>
      <w:r>
        <w:t xml:space="preserve"> </w:t>
      </w:r>
      <w:r>
        <w:t xml:space="preserve">being present in every image. Repeating the common Gaussian fit showed that</w:t>
      </w:r>
      <w:r>
        <w:t xml:space="preserve"> </w:t>
      </w:r>
      <w:r>
        <w:t xml:space="preserve">all 24 candidates satisfied the (R^2), center, and width gates and failed</w:t>
      </w:r>
      <w:r>
        <w:t xml:space="preserve"> </w:t>
      </w:r>
      <w:r>
        <w:t xml:space="preserve">only the amplitude threshold. This result demonstrates that a missing</w:t>
      </w:r>
      <w:r>
        <w:t xml:space="preserve"> </w:t>
      </w:r>
      <w:r>
        <w:t xml:space="preserve">quantitative endpoint can arise from insufficient spot intensity rather than</w:t>
      </w:r>
      <w:r>
        <w:t xml:space="preserve"> </w:t>
      </w:r>
      <w:r>
        <w:t xml:space="preserve">loss of a tracking proposal. Pair 2–4 was not part of the five-method run,</w:t>
      </w:r>
      <w:r>
        <w:t xml:space="preserve"> </w:t>
      </w:r>
      <w:r>
        <w:t xml:space="preserve">and the diagnostic was not used to compare the five strategies.</w:t>
      </w:r>
    </w:p>
    <w:bookmarkEnd w:id="39"/>
    <w:bookmarkStart w:id="40" w:name="X283395a698698f2e4ff7502569a7d001aeddaef"/>
    <w:p>
      <w:pPr>
        <w:pStyle w:val="Heading2"/>
      </w:pPr>
      <w:r>
        <w:t xml:space="preserve">5.3 Energy scans separate coverage, recovery, and geometric consistency</w:t>
      </w:r>
    </w:p>
    <w:p>
      <w:pPr>
        <w:pStyle w:val="FirstParagraph"/>
      </w:pPr>
      <w:r>
        <w:t xml:space="preserve">The independent Ag(111) energy scans separated the strategies in outcomes that</w:t>
      </w:r>
      <w:r>
        <w:t xml:space="preserve"> </w:t>
      </w:r>
      <w:r>
        <w:t xml:space="preserve">were absent from the Cu(111) positive control (Figure 3; Table 3). LocoTrack</w:t>
      </w:r>
      <w:r>
        <w:t xml:space="preserve"> </w:t>
      </w:r>
      <w:r>
        <w:t xml:space="preserve">had 217/221 branch-consistent measurements (98.19% coverage), followed by</w:t>
      </w:r>
      <w:r>
        <w:t xml:space="preserve"> </w:t>
      </w:r>
      <w:r>
        <w:t xml:space="preserve">OSTrack and DAM4SAM with 216/221 each (97.74%), EasyLEED with 214/221</w:t>
      </w:r>
      <w:r>
        <w:t xml:space="preserve"> </w:t>
      </w:r>
      <w:r>
        <w:t xml:space="preserve">(96.83%), and Lucas–Kanade with 188/221 (85.07%). The denominators were</w:t>
      </w:r>
      <w:r>
        <w:t xml:space="preserve"> </w:t>
      </w:r>
      <w:r>
        <w:t xml:space="preserve">identical and included every baseline-visible opportunity, so the 33</w:t>
      </w:r>
      <w:r>
        <w:t xml:space="preserve"> </w:t>
      </w:r>
      <w:r>
        <w:t xml:space="preserve">Lucas–Kanade measurements missing from the branch-consistent set were not</w:t>
      </w:r>
      <w:r>
        <w:t xml:space="preserve"> </w:t>
      </w:r>
      <w:r>
        <w:t xml:space="preserve">discarded before comparison.</w:t>
      </w:r>
    </w:p>
    <w:p>
      <w:pPr>
        <w:pStyle w:val="BodyText"/>
      </w:pPr>
      <w:r>
        <w:t xml:space="preserve">Post-gap recovery produced a similar but non-identical ordering. LocoTrack and</w:t>
      </w:r>
      <w:r>
        <w:t xml:space="preserve"> </w:t>
      </w:r>
      <w:r>
        <w:t xml:space="preserve">DAM4SAM recovered 23/24 natural I(V) gaps (95.83%), EasyLEED recovered 22/24</w:t>
      </w:r>
      <w:r>
        <w:t xml:space="preserve"> </w:t>
      </w:r>
      <w:r>
        <w:t xml:space="preserve">(91.67%), OSTrack recovered 21/24 (87.50%), and Lucas–Kanade recovered 17/24</w:t>
      </w:r>
      <w:r>
        <w:t xml:space="preserve"> </w:t>
      </w:r>
      <w:r>
        <w:t xml:space="preserve">(70.83%). No method was manually reinitialized after a gap. The frozen</w:t>
      </w:r>
      <w:r>
        <w:t xml:space="preserve"> </w:t>
      </w:r>
      <w:r>
        <w:t xml:space="preserve">difficult pair that failed the auxiliary coherent-energy-law check remained in</w:t>
      </w:r>
      <w:r>
        <w:t xml:space="preserve"> </w:t>
      </w:r>
      <w:r>
        <w:t xml:space="preserve">these denominators. The single EasyLEED Kalman divergence was likewise retained</w:t>
      </w:r>
      <w:r>
        <w:t xml:space="preserve"> </w:t>
      </w:r>
      <w:r>
        <w:t xml:space="preserve">as a failure rather than corrected.</w:t>
      </w:r>
    </w:p>
    <w:p>
      <w:pPr>
        <w:pStyle w:val="BodyText"/>
      </w:pPr>
      <w:r>
        <w:t xml:space="preserve">Continuity did not always imply physical branch consistency. LocoTrack and</w:t>
      </w:r>
      <w:r>
        <w:t xml:space="preserve"> </w:t>
      </w:r>
      <w:r>
        <w:t xml:space="preserve">DAM4SAM each produced 36 geometry-inconsistent accepted fits among 272</w:t>
      </w:r>
      <w:r>
        <w:t xml:space="preserve"> </w:t>
      </w:r>
      <w:r>
        <w:t xml:space="preserve">accepted measurements in all visibility regimes (13.24%). OSTrack produced</w:t>
      </w:r>
      <w:r>
        <w:t xml:space="preserve"> </w:t>
      </w:r>
      <w:r>
        <w:t xml:space="preserve">34/269 (12.64%), Lucas–Kanade 14/206 (6.80%), and EasyLEED 4/222 (1.80%).</w:t>
      </w:r>
      <w:r>
        <w:t xml:space="preserve"> </w:t>
      </w:r>
      <w:r>
        <w:t xml:space="preserve">These events indicate that an image feature remained measurable outside the</w:t>
      </w:r>
      <w:r>
        <w:t xml:space="preserve"> </w:t>
      </w:r>
      <w:r>
        <w:t xml:space="preserve">frozen radial branch; they do not constitute external ground-truth proof of a</w:t>
      </w:r>
      <w:r>
        <w:t xml:space="preserve"> </w:t>
      </w:r>
      <w:r>
        <w:t xml:space="preserve">particular identity switch.</w:t>
      </w:r>
    </w:p>
    <w:p>
      <w:pPr>
        <w:pStyle w:val="BodyText"/>
      </w:pPr>
      <w:r>
        <w:t xml:space="preserve">Among images on which both pair branches survived all proposal, fit, and</w:t>
      </w:r>
      <w:r>
        <w:t xml:space="preserve"> </w:t>
      </w:r>
      <w:r>
        <w:t xml:space="preserve">geometry gates, the median absolute pair-distance residuals occupied a narrow</w:t>
      </w:r>
      <w:r>
        <w:t xml:space="preserve"> </w:t>
      </w:r>
      <w:r>
        <w:t xml:space="preserve">range: 1.737 px for EasyLEED, 1.764 px for Lucas–Kanade, 1.770 px for</w:t>
      </w:r>
      <w:r>
        <w:t xml:space="preserve"> </w:t>
      </w:r>
      <w:r>
        <w:t xml:space="preserve">OSTrack, 1.788 px for DAM4SAM, and 1.837 px for LocoTrack. In particular,</w:t>
      </w:r>
      <w:r>
        <w:t xml:space="preserve"> </w:t>
      </w:r>
      <w:r>
        <w:t xml:space="preserve">Lucas–Kanade had a conditional residual similar to the other methods while</w:t>
      </w:r>
      <w:r>
        <w:t xml:space="preserve"> </w:t>
      </w:r>
      <w:r>
        <w:t xml:space="preserve">losing substantially more visible measurements and gap recoveries. Conditional</w:t>
      </w:r>
      <w:r>
        <w:t xml:space="preserve"> </w:t>
      </w:r>
      <w:r>
        <w:t xml:space="preserve">distance quality therefore did not summarize measurement-chain robustness;</w:t>
      </w:r>
      <w:r>
        <w:t xml:space="preserve"> </w:t>
      </w:r>
      <w:r>
        <w:t xml:space="preserve">coverage, recovery, and geometry-inconsistent continuation remained separate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The case-stratified results and leave-one-case-out analysis are reported in</w:t>
      </w:r>
      <w:r>
        <w:t xml:space="preserve"> </w:t>
      </w:r>
      <w:r>
        <w:t xml:space="preserve">Table S3. Across omission of each frozen scan–pair case, coverage ranged from</w:t>
      </w:r>
      <w:r>
        <w:t xml:space="preserve"> </w:t>
      </w:r>
      <w:r>
        <w:t xml:space="preserve">97.4–98.8% for LocoTrack, 97.2–98.8% for OSTrack and DAM4SAM, 81.9–87.6%</w:t>
      </w:r>
      <w:r>
        <w:t xml:space="preserve"> </w:t>
      </w:r>
      <w:r>
        <w:t xml:space="preserve">for Lucas–Kanade, and 95.5–97.5% for EasyLEED. The corresponding</w:t>
      </w:r>
      <w:r>
        <w:t xml:space="preserve"> </w:t>
      </w:r>
      <w:r>
        <w:t xml:space="preserve">gap-recovery ranges were 94.1–100.0%, 84.2–88.9%, 94.1–100.0%,</w:t>
      </w:r>
      <w:r>
        <w:t xml:space="preserve"> </w:t>
      </w:r>
      <w:r>
        <w:t xml:space="preserve">63.2–76.5%, and 88.9–100.0%, respectively. Geometry-inconsistency ranges</w:t>
      </w:r>
      <w:r>
        <w:t xml:space="preserve"> </w:t>
      </w:r>
      <w:r>
        <w:t xml:space="preserve">were 12.6–13.5%, 11.8–13.5%, 12.6–13.6%, 3.4–9.5%, and 0.0–2.4%.</w:t>
      </w:r>
      <w:r>
        <w:t xml:space="preserve"> </w:t>
      </w:r>
      <w:r>
        <w:t xml:space="preserve">These ranges show how the pooled count summaries depend on any one predefined</w:t>
      </w:r>
      <w:r>
        <w:t xml:space="preserve"> </w:t>
      </w:r>
      <w:r>
        <w:t xml:space="preserve">case; they are descriptive sensitivity results, not confidence intervals or</w:t>
      </w:r>
      <w:r>
        <w:t xml:space="preserve"> </w:t>
      </w:r>
      <w:r>
        <w:t xml:space="preserve">population-level method rankings.</w:t>
      </w:r>
    </w:p>
    <w:p>
      <w:pPr>
        <w:pStyle w:val="BodyText"/>
      </w:pPr>
      <w:r>
        <w:rPr>
          <w:b/>
          <w:bCs/>
        </w:rPr>
        <w:t xml:space="preserve">Table 3. Quantitative summary across evidence regimes.</w:t>
      </w:r>
      <w:r>
        <w:t xml:space="preserve"> </w:t>
      </w:r>
      <w:r>
        <w:t xml:space="preserve">Each block answers a distinct validation question and retains its original denominators. Translation displacement errors are conditional on accepted Gaussian measurements, with coverage shown first. The energy-scan residual is conditional on jointly branch-consistent pair frames and is shown with its n. Cu endpoint deviations are agreement with the framewise five-method median, not absolute accuracy. DAM4SAM used sam21pp-L for Cu(111) and controlled translations, and sam21pp-B for the energy scans. No composite score or rank is calculated.</w:t>
      </w:r>
    </w:p>
    <w:p>
      <w:pPr>
        <w:pStyle w:val="BodyText"/>
      </w:pPr>
      <w:r>
        <w:rPr>
          <w:b/>
          <w:bCs/>
        </w:rPr>
        <w:t xml:space="preserve">Controlled translation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Proposal coverage</w:t>
            </w:r>
          </w:p>
        </w:tc>
        <w:tc>
          <w:tcPr/>
          <w:p>
            <w:pPr>
              <w:pStyle w:val="Compact"/>
            </w:pPr>
            <w:r>
              <w:t xml:space="preserve">Measurement coverage</w:t>
            </w:r>
          </w:p>
        </w:tc>
        <w:tc>
          <w:tcPr/>
          <w:p>
            <w:pPr>
              <w:pStyle w:val="Compact"/>
            </w:pPr>
            <w:r>
              <w:t xml:space="preserve">Median / P95 displacement error [px]</w:t>
            </w:r>
          </w:p>
        </w:tc>
        <w:tc>
          <w:tcPr/>
          <w:p>
            <w:pPr>
              <w:pStyle w:val="Compact"/>
            </w:pPr>
            <w:r>
              <w:t xml:space="preserve">Pair coverage</w:t>
            </w:r>
          </w:p>
        </w:tc>
        <w:tc>
          <w:tcPr/>
          <w:p>
            <w:pPr>
              <w:pStyle w:val="Compact"/>
            </w:pPr>
            <w:r>
              <w:t xml:space="preserve">Maximum absolute Delta D/D [pp]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LocoTrack</w:t>
            </w:r>
          </w:p>
        </w:tc>
        <w:tc>
          <w:tcPr/>
          <w:p>
            <w:pPr>
              <w:pStyle w:val="Compact"/>
            </w:pPr>
            <w:r>
              <w:t xml:space="preserve">80/80 (100.00%)</w:t>
            </w:r>
          </w:p>
        </w:tc>
        <w:tc>
          <w:tcPr/>
          <w:p>
            <w:pPr>
              <w:pStyle w:val="Compact"/>
            </w:pPr>
            <w:r>
              <w:t xml:space="preserve">80/80 (100.00%)</w:t>
            </w:r>
          </w:p>
        </w:tc>
        <w:tc>
          <w:tcPr/>
          <w:p>
            <w:pPr>
              <w:pStyle w:val="Compact"/>
            </w:pPr>
            <w:r>
              <w:t xml:space="preserve">0.0043 / 0.0130</w:t>
            </w:r>
          </w:p>
        </w:tc>
        <w:tc>
          <w:tcPr/>
          <w:p>
            <w:pPr>
              <w:pStyle w:val="Compact"/>
            </w:pPr>
            <w:r>
              <w:t xml:space="preserve">40/40 (100.00%)</w:t>
            </w:r>
          </w:p>
        </w:tc>
        <w:tc>
          <w:tcPr/>
          <w:p>
            <w:pPr>
              <w:pStyle w:val="Compact"/>
            </w:pPr>
            <w:r>
              <w:t xml:space="preserve">0.001229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OSTrack</w:t>
            </w:r>
          </w:p>
        </w:tc>
        <w:tc>
          <w:tcPr/>
          <w:p>
            <w:pPr>
              <w:pStyle w:val="Compact"/>
            </w:pPr>
            <w:r>
              <w:t xml:space="preserve">80/80 (100.00%)</w:t>
            </w:r>
          </w:p>
        </w:tc>
        <w:tc>
          <w:tcPr/>
          <w:p>
            <w:pPr>
              <w:pStyle w:val="Compact"/>
            </w:pPr>
            <w:r>
              <w:t xml:space="preserve">80/80 (100.00%)</w:t>
            </w:r>
          </w:p>
        </w:tc>
        <w:tc>
          <w:tcPr/>
          <w:p>
            <w:pPr>
              <w:pStyle w:val="Compact"/>
            </w:pPr>
            <w:r>
              <w:t xml:space="preserve">0.0048 / 0.0168</w:t>
            </w:r>
          </w:p>
        </w:tc>
        <w:tc>
          <w:tcPr/>
          <w:p>
            <w:pPr>
              <w:pStyle w:val="Compact"/>
            </w:pPr>
            <w:r>
              <w:t xml:space="preserve">40/40 (100.00%)</w:t>
            </w:r>
          </w:p>
        </w:tc>
        <w:tc>
          <w:tcPr/>
          <w:p>
            <w:pPr>
              <w:pStyle w:val="Compact"/>
            </w:pPr>
            <w:r>
              <w:t xml:space="preserve">0.001952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DAM4SAM</w:t>
            </w:r>
          </w:p>
        </w:tc>
        <w:tc>
          <w:tcPr/>
          <w:p>
            <w:pPr>
              <w:pStyle w:val="Compact"/>
            </w:pPr>
            <w:r>
              <w:t xml:space="preserve">80/80 (100.00%)</w:t>
            </w:r>
          </w:p>
        </w:tc>
        <w:tc>
          <w:tcPr/>
          <w:p>
            <w:pPr>
              <w:pStyle w:val="Compact"/>
            </w:pPr>
            <w:r>
              <w:t xml:space="preserve">80/80 (100.00%)</w:t>
            </w:r>
          </w:p>
        </w:tc>
        <w:tc>
          <w:tcPr/>
          <w:p>
            <w:pPr>
              <w:pStyle w:val="Compact"/>
            </w:pPr>
            <w:r>
              <w:t xml:space="preserve">0.0060 / 0.0154</w:t>
            </w:r>
          </w:p>
        </w:tc>
        <w:tc>
          <w:tcPr/>
          <w:p>
            <w:pPr>
              <w:pStyle w:val="Compact"/>
            </w:pPr>
            <w:r>
              <w:t xml:space="preserve">40/40 (100.00%)</w:t>
            </w:r>
          </w:p>
        </w:tc>
        <w:tc>
          <w:tcPr/>
          <w:p>
            <w:pPr>
              <w:pStyle w:val="Compact"/>
            </w:pPr>
            <w:r>
              <w:t xml:space="preserve">0.001869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Lucas–Kanade</w:t>
            </w:r>
          </w:p>
        </w:tc>
        <w:tc>
          <w:tcPr/>
          <w:p>
            <w:pPr>
              <w:pStyle w:val="Compact"/>
            </w:pPr>
            <w:r>
              <w:t xml:space="preserve">76/80 (95.00%)</w:t>
            </w:r>
          </w:p>
        </w:tc>
        <w:tc>
          <w:tcPr/>
          <w:p>
            <w:pPr>
              <w:pStyle w:val="Compact"/>
            </w:pPr>
            <w:r>
              <w:t xml:space="preserve">76/80 (95.00%)</w:t>
            </w:r>
          </w:p>
        </w:tc>
        <w:tc>
          <w:tcPr/>
          <w:p>
            <w:pPr>
              <w:pStyle w:val="Compact"/>
            </w:pPr>
            <w:r>
              <w:t xml:space="preserve">0.0050 / 0.0127</w:t>
            </w:r>
          </w:p>
        </w:tc>
        <w:tc>
          <w:tcPr/>
          <w:p>
            <w:pPr>
              <w:pStyle w:val="Compact"/>
            </w:pPr>
            <w:r>
              <w:t xml:space="preserve">36/40 (90.00%)</w:t>
            </w:r>
          </w:p>
        </w:tc>
        <w:tc>
          <w:tcPr/>
          <w:p>
            <w:pPr>
              <w:pStyle w:val="Compact"/>
            </w:pPr>
            <w:r>
              <w:t xml:space="preserve">0.001042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EasyLEED</w:t>
            </w:r>
          </w:p>
        </w:tc>
        <w:tc>
          <w:tcPr/>
          <w:p>
            <w:pPr>
              <w:pStyle w:val="Compact"/>
            </w:pPr>
            <w:r>
              <w:t xml:space="preserve">80/80 (100.00%)</w:t>
            </w:r>
          </w:p>
        </w:tc>
        <w:tc>
          <w:tcPr/>
          <w:p>
            <w:pPr>
              <w:pStyle w:val="Compact"/>
            </w:pPr>
            <w:r>
              <w:t xml:space="preserve">74/80 (92.50%)</w:t>
            </w:r>
          </w:p>
        </w:tc>
        <w:tc>
          <w:tcPr/>
          <w:p>
            <w:pPr>
              <w:pStyle w:val="Compact"/>
            </w:pPr>
            <w:r>
              <w:t xml:space="preserve">0.0265 / 0.3818</w:t>
            </w:r>
          </w:p>
        </w:tc>
        <w:tc>
          <w:tcPr/>
          <w:p>
            <w:pPr>
              <w:pStyle w:val="Compact"/>
            </w:pPr>
            <w:r>
              <w:t xml:space="preserve">34/40 (85.00%)</w:t>
            </w:r>
          </w:p>
        </w:tc>
        <w:tc>
          <w:tcPr/>
          <w:p>
            <w:pPr>
              <w:pStyle w:val="Compact"/>
            </w:pPr>
            <w:r>
              <w:t xml:space="preserve">0.062943</w:t>
            </w:r>
          </w:p>
        </w:tc>
      </w:tr>
    </w:tbl>
    <w:p>
      <w:pPr>
        <w:pStyle w:val="BodyText"/>
      </w:pPr>
      <w:r>
        <w:rPr>
          <w:b/>
          <w:bCs/>
        </w:rPr>
        <w:t xml:space="preserve">Cu(111) positive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Gaussian measurement coverage</w:t>
            </w:r>
          </w:p>
        </w:tc>
        <w:tc>
          <w:tcPr/>
          <w:p>
            <w:pPr>
              <w:pStyle w:val="Compact"/>
            </w:pPr>
            <w:r>
              <w:t xml:space="preserve">Valid endpoints (pair 1-6; pair 3-5)</w:t>
            </w:r>
          </w:p>
        </w:tc>
        <w:tc>
          <w:tcPr/>
          <w:p>
            <w:pPr>
              <w:pStyle w:val="Compact"/>
            </w:pPr>
            <w:r>
              <w:t xml:space="preserve">Median / maximum endpoint deviation [pp]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LocoTrack</w:t>
            </w:r>
          </w:p>
        </w:tc>
        <w:tc>
          <w:tcPr/>
          <w:p>
            <w:pPr>
              <w:pStyle w:val="Compact"/>
            </w:pPr>
            <w:r>
              <w:t xml:space="preserve">2804/2804 (100.00%)</w:t>
            </w:r>
          </w:p>
        </w:tc>
        <w:tc>
          <w:tcPr/>
          <w:p>
            <w:pPr>
              <w:pStyle w:val="Compact"/>
            </w:pPr>
            <w:r>
              <w:t xml:space="preserve">701/701; 701/701</w:t>
            </w:r>
          </w:p>
        </w:tc>
        <w:tc>
          <w:tcPr/>
          <w:p>
            <w:pPr>
              <w:pStyle w:val="Compact"/>
            </w:pPr>
            <w:r>
              <w:t xml:space="preserve">0.000004 / 0.000299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OSTrack</w:t>
            </w:r>
          </w:p>
        </w:tc>
        <w:tc>
          <w:tcPr/>
          <w:p>
            <w:pPr>
              <w:pStyle w:val="Compact"/>
            </w:pPr>
            <w:r>
              <w:t xml:space="preserve">2804/2804 (100.00%)</w:t>
            </w:r>
          </w:p>
        </w:tc>
        <w:tc>
          <w:tcPr/>
          <w:p>
            <w:pPr>
              <w:pStyle w:val="Compact"/>
            </w:pPr>
            <w:r>
              <w:t xml:space="preserve">701/701; 701/701</w:t>
            </w:r>
          </w:p>
        </w:tc>
        <w:tc>
          <w:tcPr/>
          <w:p>
            <w:pPr>
              <w:pStyle w:val="Compact"/>
            </w:pPr>
            <w:r>
              <w:t xml:space="preserve">0.000134 / 0.001752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DAM4SAM</w:t>
            </w:r>
          </w:p>
        </w:tc>
        <w:tc>
          <w:tcPr/>
          <w:p>
            <w:pPr>
              <w:pStyle w:val="Compact"/>
            </w:pPr>
            <w:r>
              <w:t xml:space="preserve">2804/2804 (100.00%)</w:t>
            </w:r>
          </w:p>
        </w:tc>
        <w:tc>
          <w:tcPr/>
          <w:p>
            <w:pPr>
              <w:pStyle w:val="Compact"/>
            </w:pPr>
            <w:r>
              <w:t xml:space="preserve">701/701; 701/701</w:t>
            </w:r>
          </w:p>
        </w:tc>
        <w:tc>
          <w:tcPr/>
          <w:p>
            <w:pPr>
              <w:pStyle w:val="Compact"/>
            </w:pPr>
            <w:r>
              <w:t xml:space="preserve">0.000242 / 0.001564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Lucas–Kanade</w:t>
            </w:r>
          </w:p>
        </w:tc>
        <w:tc>
          <w:tcPr/>
          <w:p>
            <w:pPr>
              <w:pStyle w:val="Compact"/>
            </w:pPr>
            <w:r>
              <w:t xml:space="preserve">2804/2804 (100.00%)</w:t>
            </w:r>
          </w:p>
        </w:tc>
        <w:tc>
          <w:tcPr/>
          <w:p>
            <w:pPr>
              <w:pStyle w:val="Compact"/>
            </w:pPr>
            <w:r>
              <w:t xml:space="preserve">701/701; 701/701</w:t>
            </w:r>
          </w:p>
        </w:tc>
        <w:tc>
          <w:tcPr/>
          <w:p>
            <w:pPr>
              <w:pStyle w:val="Compact"/>
            </w:pPr>
            <w:r>
              <w:t xml:space="preserve">0.000037 / 0.000462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EasyLEED</w:t>
            </w:r>
          </w:p>
        </w:tc>
        <w:tc>
          <w:tcPr/>
          <w:p>
            <w:pPr>
              <w:pStyle w:val="Compact"/>
            </w:pPr>
            <w:r>
              <w:t xml:space="preserve">2804/2804 (100.00%)</w:t>
            </w:r>
          </w:p>
        </w:tc>
        <w:tc>
          <w:tcPr/>
          <w:p>
            <w:pPr>
              <w:pStyle w:val="Compact"/>
            </w:pPr>
            <w:r>
              <w:t xml:space="preserve">701/701; 701/701</w:t>
            </w:r>
          </w:p>
        </w:tc>
        <w:tc>
          <w:tcPr/>
          <w:p>
            <w:pPr>
              <w:pStyle w:val="Compact"/>
            </w:pPr>
            <w:r>
              <w:t xml:space="preserve">0.000256 / 0.000949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Independent Ag(111) energy-scan stress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Branch-consistent measurement coverage</w:t>
            </w:r>
          </w:p>
        </w:tc>
        <w:tc>
          <w:tcPr/>
          <w:p>
            <w:pPr>
              <w:pStyle w:val="Compact"/>
            </w:pPr>
            <w:r>
              <w:t xml:space="preserve">Post-gap identity recovery</w:t>
            </w:r>
          </w:p>
        </w:tc>
        <w:tc>
          <w:tcPr/>
          <w:p>
            <w:pPr>
              <w:pStyle w:val="Compact"/>
            </w:pPr>
            <w:r>
              <w:t xml:space="preserve">Geometry-inconsistent continuation</w:t>
            </w:r>
          </w:p>
        </w:tc>
        <w:tc>
          <w:tcPr/>
          <w:p>
            <w:pPr>
              <w:pStyle w:val="Compact"/>
            </w:pPr>
            <w:r>
              <w:t xml:space="preserve">Conditional median pair-distance residual [px] 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LocoTrack</w:t>
            </w:r>
          </w:p>
        </w:tc>
        <w:tc>
          <w:tcPr/>
          <w:p>
            <w:pPr>
              <w:pStyle w:val="Compact"/>
            </w:pPr>
            <w:r>
              <w:t xml:space="preserve">217/221 (98.19%)</w:t>
            </w:r>
          </w:p>
        </w:tc>
        <w:tc>
          <w:tcPr/>
          <w:p>
            <w:pPr>
              <w:pStyle w:val="Compact"/>
            </w:pPr>
            <w:r>
              <w:t xml:space="preserve">23/24 (95.83%)</w:t>
            </w:r>
          </w:p>
        </w:tc>
        <w:tc>
          <w:tcPr/>
          <w:p>
            <w:pPr>
              <w:pStyle w:val="Compact"/>
            </w:pPr>
            <w:r>
              <w:t xml:space="preserve">36/272 (13.24%)</w:t>
            </w:r>
          </w:p>
        </w:tc>
        <w:tc>
          <w:tcPr/>
          <w:p>
            <w:pPr>
              <w:pStyle w:val="Compact"/>
            </w:pPr>
            <w:r>
              <w:t xml:space="preserve">1.837 (n=91)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OSTrack</w:t>
            </w:r>
          </w:p>
        </w:tc>
        <w:tc>
          <w:tcPr/>
          <w:p>
            <w:pPr>
              <w:pStyle w:val="Compact"/>
            </w:pPr>
            <w:r>
              <w:t xml:space="preserve">216/221 (97.74%)</w:t>
            </w:r>
          </w:p>
        </w:tc>
        <w:tc>
          <w:tcPr/>
          <w:p>
            <w:pPr>
              <w:pStyle w:val="Compact"/>
            </w:pPr>
            <w:r>
              <w:t xml:space="preserve">21/24 (87.50%)</w:t>
            </w:r>
          </w:p>
        </w:tc>
        <w:tc>
          <w:tcPr/>
          <w:p>
            <w:pPr>
              <w:pStyle w:val="Compact"/>
            </w:pPr>
            <w:r>
              <w:t xml:space="preserve">34/269 (12.64%)</w:t>
            </w:r>
          </w:p>
        </w:tc>
        <w:tc>
          <w:tcPr/>
          <w:p>
            <w:pPr>
              <w:pStyle w:val="Compact"/>
            </w:pPr>
            <w:r>
              <w:t xml:space="preserve">1.770 (n=90)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DAM4SAM</w:t>
            </w:r>
          </w:p>
        </w:tc>
        <w:tc>
          <w:tcPr/>
          <w:p>
            <w:pPr>
              <w:pStyle w:val="Compact"/>
            </w:pPr>
            <w:r>
              <w:t xml:space="preserve">216/221 (97.74%)</w:t>
            </w:r>
          </w:p>
        </w:tc>
        <w:tc>
          <w:tcPr/>
          <w:p>
            <w:pPr>
              <w:pStyle w:val="Compact"/>
            </w:pPr>
            <w:r>
              <w:t xml:space="preserve">23/24 (95.83%)</w:t>
            </w:r>
          </w:p>
        </w:tc>
        <w:tc>
          <w:tcPr/>
          <w:p>
            <w:pPr>
              <w:pStyle w:val="Compact"/>
            </w:pPr>
            <w:r>
              <w:t xml:space="preserve">36/272 (13.24%)</w:t>
            </w:r>
          </w:p>
        </w:tc>
        <w:tc>
          <w:tcPr/>
          <w:p>
            <w:pPr>
              <w:pStyle w:val="Compact"/>
            </w:pPr>
            <w:r>
              <w:t xml:space="preserve">1.788 (n=91)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Lucas–Kanade</w:t>
            </w:r>
          </w:p>
        </w:tc>
        <w:tc>
          <w:tcPr/>
          <w:p>
            <w:pPr>
              <w:pStyle w:val="Compact"/>
            </w:pPr>
            <w:r>
              <w:t xml:space="preserve">188/221 (85.07%)</w:t>
            </w:r>
          </w:p>
        </w:tc>
        <w:tc>
          <w:tcPr/>
          <w:p>
            <w:pPr>
              <w:pStyle w:val="Compact"/>
            </w:pPr>
            <w:r>
              <w:t xml:space="preserve">17/24 (70.83%)</w:t>
            </w:r>
          </w:p>
        </w:tc>
        <w:tc>
          <w:tcPr/>
          <w:p>
            <w:pPr>
              <w:pStyle w:val="Compact"/>
            </w:pPr>
            <w:r>
              <w:t xml:space="preserve">14/206 (6.80%)</w:t>
            </w:r>
          </w:p>
        </w:tc>
        <w:tc>
          <w:tcPr/>
          <w:p>
            <w:pPr>
              <w:pStyle w:val="Compact"/>
            </w:pPr>
            <w:r>
              <w:t xml:space="preserve">1.764 (n=68)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EasyLEED</w:t>
            </w:r>
          </w:p>
        </w:tc>
        <w:tc>
          <w:tcPr/>
          <w:p>
            <w:pPr>
              <w:pStyle w:val="Compact"/>
            </w:pPr>
            <w:r>
              <w:t xml:space="preserve">214/221 (96.83%)</w:t>
            </w:r>
          </w:p>
        </w:tc>
        <w:tc>
          <w:tcPr/>
          <w:p>
            <w:pPr>
              <w:pStyle w:val="Compact"/>
            </w:pPr>
            <w:r>
              <w:t xml:space="preserve">22/24 (91.67%)</w:t>
            </w:r>
          </w:p>
        </w:tc>
        <w:tc>
          <w:tcPr/>
          <w:p>
            <w:pPr>
              <w:pStyle w:val="Compact"/>
            </w:pPr>
            <w:r>
              <w:t xml:space="preserve">4/222 (1.80%)</w:t>
            </w:r>
          </w:p>
        </w:tc>
        <w:tc>
          <w:tcPr/>
          <w:p>
            <w:pPr>
              <w:pStyle w:val="Compact"/>
            </w:pPr>
            <w:r>
              <w:t xml:space="preserve">1.737 (n=84)</w:t>
            </w:r>
          </w:p>
        </w:tc>
      </w:tr>
    </w:tbl>
    <w:bookmarkEnd w:id="40"/>
    <w:bookmarkStart w:id="41" w:name="X6048c584cc78a72e3103c52045f3ce576210790"/>
    <w:p>
      <w:pPr>
        <w:pStyle w:val="Heading2"/>
      </w:pPr>
      <w:r>
        <w:t xml:space="preserve">5.4 Memory-aware strategies show a continuity–consistency trade-off</w:t>
      </w:r>
    </w:p>
    <w:p>
      <w:pPr>
        <w:pStyle w:val="FirstParagraph"/>
      </w:pPr>
      <w:r>
        <w:t xml:space="preserve">Under byte-identical SAM2.1 Base+ weights, vanilla SAM2 produced 126/182</w:t>
      </w:r>
      <w:r>
        <w:t xml:space="preserve"> </w:t>
      </w:r>
      <w:r>
        <w:t xml:space="preserve">branch-consistent measurements (69.23% coverage) and recovered 9/13 natural</w:t>
      </w:r>
      <w:r>
        <w:t xml:space="preserve"> </w:t>
      </w:r>
      <w:r>
        <w:t xml:space="preserve">I(V) gaps (69.23%; Figure 4). SAMURAI increased coverage to 181/182 (99.45%)</w:t>
      </w:r>
      <w:r>
        <w:t xml:space="preserve"> </w:t>
      </w:r>
      <w:r>
        <w:t xml:space="preserve">and DAM4SAM to 179/182 (98.35%); both memory-aware variants recovered all</w:t>
      </w:r>
      <w:r>
        <w:t xml:space="preserve"> </w:t>
      </w:r>
      <w:r>
        <w:t xml:space="preserve">13 gaps. The matched panel therefore associated the motion-aware and</w:t>
      </w:r>
      <w:r>
        <w:t xml:space="preserve"> </w:t>
      </w:r>
      <w:r>
        <w:t xml:space="preserve">distractor-aware strategies with substantially greater continuity than the</w:t>
      </w:r>
      <w:r>
        <w:t xml:space="preserve"> </w:t>
      </w:r>
      <w:r>
        <w:t xml:space="preserve">vanilla propagation contract.</w:t>
      </w:r>
    </w:p>
    <w:p>
      <w:pPr>
        <w:pStyle w:val="BodyText"/>
      </w:pPr>
      <w:r>
        <w:t xml:space="preserve">The continuity gain was accompanied by more accepted measurements outside the</w:t>
      </w:r>
      <w:r>
        <w:t xml:space="preserve"> </w:t>
      </w:r>
      <w:r>
        <w:t xml:space="preserve">frozen physical branch. SAM2 produced 8 such fits among 149 accepted</w:t>
      </w:r>
      <w:r>
        <w:t xml:space="preserve"> </w:t>
      </w:r>
      <w:r>
        <w:t xml:space="preserve">measurements across all regimes (5.37%), compared with 36/236 for SAMURAI</w:t>
      </w:r>
      <w:r>
        <w:t xml:space="preserve"> </w:t>
      </w:r>
      <w:r>
        <w:t xml:space="preserve">(15.25%) and 36/233 for DAM4SAM (15.45%). Thus, the variants that most</w:t>
      </w:r>
      <w:r>
        <w:t xml:space="preserve"> </w:t>
      </w:r>
      <w:r>
        <w:t xml:space="preserve">consistently bridged visibility gaps also more often continued on a measurable</w:t>
      </w:r>
      <w:r>
        <w:t xml:space="preserve"> </w:t>
      </w:r>
      <w:r>
        <w:t xml:space="preserve">but geometrically implausible feature. Because the implementations differ in</w:t>
      </w:r>
      <w:r>
        <w:t xml:space="preserve"> </w:t>
      </w:r>
      <w:r>
        <w:t xml:space="preserve">motion prediction, mask selection, visibility handling, and memory update, the</w:t>
      </w:r>
      <w:r>
        <w:t xml:space="preserve"> </w:t>
      </w:r>
      <w:r>
        <w:t xml:space="preserve">matched experiment supports a strategy-level continuity–false-persistence</w:t>
      </w:r>
      <w:r>
        <w:t xml:space="preserve"> </w:t>
      </w:r>
      <w:r>
        <w:t xml:space="preserve">trade-off rather than attributing the entire effect to one isolated memory</w:t>
      </w:r>
      <w:r>
        <w:t xml:space="preserve"> </w:t>
      </w:r>
      <w:r>
        <w:t xml:space="preserve">component. The result is supporting mechanism evidence from one series and two</w:t>
      </w:r>
      <w:r>
        <w:t xml:space="preserve"> </w:t>
      </w:r>
      <w:r>
        <w:t xml:space="preserve">pairs, not a general ranking of SAM2-derived trackers.</w:t>
      </w:r>
    </w:p>
    <w:bookmarkEnd w:id="41"/>
    <w:bookmarkStart w:id="42" w:name="domain-specific-external-reference-1"/>
    <w:p>
      <w:pPr>
        <w:pStyle w:val="Heading2"/>
      </w:pPr>
      <w:r>
        <w:t xml:space="preserve">5.5 Domain-specific external reference</w:t>
      </w:r>
    </w:p>
    <w:p>
      <w:pPr>
        <w:pStyle w:val="FirstParagraph"/>
      </w:pPr>
      <w:r>
        <w:t xml:space="preserve">EasyLEED and ViPErLEED each produced all 60 expected branch proposals over the</w:t>
      </w:r>
      <w:r>
        <w:t xml:space="preserve"> </w:t>
      </w:r>
      <w:r>
        <w:t xml:space="preserve">15-image high-energy interval, despite using single-spot and whole-pattern</w:t>
      </w:r>
      <w:r>
        <w:t xml:space="preserve"> </w:t>
      </w:r>
      <w:r>
        <w:t xml:space="preserve">initialization contracts, respectively (Figure 3f). For both methods, the</w:t>
      </w:r>
      <w:r>
        <w:t xml:space="preserve"> </w:t>
      </w:r>
      <w:r>
        <w:t xml:space="preserve">common Gaussian estimator accepted the same 38/60 branch measurements with</w:t>
      </w:r>
      <w:r>
        <w:t xml:space="preserve"> </w:t>
      </w:r>
      <w:r>
        <w:t xml:space="preserve">the same per-branch counts: 13/15 and 7/15 for the two branches of pair 1, and</w:t>
      </w:r>
      <w:r>
        <w:t xml:space="preserve"> </w:t>
      </w:r>
      <w:r>
        <w:t xml:space="preserve">13/15 and 5/15 for pair 2. Both methods also passed all four predefined</w:t>
      </w:r>
      <w:r>
        <w:t xml:space="preserve"> </w:t>
      </w:r>
      <w:r>
        <w:t xml:space="preserve">absence-to-recovery checks.</w:t>
      </w:r>
    </w:p>
    <w:p>
      <w:pPr>
        <w:pStyle w:val="BodyText"/>
      </w:pPr>
      <w:r>
        <w:t xml:space="preserve">Across the 60 corresponding native proposals, the EasyLEED–ViPErLEED</w:t>
      </w:r>
      <w:r>
        <w:t xml:space="preserve"> </w:t>
      </w:r>
      <w:r>
        <w:t xml:space="preserve">separation had a median of 0.626 px and a maximum of 1.696 px. For the 38</w:t>
      </w:r>
      <w:r>
        <w:t xml:space="preserve"> </w:t>
      </w:r>
      <w:r>
        <w:t xml:space="preserve">jointly accepted common measurements, the separation between</w:t>
      </w:r>
      <w:r>
        <w:t xml:space="preserve"> </w:t>
      </w:r>
      <w:r>
        <w:t xml:space="preserve">Gaussian-refined centers fell to a median of 0.000986 px and a maximum of</w:t>
      </w:r>
      <w:r>
        <w:t xml:space="preserve"> </w:t>
      </w:r>
      <w:r>
        <w:t xml:space="preserve">0.0240 px. At the two terminal images acquired at 220.2 eV, the returning</w:t>
      </w:r>
      <w:r>
        <w:t xml:space="preserve"> </w:t>
      </w:r>
      <w:r>
        <w:t xml:space="preserve">branch of each pair yielded a valid fit for both methods, while the opposite</w:t>
      </w:r>
      <w:r>
        <w:t xml:space="preserve"> </w:t>
      </w:r>
      <w:r>
        <w:t xml:space="preserve">branch failed the Gaussian gate. These events established branch recovery but</w:t>
      </w:r>
      <w:r>
        <w:t xml:space="preserve"> </w:t>
      </w:r>
      <w:r>
        <w:t xml:space="preserve">did not provide a terminal pair-distance measurement.</w:t>
      </w:r>
    </w:p>
    <w:p>
      <w:pPr>
        <w:pStyle w:val="BodyText"/>
      </w:pPr>
      <w:r>
        <w:t xml:space="preserve">The agreement after common refinement shows that both heterogeneous</w:t>
      </w:r>
      <w:r>
        <w:t xml:space="preserve"> </w:t>
      </w:r>
      <w:r>
        <w:t xml:space="preserve">domain-specific outputs placed the corresponding high-energy spot features</w:t>
      </w:r>
      <w:r>
        <w:t xml:space="preserve"> </w:t>
      </w:r>
      <w:r>
        <w:t xml:space="preserve">inside the capture region of the same estimator. It does not show equivalence</w:t>
      </w:r>
      <w:r>
        <w:t xml:space="preserve"> </w:t>
      </w:r>
      <w:r>
        <w:t xml:space="preserve">outside this restricted interval, provide external position ground truth, or</w:t>
      </w:r>
      <w:r>
        <w:t xml:space="preserve"> </w:t>
      </w:r>
      <w:r>
        <w:t xml:space="preserve">establish superiority of either the single-spot or whole-pattern contract.</w:t>
      </w:r>
    </w:p>
    <w:bookmarkEnd w:id="42"/>
    <w:bookmarkEnd w:id="43"/>
    <w:bookmarkStart w:id="49" w:name="discussion"/>
    <w:p>
      <w:pPr>
        <w:pStyle w:val="Heading1"/>
      </w:pPr>
      <w:r>
        <w:t xml:space="preserve">6. Discussion</w:t>
      </w:r>
    </w:p>
    <w:bookmarkStart w:id="44" w:name="X95f63198260bcda2cef0353a9e2926d0f6ef21a"/>
    <w:p>
      <w:pPr>
        <w:pStyle w:val="Heading2"/>
      </w:pPr>
      <w:r>
        <w:t xml:space="preserve">6.1 Tracker performance is mediated by the estimator capture region</w:t>
      </w:r>
    </w:p>
    <w:p>
      <w:pPr>
        <w:pStyle w:val="FirstParagraph"/>
      </w:pPr>
      <w:r>
        <w:t xml:space="preserve">The controlled translations and Cu(111) positive control show that the native</w:t>
      </w:r>
      <w:r>
        <w:t xml:space="preserve"> </w:t>
      </w:r>
      <w:r>
        <w:t xml:space="preserve">tracker coordinate and the reported quantitative position are distinct stages</w:t>
      </w:r>
      <w:r>
        <w:t xml:space="preserve"> </w:t>
      </w:r>
      <w:r>
        <w:t xml:space="preserve">of the measurement chain. Point, bounding-box, mask, optical-flow, and</w:t>
      </w:r>
      <w:r>
        <w:t xml:space="preserve"> </w:t>
      </w:r>
      <w:r>
        <w:t xml:space="preserve">LEED-specific proposals could differ appreciably while still placing the</w:t>
      </w:r>
      <w:r>
        <w:t xml:space="preserve"> </w:t>
      </w:r>
      <w:r>
        <w:t xml:space="preserve">intended diffraction spot inside the 48 × 48 pixel measurement ROI. Once that</w:t>
      </w:r>
      <w:r>
        <w:t xml:space="preserve"> </w:t>
      </w:r>
      <w:r>
        <w:t xml:space="preserve">condition was met, the common Gaussian estimator fitted the same local</w:t>
      </w:r>
      <w:r>
        <w:t xml:space="preserve"> </w:t>
      </w:r>
      <w:r>
        <w:t xml:space="preserve">diffraction feature and strongly reduced the effect of proposal placement. In</w:t>
      </w:r>
      <w:r>
        <w:t xml:space="preserve"> </w:t>
      </w:r>
      <w:r>
        <w:t xml:space="preserve">the translation experiment, the method-wise median full-chain errors of</w:t>
      </w:r>
      <w:r>
        <w:t xml:space="preserve"> </w:t>
      </w:r>
      <w:r>
        <w:t xml:space="preserve">0.0043–0.0265 px approached the 0.0053 px oracle-ROI level despite much larger</w:t>
      </w:r>
      <w:r>
        <w:t xml:space="preserve"> </w:t>
      </w:r>
      <w:r>
        <w:t xml:space="preserve">native proposal errors. In the Cu(111) sequence, the largest native</w:t>
      </w:r>
      <w:r>
        <w:t xml:space="preserve"> </w:t>
      </w:r>
      <w:r>
        <w:t xml:space="preserve">between-method separation was 16.759 px, whereas the largest separation</w:t>
      </w:r>
      <w:r>
        <w:t xml:space="preserve"> </w:t>
      </w:r>
      <w:r>
        <w:t xml:space="preserve">between the corresponding Gaussian-refined centers was 0.0502 px.</w:t>
      </w:r>
    </w:p>
    <w:p>
      <w:pPr>
        <w:pStyle w:val="BodyText"/>
      </w:pPr>
      <w:r>
        <w:t xml:space="preserve">This convergence should not be interpreted as evidence that the trackers have</w:t>
      </w:r>
      <w:r>
        <w:t xml:space="preserve"> </w:t>
      </w:r>
      <w:r>
        <w:t xml:space="preserve">equal absolute coordinate accuracy. The known-translation test subtracts each</w:t>
      </w:r>
      <w:r>
        <w:t xml:space="preserve"> </w:t>
      </w:r>
      <w:r>
        <w:t xml:space="preserve">method’s own initial coordinate and therefore evaluates equivariance rather</w:t>
      </w:r>
      <w:r>
        <w:t xml:space="preserve"> </w:t>
      </w:r>
      <w:r>
        <w:t xml:space="preserve">than a fixed position offset. The Cu(111) sequence, in turn, provides</w:t>
      </w:r>
      <w:r>
        <w:t xml:space="preserve"> </w:t>
      </w:r>
      <w:r>
        <w:t xml:space="preserve">between-method agreement without an external position reference. Both results</w:t>
      </w:r>
      <w:r>
        <w:t xml:space="preserve"> </w:t>
      </w:r>
      <w:r>
        <w:t xml:space="preserve">instead identify a practical capture-region effect: proposal errors smaller</w:t>
      </w:r>
      <w:r>
        <w:t xml:space="preserve"> </w:t>
      </w:r>
      <w:r>
        <w:t xml:space="preserve">than the estimator’s effective capture range can have little influence on the</w:t>
      </w:r>
      <w:r>
        <w:t xml:space="preserve"> </w:t>
      </w:r>
      <w:r>
        <w:t xml:space="preserve">refined center, whereas a proposal that excludes the intended spot cannot be</w:t>
      </w:r>
      <w:r>
        <w:t xml:space="preserve"> </w:t>
      </w:r>
      <w:r>
        <w:t xml:space="preserve">repaired downstream. The appropriate unit of evaluation is consequently the</w:t>
      </w:r>
      <w:r>
        <w:t xml:space="preserve"> </w:t>
      </w:r>
      <w:r>
        <w:t xml:space="preserve">combined proposal-to-ROI-to-fit chain, with proposal availability and fit</w:t>
      </w:r>
      <w:r>
        <w:t xml:space="preserve"> </w:t>
      </w:r>
      <w:r>
        <w:t xml:space="preserve">acceptance retained alongside the conditional localization error.</w:t>
      </w:r>
    </w:p>
    <w:bookmarkEnd w:id="44"/>
    <w:bookmarkStart w:id="45" w:name="Xbad8101a76a0095abc946c34b6d8b11e6ad926b"/>
    <w:p>
      <w:pPr>
        <w:pStyle w:val="Heading2"/>
      </w:pPr>
      <w:r>
        <w:t xml:space="preserve">6.2 Coverage and identity failures cannot be replaced by conditional error</w:t>
      </w:r>
    </w:p>
    <w:p>
      <w:pPr>
        <w:pStyle w:val="FirstParagraph"/>
      </w:pPr>
      <w:r>
        <w:t xml:space="preserve">The independent Ag(111) energy scans exposed differences that were hidden in</w:t>
      </w:r>
      <w:r>
        <w:t xml:space="preserve"> </w:t>
      </w:r>
      <w:r>
        <w:t xml:space="preserve">the positive-control sequence. Their radial motion and natural I(V) visibility</w:t>
      </w:r>
      <w:r>
        <w:t xml:space="preserve"> </w:t>
      </w:r>
      <w:r>
        <w:t xml:space="preserve">gaps created opportunities for four distinct outcomes: absence of a native</w:t>
      </w:r>
      <w:r>
        <w:t xml:space="preserve"> </w:t>
      </w:r>
      <w:r>
        <w:t xml:space="preserve">proposal, rejection of the downstream Gaussian measurement, recovery on the</w:t>
      </w:r>
      <w:r>
        <w:t xml:space="preserve"> </w:t>
      </w:r>
      <w:r>
        <w:t xml:space="preserve">expected radial branch after a gap, and continuation on a measurable feature</w:t>
      </w:r>
      <w:r>
        <w:t xml:space="preserve"> </w:t>
      </w:r>
      <w:r>
        <w:t xml:space="preserve">outside that branch. Combining these outcomes into a single successful-frame</w:t>
      </w:r>
      <w:r>
        <w:t xml:space="preserve"> </w:t>
      </w:r>
      <w:r>
        <w:t xml:space="preserve">error would remove the events that most directly determine whether a</w:t>
      </w:r>
      <w:r>
        <w:t xml:space="preserve"> </w:t>
      </w:r>
      <w:r>
        <w:t xml:space="preserve">quantitative time or energy series remains usable.</w:t>
      </w:r>
    </w:p>
    <w:p>
      <w:pPr>
        <w:pStyle w:val="BodyText"/>
      </w:pPr>
      <w:r>
        <w:t xml:space="preserve">This selection effect is visible in the relation between coverage and the</w:t>
      </w:r>
      <w:r>
        <w:t xml:space="preserve"> </w:t>
      </w:r>
      <w:r>
        <w:t xml:space="preserve">conditional pair-distance residual. Lucas–Kanade retained 188/221</w:t>
      </w:r>
      <w:r>
        <w:t xml:space="preserve"> </w:t>
      </w:r>
      <w:r>
        <w:t xml:space="preserve">branch-consistent measurements and recovered 17/24 gaps, compared with</w:t>
      </w:r>
      <w:r>
        <w:t xml:space="preserve"> </w:t>
      </w:r>
      <w:r>
        <w:t xml:space="preserve">214–217/221 measurements and 21–23/24 recoveries for the other strategies.</w:t>
      </w:r>
      <w:r>
        <w:t xml:space="preserve"> </w:t>
      </w:r>
      <w:r>
        <w:t xml:space="preserve">Nevertheless, its median pair-distance residual on the surviving,</w:t>
      </w:r>
      <w:r>
        <w:t xml:space="preserve"> </w:t>
      </w:r>
      <w:r>
        <w:t xml:space="preserve">branch-consistent pairs was 1.764 px and therefore lay inside the narrow</w:t>
      </w:r>
      <w:r>
        <w:t xml:space="preserve"> </w:t>
      </w:r>
      <w:r>
        <w:t xml:space="preserve">1.737–1.837 px range of all five methods. Reporting only this conditional</w:t>
      </w:r>
      <w:r>
        <w:t xml:space="preserve"> </w:t>
      </w:r>
      <w:r>
        <w:t xml:space="preserve">residual would make the methods appear more similar by excluding the</w:t>
      </w:r>
      <w:r>
        <w:t xml:space="preserve"> </w:t>
      </w:r>
      <w:r>
        <w:t xml:space="preserve">measurements that were unavailable or inconsistent.</w:t>
      </w:r>
    </w:p>
    <w:p>
      <w:pPr>
        <w:pStyle w:val="BodyText"/>
      </w:pPr>
      <w:r>
        <w:t xml:space="preserve">Conversely, high proposal or fit availability does not by itself establish</w:t>
      </w:r>
      <w:r>
        <w:t xml:space="preserve"> </w:t>
      </w:r>
      <w:r>
        <w:t xml:space="preserve">correct identity preservation. Accepted Gaussian fits outside the frozen</w:t>
      </w:r>
      <w:r>
        <w:t xml:space="preserve"> </w:t>
      </w:r>
      <w:r>
        <w:t xml:space="preserve">energy-dependent branch occurred for every method and were most frequent in</w:t>
      </w:r>
      <w:r>
        <w:t xml:space="preserve"> </w:t>
      </w:r>
      <w:r>
        <w:t xml:space="preserve">absolute count for LocoTrack and DAM4SAM in the independent scans. These</w:t>
      </w:r>
      <w:r>
        <w:t xml:space="preserve"> </w:t>
      </w:r>
      <w:r>
        <w:t xml:space="preserve">events are operational evidence of physically inconsistent continuation, not</w:t>
      </w:r>
      <w:r>
        <w:t xml:space="preserve"> </w:t>
      </w:r>
      <w:r>
        <w:t xml:space="preserve">external proof of a particular identity switch. They nevertheless show why</w:t>
      </w:r>
      <w:r>
        <w:t xml:space="preserve"> </w:t>
      </w:r>
      <w:r>
        <w:t xml:space="preserve">measurement coverage must be paired with a geometry constraint. In the</w:t>
      </w:r>
      <w:r>
        <w:t xml:space="preserve"> </w:t>
      </w:r>
      <w:r>
        <w:t xml:space="preserve">present comparison, a defensible report therefore requires coverage against</w:t>
      </w:r>
      <w:r>
        <w:t xml:space="preserve"> </w:t>
      </w:r>
      <w:r>
        <w:t xml:space="preserve">the 221 visible opportunities, recovery against the 24 evaluable gaps,</w:t>
      </w:r>
      <w:r>
        <w:t xml:space="preserve"> </w:t>
      </w:r>
      <w:r>
        <w:t xml:space="preserve">geometry-inconsistent fits relative to each method’s accepted-fit count, and</w:t>
      </w:r>
      <w:r>
        <w:t xml:space="preserve"> </w:t>
      </w:r>
      <w:r>
        <w:t xml:space="preserve">the residual distribution only for pairs whose two branches passed all</w:t>
      </w:r>
      <w:r>
        <w:t xml:space="preserve"> </w:t>
      </w:r>
      <w:r>
        <w:t xml:space="preserve">proposal, fit, and geometry gates.</w:t>
      </w:r>
    </w:p>
    <w:bookmarkEnd w:id="45"/>
    <w:bookmarkStart w:id="46" w:name="X90cff3bd2c4da0fd0c839f99cced723e5c2590f"/>
    <w:p>
      <w:pPr>
        <w:pStyle w:val="Heading2"/>
      </w:pPr>
      <w:r>
        <w:t xml:space="preserve">6.3 Memory has a measurable continuity trade-off</w:t>
      </w:r>
    </w:p>
    <w:p>
      <w:pPr>
        <w:pStyle w:val="FirstParagraph"/>
      </w:pPr>
      <w:r>
        <w:t xml:space="preserve">The controlled SAM2-family experiment gives a mechanistic example of this</w:t>
      </w:r>
      <w:r>
        <w:t xml:space="preserve"> </w:t>
      </w:r>
      <w:r>
        <w:t xml:space="preserve">distinction. With byte-identical SAM2.1 Base+ weights and the same prompts,</w:t>
      </w:r>
      <w:r>
        <w:t xml:space="preserve"> </w:t>
      </w:r>
      <w:r>
        <w:t xml:space="preserve">SAMURAI and DAM4SAM produced substantially greater measurement continuity than</w:t>
      </w:r>
      <w:r>
        <w:t xml:space="preserve"> </w:t>
      </w:r>
      <w:r>
        <w:t xml:space="preserve">vanilla SAM2: both recovered all 13 evaluable gaps, whereas SAM2 recovered</w:t>
      </w:r>
      <w:r>
        <w:t xml:space="preserve"> </w:t>
      </w:r>
      <w:r>
        <w:t xml:space="preserve">9/13. Coverage was 181/182 for SAMURAI and 179/182 for DAM4SAM, compared with</w:t>
      </w:r>
      <w:r>
        <w:t xml:space="preserve"> </w:t>
      </w:r>
      <w:r>
        <w:t xml:space="preserve">126/182 for SAM2. The same variants also produced more accepted fits outside</w:t>
      </w:r>
      <w:r>
        <w:t xml:space="preserve"> </w:t>
      </w:r>
      <w:r>
        <w:t xml:space="preserve">the expected branch: 36/236 for SAMURAI and 36/233 for DAM4SAM, compared with</w:t>
      </w:r>
      <w:r>
        <w:t xml:space="preserve"> </w:t>
      </w:r>
      <w:r>
        <w:t xml:space="preserve">8/149 for SAM2. In this experiment, the strategies that most often preserved</w:t>
      </w:r>
      <w:r>
        <w:t xml:space="preserve"> </w:t>
      </w:r>
      <w:r>
        <w:t xml:space="preserve">the desired association through weak visibility also more often persisted on</w:t>
      </w:r>
      <w:r>
        <w:t xml:space="preserve"> </w:t>
      </w:r>
      <w:r>
        <w:t xml:space="preserve">a measurable feature outside the frozen physical branch.</w:t>
      </w:r>
    </w:p>
    <w:p>
      <w:pPr>
        <w:pStyle w:val="BodyText"/>
      </w:pPr>
      <w:r>
        <w:t xml:space="preserve">This observation is particularly relevant to diffraction data because the</w:t>
      </w:r>
      <w:r>
        <w:t xml:space="preserve"> </w:t>
      </w:r>
      <w:r>
        <w:t xml:space="preserve">temporary unmeasurability of a spot is often driven by the physical I(V)</w:t>
      </w:r>
      <w:r>
        <w:t xml:space="preserve"> </w:t>
      </w:r>
      <w:r>
        <w:t xml:space="preserve">response rather than ordinary visual occlusion. During such an interval,</w:t>
      </w:r>
      <w:r>
        <w:t xml:space="preserve"> </w:t>
      </w:r>
      <w:r>
        <w:t xml:space="preserve">image evidence for the intended feature may be insufficient even though</w:t>
      </w:r>
      <w:r>
        <w:t xml:space="preserve"> </w:t>
      </w:r>
      <w:r>
        <w:t xml:space="preserve">nearby diffraction features remain visible. Under the frozen contract, the</w:t>
      </w:r>
      <w:r>
        <w:t xml:space="preserve"> </w:t>
      </w:r>
      <w:r>
        <w:t xml:space="preserve">memory-aware strategies therefore showed a different balance between</w:t>
      </w:r>
      <w:r>
        <w:t xml:space="preserve"> </w:t>
      </w:r>
      <w:r>
        <w:t xml:space="preserve">discontinuity and possible false persistence rather than an unconditional</w:t>
      </w:r>
      <w:r>
        <w:t xml:space="preserve"> </w:t>
      </w:r>
      <w:r>
        <w:t xml:space="preserve">improvement. A physics-aware branch check supplies information that the visual</w:t>
      </w:r>
      <w:r>
        <w:t xml:space="preserve"> </w:t>
      </w:r>
      <w:r>
        <w:t xml:space="preserve">memory mechanisms do not encode directly and makes the two outcomes separable.</w:t>
      </w:r>
    </w:p>
    <w:p>
      <w:pPr>
        <w:pStyle w:val="BodyText"/>
      </w:pPr>
      <w:r>
        <w:t xml:space="preserve">The experiment does not isolate one internal memory component. SAM2, SAMURAI,</w:t>
      </w:r>
      <w:r>
        <w:t xml:space="preserve"> </w:t>
      </w:r>
      <w:r>
        <w:t xml:space="preserve">and DAM4SAM also differ in motion prediction, mask selection, visibility</w:t>
      </w:r>
      <w:r>
        <w:t xml:space="preserve"> </w:t>
      </w:r>
      <w:r>
        <w:t xml:space="preserve">handling, and update logic. Moreover, the comparison covers one energy scan</w:t>
      </w:r>
      <w:r>
        <w:t xml:space="preserve"> </w:t>
      </w:r>
      <w:r>
        <w:t xml:space="preserve">and two pairs. The supported conclusion is therefore limited to a</w:t>
      </w:r>
      <w:r>
        <w:t xml:space="preserve"> </w:t>
      </w:r>
      <w:r>
        <w:t xml:space="preserve">strategy-level continuity–consistency trade-off under the frozen contract,</w:t>
      </w:r>
      <w:r>
        <w:t xml:space="preserve"> </w:t>
      </w:r>
      <w:r>
        <w:t xml:space="preserve">not a universal ordering of SAM2-derived methods or a causal attribution to</w:t>
      </w:r>
      <w:r>
        <w:t xml:space="preserve"> </w:t>
      </w:r>
      <w:r>
        <w:t xml:space="preserve">one architectural operation.</w:t>
      </w:r>
    </w:p>
    <w:bookmarkEnd w:id="46"/>
    <w:bookmarkStart w:id="47" w:name="X094ec6ba266846680841b050a00485b12041038"/>
    <w:p>
      <w:pPr>
        <w:pStyle w:val="Heading2"/>
      </w:pPr>
      <w:r>
        <w:t xml:space="preserve">6.4 Consequences for quantitative LEED observables</w:t>
      </w:r>
    </w:p>
    <w:p>
      <w:pPr>
        <w:pStyle w:val="FirstParagraph"/>
      </w:pPr>
      <w:r>
        <w:t xml:space="preserve">The practical consequence of proposal behavior is determined by the</w:t>
      </w:r>
      <w:r>
        <w:t xml:space="preserve"> </w:t>
      </w:r>
      <w:r>
        <w:t xml:space="preserve">downstream physical observable. In the Cu(111) positive control, all five</w:t>
      </w:r>
      <w:r>
        <w:t xml:space="preserve"> </w:t>
      </w:r>
      <w:r>
        <w:t xml:space="preserve">strategies maintained complete Gaussian-measurement coverage and produced</w:t>
      </w:r>
      <w:r>
        <w:t xml:space="preserve"> </w:t>
      </w:r>
      <w:r>
        <w:t xml:space="preserve">nearly identical pairwise (</w:t>
      </w:r>
      <w:r>
        <w:t xml:space="preserve">R/R=</w:t>
      </w:r>
      <w:r>
        <w:t xml:space="preserve">D/D) curves, including the</w:t>
      </w:r>
      <w:r>
        <w:t xml:space="preserve"> </w:t>
      </w:r>
      <w:r>
        <w:t xml:space="preserve">high-temperature plateau, post-plateau minimum, and final cooled state. This</w:t>
      </w:r>
      <w:r>
        <w:t xml:space="preserve"> </w:t>
      </w:r>
      <w:r>
        <w:t xml:space="preserve">agreement demonstrates that the endpoint can be insensitive to the native</w:t>
      </w:r>
      <w:r>
        <w:t xml:space="preserve"> </w:t>
      </w:r>
      <w:r>
        <w:t xml:space="preserve">proposal representation when both members of a pair remain inside the</w:t>
      </w:r>
      <w:r>
        <w:t xml:space="preserve"> </w:t>
      </w:r>
      <w:r>
        <w:t xml:space="preserve">estimator’s capture region. It does not turn the Cu(111) sequence into a</w:t>
      </w:r>
      <w:r>
        <w:t xml:space="preserve"> </w:t>
      </w:r>
      <w:r>
        <w:t xml:space="preserve">tracker benchmark; rather, the heterogeneous proposal mechanisms yielded</w:t>
      </w:r>
      <w:r>
        <w:t xml:space="preserve"> </w:t>
      </w:r>
      <w:r>
        <w:t xml:space="preserve">mutually consistent endpoints in this particular easy positive-control</w:t>
      </w:r>
      <w:r>
        <w:t xml:space="preserve"> </w:t>
      </w:r>
      <w:r>
        <w:t xml:space="preserve">sequence.</w:t>
      </w:r>
    </w:p>
    <w:p>
      <w:pPr>
        <w:pStyle w:val="BodyText"/>
      </w:pPr>
      <w:r>
        <w:t xml:space="preserve">Pairwise distance is useful in both data regimes because it cancels a common</w:t>
      </w:r>
      <w:r>
        <w:t xml:space="preserve"> </w:t>
      </w:r>
      <w:r>
        <w:t xml:space="preserve">translation of the observed pattern. In the energy scans, comparison with</w:t>
      </w:r>
      <w:r>
        <w:t xml:space="preserve"> </w:t>
      </w:r>
      <w:r>
        <w:t xml:space="preserve">(D(E)</w:t>
      </w:r>
      <w:r>
        <w:t xml:space="preserve">/</w:t>
      </w:r>
      <w:r>
        <w:t xml:space="preserve">) then provides a physically constrained</w:t>
      </w:r>
      <w:r>
        <w:t xml:space="preserve"> </w:t>
      </w:r>
      <w:r>
        <w:t xml:space="preserve">self-consistency test without requiring an image-by-image manual center. The</w:t>
      </w:r>
      <w:r>
        <w:t xml:space="preserve"> </w:t>
      </w:r>
      <w:r>
        <w:t xml:space="preserve">separate pair-midpoint motion shows, however, that the ideal radial law is not</w:t>
      </w:r>
      <w:r>
        <w:t xml:space="preserve"> </w:t>
      </w:r>
      <w:r>
        <w:t xml:space="preserve">an exact pixelwise ground truth for the apparatus. Pair distance cannot remove</w:t>
      </w:r>
      <w:r>
        <w:t xml:space="preserve"> </w:t>
      </w:r>
      <w:r>
        <w:t xml:space="preserve">non-rigid distortion, sector-dependent projection effects, or an association</w:t>
      </w:r>
      <w:r>
        <w:t xml:space="preserve"> </w:t>
      </w:r>
      <w:r>
        <w:t xml:space="preserve">with the wrong diffraction feature. Its role is therefore to test whether a</w:t>
      </w:r>
      <w:r>
        <w:t xml:space="preserve"> </w:t>
      </w:r>
      <w:r>
        <w:t xml:space="preserve">measurement remains compatible with the frozen physical branch, not to supply</w:t>
      </w:r>
      <w:r>
        <w:t xml:space="preserve"> </w:t>
      </w:r>
      <w:r>
        <w:t xml:space="preserve">absolute position labels.</w:t>
      </w:r>
    </w:p>
    <w:p>
      <w:pPr>
        <w:pStyle w:val="BodyText"/>
      </w:pPr>
      <w:r>
        <w:t xml:space="preserve">Missingness must also be propagated explicitly to the endpoint. The separate</w:t>
      </w:r>
      <w:r>
        <w:t xml:space="preserve"> </w:t>
      </w:r>
      <w:r>
        <w:t xml:space="preserve">Cu(111) pair 2–4 diagnostic showed that a tracking proposal can remain</w:t>
      </w:r>
      <w:r>
        <w:t xml:space="preserve"> </w:t>
      </w:r>
      <w:r>
        <w:t xml:space="preserve">available while the common fit fails because the spot amplitude falls below</w:t>
      </w:r>
      <w:r>
        <w:t xml:space="preserve"> </w:t>
      </w:r>
      <w:r>
        <w:t xml:space="preserve">the acceptance threshold. Interpolation or forward filling would hide this</w:t>
      </w:r>
      <w:r>
        <w:t xml:space="preserve"> </w:t>
      </w:r>
      <w:r>
        <w:t xml:space="preserve">distinction and could create an apparently continuous physical curve without</w:t>
      </w:r>
      <w:r>
        <w:t xml:space="preserve"> </w:t>
      </w:r>
      <w:r>
        <w:t xml:space="preserve">a supported position measurement. For the same reason, native tracker</w:t>
      </w:r>
      <w:r>
        <w:t xml:space="preserve"> </w:t>
      </w:r>
      <w:r>
        <w:t xml:space="preserve">confidence, occlusion probability, or mask area cannot be interpreted as a</w:t>
      </w:r>
      <w:r>
        <w:t xml:space="preserve"> </w:t>
      </w:r>
      <w:r>
        <w:t xml:space="preserve">LEED I(V) observable. An intensity curve, if analysed in future work, must be</w:t>
      </w:r>
      <w:r>
        <w:t xml:space="preserve"> </w:t>
      </w:r>
      <w:r>
        <w:t xml:space="preserve">derived from the amplitude or integrated volume of the common image fit and</w:t>
      </w:r>
      <w:r>
        <w:t xml:space="preserve"> </w:t>
      </w:r>
      <w:r>
        <w:t xml:space="preserve">validated separately from tracking continuity.</w:t>
      </w:r>
    </w:p>
    <w:p>
      <w:pPr>
        <w:pStyle w:val="BodyText"/>
      </w:pPr>
      <w:r>
        <w:t xml:space="preserve">The pair 2–4 result has a narrower evidential role than the five-method</w:t>
      </w:r>
      <w:r>
        <w:t xml:space="preserve"> </w:t>
      </w:r>
      <w:r>
        <w:t xml:space="preserve">positive control. It used an earlier saved YOLO proposal trajectory, lay</w:t>
      </w:r>
      <w:r>
        <w:t xml:space="preserve"> </w:t>
      </w:r>
      <w:r>
        <w:t xml:space="preserve">outside the frozen five-method experiment, and did not provide ground truth</w:t>
      </w:r>
      <w:r>
        <w:t xml:space="preserve"> </w:t>
      </w:r>
      <w:r>
        <w:t xml:space="preserve">for spot identity. It supports only the distinction between proposal</w:t>
      </w:r>
      <w:r>
        <w:t xml:space="preserve"> </w:t>
      </w:r>
      <w:r>
        <w:t xml:space="preserve">availability and downstream quantitative-measurement availability.</w:t>
      </w:r>
    </w:p>
    <w:bookmarkEnd w:id="47"/>
    <w:bookmarkStart w:id="48" w:name="limitations"/>
    <w:p>
      <w:pPr>
        <w:pStyle w:val="Heading2"/>
      </w:pPr>
      <w:r>
        <w:t xml:space="preserve">6.5 Limitations</w:t>
      </w:r>
    </w:p>
    <w:p>
      <w:pPr>
        <w:pStyle w:val="FirstParagraph"/>
      </w:pPr>
      <w:r>
        <w:t xml:space="preserve">The study has no external image-by-image reference for absolute spot position</w:t>
      </w:r>
      <w:r>
        <w:t xml:space="preserve"> </w:t>
      </w:r>
      <w:r>
        <w:t xml:space="preserve">or identity. Controlled translations provide an exact commanded displacement,</w:t>
      </w:r>
      <w:r>
        <w:t xml:space="preserve"> </w:t>
      </w:r>
      <w:r>
        <w:t xml:space="preserve">but they test measurement-chain equivariance on transformed images rather</w:t>
      </w:r>
      <w:r>
        <w:t xml:space="preserve"> </w:t>
      </w:r>
      <w:r>
        <w:t xml:space="preserve">than the full dynamics of an experiment. The physical branch model and</w:t>
      </w:r>
      <w:r>
        <w:t xml:space="preserve"> </w:t>
      </w:r>
      <w:r>
        <w:t xml:space="preserve">pairwise geometry provide independent constraints in the energy scans, but a</w:t>
      </w:r>
      <w:r>
        <w:t xml:space="preserve"> </w:t>
      </w:r>
      <w:r>
        <w:t xml:space="preserve">geometry-inconsistent fit is an indicator of possible false continuity rather</w:t>
      </w:r>
      <w:r>
        <w:t xml:space="preserve"> </w:t>
      </w:r>
      <w:r>
        <w:t xml:space="preserve">than manually verified proof of misassociation. Accordingly, the results do</w:t>
      </w:r>
      <w:r>
        <w:t xml:space="preserve"> </w:t>
      </w:r>
      <w:r>
        <w:t xml:space="preserve">not establish an absolute-accuracy ranking.</w:t>
      </w:r>
    </w:p>
    <w:p>
      <w:pPr>
        <w:pStyle w:val="BodyText"/>
      </w:pPr>
      <w:r>
        <w:t xml:space="preserve">The number of independent experimental units is also limited. The principal</w:t>
      </w:r>
      <w:r>
        <w:t xml:space="preserve"> </w:t>
      </w:r>
      <w:r>
        <w:t xml:space="preserve">stress test contains four pairs from two Ag(111) energy scans, while the</w:t>
      </w:r>
      <w:r>
        <w:t xml:space="preserve"> </w:t>
      </w:r>
      <w:r>
        <w:t xml:space="preserve">controlled SAM2-family analysis contains two pairs from one additional scan.</w:t>
      </w:r>
      <w:r>
        <w:t xml:space="preserve"> </w:t>
      </w:r>
      <w:r>
        <w:t xml:space="preserve">The Cu(111) sequence is an easy positive-control regime in which the endpoint</w:t>
      </w:r>
      <w:r>
        <w:t xml:space="preserve"> </w:t>
      </w:r>
      <w:r>
        <w:t xml:space="preserve">did not discriminate the five strategies, not an additional difficult</w:t>
      </w:r>
      <w:r>
        <w:t xml:space="preserve"> </w:t>
      </w:r>
      <w:r>
        <w:t xml:space="preserve">tracking comparison. Successive images are repeated observations within</w:t>
      </w:r>
      <w:r>
        <w:t xml:space="preserve"> </w:t>
      </w:r>
      <w:r>
        <w:t xml:space="preserve">propagated trajectories and are not independent replicates. The reported</w:t>
      </w:r>
      <w:r>
        <w:t xml:space="preserve"> </w:t>
      </w:r>
      <w:r>
        <w:t xml:space="preserve">rates and residuals should therefore be read as descriptive measurements of</w:t>
      </w:r>
      <w:r>
        <w:t xml:space="preserve"> </w:t>
      </w:r>
      <w:r>
        <w:t xml:space="preserve">the frozen cases rather than population-level estimates for all LEED patterns,</w:t>
      </w:r>
      <w:r>
        <w:t xml:space="preserve"> </w:t>
      </w:r>
      <w:r>
        <w:t xml:space="preserve">materials, instruments, or visibility regimes.</w:t>
      </w:r>
    </w:p>
    <w:p>
      <w:pPr>
        <w:pStyle w:val="BodyText"/>
      </w:pPr>
      <w:r>
        <w:t xml:space="preserve">The comparison does not hold every implementation detail constant across all</w:t>
      </w:r>
      <w:r>
        <w:t xml:space="preserve"> </w:t>
      </w:r>
      <w:r>
        <w:t xml:space="preserve">experiments. DAM4SAM used the Large configuration in the Cu(111) and</w:t>
      </w:r>
      <w:r>
        <w:t xml:space="preserve"> </w:t>
      </w:r>
      <w:r>
        <w:t xml:space="preserve">translation regimes but the Base+ configuration in the independent energy</w:t>
      </w:r>
      <w:r>
        <w:t xml:space="preserve"> </w:t>
      </w:r>
      <w:r>
        <w:t xml:space="preserve">scans; comparisons across those regimes cannot be attributed solely to the</w:t>
      </w:r>
      <w:r>
        <w:t xml:space="preserve"> </w:t>
      </w:r>
      <w:r>
        <w:t xml:space="preserve">data. Only the internal SAM2-family experiment used byte-identical checkpoint</w:t>
      </w:r>
      <w:r>
        <w:t xml:space="preserve"> </w:t>
      </w:r>
      <w:r>
        <w:t xml:space="preserve">weights. EasyLEED and ViPErLEED also differ fundamentally in initialization:</w:t>
      </w:r>
      <w:r>
        <w:t xml:space="preserve"> </w:t>
      </w:r>
      <w:r>
        <w:t xml:space="preserve">one tracks individually seeded spots, whereas the other registers a complete</w:t>
      </w:r>
      <w:r>
        <w:t xml:space="preserve"> </w:t>
      </w:r>
      <w:r>
        <w:t xml:space="preserve">reciprocal-lattice pattern. Their restricted high-energy comparison</w:t>
      </w:r>
      <w:r>
        <w:t xml:space="preserve"> </w:t>
      </w:r>
      <w:r>
        <w:t xml:space="preserve">demonstrates compatibility with the common estimator, not equivalence of the</w:t>
      </w:r>
      <w:r>
        <w:t xml:space="preserve"> </w:t>
      </w:r>
      <w:r>
        <w:t xml:space="preserve">native tracking contracts.</w:t>
      </w:r>
    </w:p>
    <w:p>
      <w:pPr>
        <w:pStyle w:val="BodyText"/>
      </w:pPr>
      <w:r>
        <w:t xml:space="preserve">Finally, the selected Gaussian gates, 48 × 48 ROI, seeds, and branch tolerance</w:t>
      </w:r>
      <w:r>
        <w:t xml:space="preserve"> </w:t>
      </w:r>
      <w:r>
        <w:t xml:space="preserve">were frozen for this study but define the estimator capture region and can</w:t>
      </w:r>
      <w:r>
        <w:t xml:space="preserve"> </w:t>
      </w:r>
      <w:r>
        <w:t xml:space="preserve">affect the observed balance between coverage and inconsistency. The present</w:t>
      </w:r>
      <w:r>
        <w:t xml:space="preserve"> </w:t>
      </w:r>
      <w:r>
        <w:t xml:space="preserve">work does not test other ROI sizes, detector geometries, or a full structural</w:t>
      </w:r>
      <w:r>
        <w:t xml:space="preserve"> </w:t>
      </w:r>
      <w:r>
        <w:t xml:space="preserve">LEED I(V) workflow. The Cu(111) endpoint is consequently limited to relative</w:t>
      </w:r>
      <w:r>
        <w:t xml:space="preserve"> </w:t>
      </w:r>
      <w:r>
        <w:t xml:space="preserve">changes of the measured diffraction-pattern scale; it is not used to infer a</w:t>
      </w:r>
      <w:r>
        <w:t xml:space="preserve"> </w:t>
      </w:r>
      <w:r>
        <w:t xml:space="preserve">thermal-expansion coefficient, structural transformation, or crystallographic</w:t>
      </w:r>
      <w:r>
        <w:t xml:space="preserve"> </w:t>
      </w:r>
      <w:r>
        <w:t xml:space="preserve">anisotropy.</w:t>
      </w:r>
    </w:p>
    <w:bookmarkEnd w:id="48"/>
    <w:bookmarkEnd w:id="49"/>
    <w:bookmarkStart w:id="50" w:name="reproducibility"/>
    <w:p>
      <w:pPr>
        <w:pStyle w:val="Heading1"/>
      </w:pPr>
      <w:r>
        <w:t xml:space="preserve">7. Reproducibility</w:t>
      </w:r>
    </w:p>
    <w:p>
      <w:pPr>
        <w:pStyle w:val="FirstParagraph"/>
      </w:pPr>
      <w:r>
        <w:t xml:space="preserve">The reproducibility record is organized around the frozen measurement chain,</w:t>
      </w:r>
      <w:r>
        <w:t xml:space="preserve"> </w:t>
      </w:r>
      <w:r>
        <w:t xml:space="preserve">not the graphical application state. For the Cu(111) sequence and the three</w:t>
      </w:r>
      <w:r>
        <w:t xml:space="preserve"> </w:t>
      </w:r>
      <w:r>
        <w:t xml:space="preserve">Ag(111) energy scans, the planned data record will contain the ordered raw-image</w:t>
      </w:r>
      <w:r>
        <w:t xml:space="preserve"> </w:t>
      </w:r>
      <w:r>
        <w:t xml:space="preserve">inventory with relative paths, acquisition metadata, file sizes, and SHA-256</w:t>
      </w:r>
      <w:r>
        <w:t xml:space="preserve"> </w:t>
      </w:r>
      <w:r>
        <w:t xml:space="preserve">hashes. The controlled-translation experiment introduces no additional raw</w:t>
      </w:r>
      <w:r>
        <w:t xml:space="preserve"> </w:t>
      </w:r>
      <w:r>
        <w:t xml:space="preserve">acquisition: its inputs are four frozen source states from the Cu(111)</w:t>
      </w:r>
      <w:r>
        <w:t xml:space="preserve"> </w:t>
      </w:r>
      <w:r>
        <w:t xml:space="preserve">sequence, and its transform contract and source hashes are retained separately.</w:t>
      </w:r>
      <w:r>
        <w:t xml:space="preserve"> </w:t>
      </w:r>
      <w:r>
        <w:t xml:space="preserve">The data record will also contain the frozen spot and pair definitions,</w:t>
      </w:r>
      <w:r>
        <w:t xml:space="preserve"> </w:t>
      </w:r>
      <w:r>
        <w:t xml:space="preserve">initialization prompts, preprocessing inputs where applicable, complete method</w:t>
      </w:r>
      <w:r>
        <w:t xml:space="preserve"> </w:t>
      </w:r>
      <w:r>
        <w:t xml:space="preserve">configurations, upstream code revisions, and checkpoint identifiers. Native</w:t>
      </w:r>
      <w:r>
        <w:t xml:space="preserve"> </w:t>
      </w:r>
      <w:r>
        <w:t xml:space="preserve">tracker payloads will be retained before their reduction to a proposal</w:t>
      </w:r>
      <w:r>
        <w:t xml:space="preserve"> </w:t>
      </w:r>
      <w:r>
        <w:t xml:space="preserve">coordinate, so that point coordinates, bounding boxes, masks, optical-flow</w:t>
      </w:r>
      <w:r>
        <w:t xml:space="preserve"> </w:t>
      </w:r>
      <w:r>
        <w:t xml:space="preserve">diagnostics, and Kalman states can be audited independently of the common</w:t>
      </w:r>
      <w:r>
        <w:t xml:space="preserve"> </w:t>
      </w:r>
      <w:r>
        <w:t xml:space="preserve">measurement step.</w:t>
      </w:r>
    </w:p>
    <w:p>
      <w:pPr>
        <w:pStyle w:val="BodyText"/>
      </w:pPr>
      <w:r>
        <w:t xml:space="preserve">The processed record will preserve one explicit row for every expected</w:t>
      </w:r>
      <w:r>
        <w:t xml:space="preserve"> </w:t>
      </w:r>
      <w:r>
        <w:t xml:space="preserve">method–spot–image combination. These records distinguish an unavailable</w:t>
      </w:r>
      <w:r>
        <w:t xml:space="preserve"> </w:t>
      </w:r>
      <w:r>
        <w:t xml:space="preserve">proposal from an out-of-image ROI, failed fit, rejected fit, and accepted</w:t>
      </w:r>
      <w:r>
        <w:t xml:space="preserve"> </w:t>
      </w:r>
      <w:r>
        <w:t xml:space="preserve">measurement rather than dropping or interpolating missing values. For accepted</w:t>
      </w:r>
      <w:r>
        <w:t xml:space="preserve"> </w:t>
      </w:r>
      <w:r>
        <w:t xml:space="preserve">fits, the stored fields include the proposal and Gaussian-refined coordinates,</w:t>
      </w:r>
      <w:r>
        <w:t xml:space="preserve"> </w:t>
      </w:r>
      <w:r>
        <w:t xml:space="preserve">fit parameters and diagnostics, acceptance outcome, and the information needed</w:t>
      </w:r>
      <w:r>
        <w:t xml:space="preserve"> </w:t>
      </w:r>
      <w:r>
        <w:t xml:space="preserve">to reconstruct pair distances, (</w:t>
      </w:r>
      <w:r>
        <w:t xml:space="preserve">D/D=</w:t>
      </w:r>
      <w:r>
        <w:t xml:space="preserve">R/R), post-gap identity</w:t>
      </w:r>
      <w:r>
        <w:t xml:space="preserve"> </w:t>
      </w:r>
      <w:r>
        <w:t xml:space="preserve">recovery, and geometry-consistency outcomes. The completed Cu(111) run</w:t>
      </w:r>
      <w:r>
        <w:t xml:space="preserve"> </w:t>
      </w:r>
      <w:r>
        <w:t xml:space="preserve">additionally links each reduced proposal to its saved native payload and records</w:t>
      </w:r>
      <w:r>
        <w:t xml:space="preserve"> </w:t>
      </w:r>
      <w:r>
        <w:t xml:space="preserve">configuration, input-inventory, output-table, and summary hashes in its run</w:t>
      </w:r>
      <w:r>
        <w:t xml:space="preserve"> </w:t>
      </w:r>
      <w:r>
        <w:t xml:space="preserve">manifest.</w:t>
      </w:r>
    </w:p>
    <w:p>
      <w:pPr>
        <w:pStyle w:val="BodyText"/>
      </w:pPr>
      <w:r>
        <w:t xml:space="preserve">In the working manuscript, each main figure is stored with a self-contained</w:t>
      </w:r>
      <w:r>
        <w:t xml:space="preserve"> </w:t>
      </w:r>
      <w:r>
        <w:t xml:space="preserve">source-data directory, an upstream-provenance record, a deterministic builder,</w:t>
      </w:r>
      <w:r>
        <w:t xml:space="preserve"> </w:t>
      </w:r>
      <w:r>
        <w:t xml:space="preserve">validation tests, and manifests containing hashes of the source, code, and</w:t>
      </w:r>
      <w:r>
        <w:t xml:space="preserve"> </w:t>
      </w:r>
      <w:r>
        <w:t xml:space="preserve">rendered outputs. The stratified supplementary tables likewise contain frozen</w:t>
      </w:r>
      <w:r>
        <w:t xml:space="preserve"> </w:t>
      </w:r>
      <w:r>
        <w:t xml:space="preserve">source tables, a deterministic builder, tests, and a manifest recording source</w:t>
      </w:r>
      <w:r>
        <w:t xml:space="preserve"> </w:t>
      </w:r>
      <w:r>
        <w:t xml:space="preserve">and output hashes. These committed display-level artifacts permit the results</w:t>
      </w:r>
      <w:r>
        <w:t xml:space="preserve"> </w:t>
      </w:r>
      <w:r>
        <w:t xml:space="preserve">to be rebuilt and checked without rerunning tracker inference. Their provenance</w:t>
      </w:r>
      <w:r>
        <w:t xml:space="preserve"> </w:t>
      </w:r>
      <w:r>
        <w:t xml:space="preserve">links remain necessary: the compact display tables are publication views of</w:t>
      </w:r>
      <w:r>
        <w:t xml:space="preserve"> </w:t>
      </w:r>
      <w:r>
        <w:t xml:space="preserve">the frozen experiment outputs, not replacements for the complete per-image</w:t>
      </w:r>
      <w:r>
        <w:t xml:space="preserve"> </w:t>
      </w:r>
      <w:r>
        <w:t xml:space="preserve">records.</w:t>
      </w:r>
    </w:p>
    <w:p>
      <w:pPr>
        <w:pStyle w:val="BodyText"/>
      </w:pPr>
      <w:r>
        <w:t xml:space="preserve">The public release is planned as two linked, versioned records: a data record</w:t>
      </w:r>
      <w:r>
        <w:t xml:space="preserve"> </w:t>
      </w:r>
      <w:r>
        <w:t xml:space="preserve">containing the raw images, native tracker payloads, processed measurements, and</w:t>
      </w:r>
      <w:r>
        <w:t xml:space="preserve"> </w:t>
      </w:r>
      <w:r>
        <w:t xml:space="preserve">figure source data, and a code record containing a small headless runner,</w:t>
      </w:r>
      <w:r>
        <w:t xml:space="preserve"> </w:t>
      </w:r>
      <w:r>
        <w:t xml:space="preserve">artifact builders, validators, tests, and machine-readable environment</w:t>
      </w:r>
      <w:r>
        <w:t xml:space="preserve"> </w:t>
      </w:r>
      <w:r>
        <w:t xml:space="preserve">records.</w:t>
      </w:r>
      <w:r>
        <w:t xml:space="preserve"> </w:t>
      </w:r>
      <w:r>
        <w:t xml:space="preserve">The required reproduction path will start from the saved native tracker</w:t>
      </w:r>
      <w:r>
        <w:t xml:space="preserve"> </w:t>
      </w:r>
      <w:r>
        <w:t xml:space="preserve">payloads and reconstruct proposal reduction, ROI placement, Gaussian</w:t>
      </w:r>
      <w:r>
        <w:t xml:space="preserve"> </w:t>
      </w:r>
      <w:r>
        <w:t xml:space="preserve">measurements, physical endpoints, tables, and figures without the TrackLEED</w:t>
      </w:r>
      <w:r>
        <w:t xml:space="preserve"> </w:t>
      </w:r>
      <w:r>
        <w:t xml:space="preserve">GUI, an inference GPU, or third-party checkpoint files. Full tracker inference</w:t>
      </w:r>
      <w:r>
        <w:t xml:space="preserve"> </w:t>
      </w:r>
      <w:r>
        <w:t xml:space="preserve">will be documented as a separate optional path. Each required external</w:t>
      </w:r>
      <w:r>
        <w:t xml:space="preserve"> </w:t>
      </w:r>
      <w:r>
        <w:t xml:space="preserve">checkpoint will be identified by its official source, variant, version or</w:t>
      </w:r>
      <w:r>
        <w:t xml:space="preserve"> </w:t>
      </w:r>
      <w:r>
        <w:t xml:space="preserve">upstream revision, and SHA-256 hash; checkpoint files will be redistributed</w:t>
      </w:r>
      <w:r>
        <w:t xml:space="preserve"> </w:t>
      </w:r>
      <w:r>
        <w:t xml:space="preserve">only where their licenses permit.</w:t>
      </w:r>
    </w:p>
    <w:p>
      <w:pPr>
        <w:pStyle w:val="BodyText"/>
      </w:pPr>
      <w:r>
        <w:t xml:space="preserve">TODO[DECISION]: select the public data and code repositories, licenses,</w:t>
      </w:r>
      <w:r>
        <w:t xml:space="preserve"> </w:t>
      </w:r>
      <w:r>
        <w:t xml:space="preserve">versioned release identifiers, DOI values, and final release scope. Until those</w:t>
      </w:r>
      <w:r>
        <w:t xml:space="preserve"> </w:t>
      </w:r>
      <w:r>
        <w:t xml:space="preserve">records are deposited, local artifact paths and hashes document computational</w:t>
      </w:r>
      <w:r>
        <w:t xml:space="preserve"> </w:t>
      </w:r>
      <w:r>
        <w:t xml:space="preserve">provenance but do not constitute a public data-availability statement.</w:t>
      </w:r>
    </w:p>
    <w:bookmarkEnd w:id="50"/>
    <w:bookmarkStart w:id="51" w:name="conclusions"/>
    <w:p>
      <w:pPr>
        <w:pStyle w:val="Heading1"/>
      </w:pPr>
      <w:r>
        <w:t xml:space="preserve">8. Conclusions</w:t>
      </w:r>
    </w:p>
    <w:p>
      <w:pPr>
        <w:pStyle w:val="FirstParagraph"/>
      </w:pPr>
      <w:r>
        <w:t xml:space="preserve">Across controlled translations and the Cu(111) positive control, the common</w:t>
      </w:r>
      <w:r>
        <w:t xml:space="preserve"> </w:t>
      </w:r>
      <w:r>
        <w:t xml:space="preserve">Gaussian estimator strongly reduced the influence of differences between</w:t>
      </w:r>
      <w:r>
        <w:t xml:space="preserve"> </w:t>
      </w:r>
      <w:r>
        <w:t xml:space="preserve">native point, bounding-box, mask, optical-flow, and LEED-specific proposals</w:t>
      </w:r>
      <w:r>
        <w:t xml:space="preserve"> </w:t>
      </w:r>
      <w:r>
        <w:t xml:space="preserve">when the intended spot remained inside its capture region. The resulting</w:t>
      </w:r>
      <w:r>
        <w:t xml:space="preserve"> </w:t>
      </w:r>
      <w:r>
        <w:t xml:space="preserve">pairwise (</w:t>
      </w:r>
      <w:r>
        <w:t xml:space="preserve">R/R) endpoints were mutually consistent across the five</w:t>
      </w:r>
      <w:r>
        <w:t xml:space="preserve"> </w:t>
      </w:r>
      <w:r>
        <w:t xml:space="preserve">strategies in the positive-control sequence. This result establishes</w:t>
      </w:r>
      <w:r>
        <w:t xml:space="preserve"> </w:t>
      </w:r>
      <w:r>
        <w:t xml:space="preserve">measurement-chain equivariance and agreement under the tested conditions, not</w:t>
      </w:r>
      <w:r>
        <w:t xml:space="preserve"> </w:t>
      </w:r>
      <w:r>
        <w:t xml:space="preserve">absolute tracking accuracy or spot-identity ground truth.</w:t>
      </w:r>
    </w:p>
    <w:p>
      <w:pPr>
        <w:pStyle w:val="BodyText"/>
      </w:pPr>
      <w:r>
        <w:t xml:space="preserve">Across four frozen pairs from two independently acquired Ag(111) energy scans,</w:t>
      </w:r>
      <w:r>
        <w:t xml:space="preserve"> </w:t>
      </w:r>
      <w:r>
        <w:t xml:space="preserve">similar conditional pair-distance residuals, calculated only when both</w:t>
      </w:r>
      <w:r>
        <w:t xml:space="preserve"> </w:t>
      </w:r>
      <w:r>
        <w:t xml:space="preserve">branches were valid and consistent with the expected geometry, coexisted with</w:t>
      </w:r>
      <w:r>
        <w:t xml:space="preserve"> </w:t>
      </w:r>
      <w:r>
        <w:t xml:space="preserve">substantial differences in measurement coverage, post-gap recovery, and</w:t>
      </w:r>
      <w:r>
        <w:t xml:space="preserve"> </w:t>
      </w:r>
      <w:r>
        <w:t xml:space="preserve">geometry-inconsistent continuation. The controlled SAM2-family experiment</w:t>
      </w:r>
      <w:r>
        <w:t xml:space="preserve"> </w:t>
      </w:r>
      <w:r>
        <w:t xml:space="preserve">further showed, within one scan and two pairs, that increased continuity can</w:t>
      </w:r>
      <w:r>
        <w:t xml:space="preserve"> </w:t>
      </w:r>
      <w:r>
        <w:t xml:space="preserve">accompany more frequent persistence outside the expected physical branch.</w:t>
      </w:r>
      <w:r>
        <w:t xml:space="preserve"> </w:t>
      </w:r>
      <w:r>
        <w:t xml:space="preserve">Conditional localization quality must therefore be reported together with</w:t>
      </w:r>
      <w:r>
        <w:t xml:space="preserve"> </w:t>
      </w:r>
      <w:r>
        <w:t xml:space="preserve">its coverage and physical-consistency outcomes.</w:t>
      </w:r>
    </w:p>
    <w:p>
      <w:pPr>
        <w:pStyle w:val="BodyText"/>
      </w:pPr>
      <w:r>
        <w:t xml:space="preserve">The appropriate evaluation target for quantitative LEED is consequently the</w:t>
      </w:r>
      <w:r>
        <w:t xml:space="preserve"> </w:t>
      </w:r>
      <w:r>
        <w:t xml:space="preserve">complete chain from tracking proposal through the common measurement ROI and</w:t>
      </w:r>
      <w:r>
        <w:t xml:space="preserve"> </w:t>
      </w:r>
      <w:r>
        <w:t xml:space="preserve">Gaussian-refined position to the physical endpoint. A single composite</w:t>
      </w:r>
      <w:r>
        <w:t xml:space="preserve"> </w:t>
      </w:r>
      <w:r>
        <w:t xml:space="preserve">ranking of native tracker coordinates would obscure both downstream recovery</w:t>
      </w:r>
      <w:r>
        <w:t xml:space="preserve"> </w:t>
      </w:r>
      <w:r>
        <w:t xml:space="preserve">by the estimator and failures of measurement availability or physical</w:t>
      </w:r>
      <w:r>
        <w:t xml:space="preserve"> </w:t>
      </w:r>
      <w:r>
        <w:t xml:space="preserve">consistency. Tracking strategies should instead be assessed by whether they</w:t>
      </w:r>
      <w:r>
        <w:t xml:space="preserve"> </w:t>
      </w:r>
      <w:r>
        <w:t xml:space="preserve">support a complete, physically consistent quantitative measurement under the</w:t>
      </w:r>
      <w:r>
        <w:t xml:space="preserve"> </w:t>
      </w:r>
      <w:r>
        <w:t xml:space="preserve">motion and visibility changes relevant to the experiment.</w:t>
      </w:r>
    </w:p>
    <w:bookmarkEnd w:id="51"/>
    <w:bookmarkStart w:id="52" w:name="credit-authorship-contribution-statement"/>
    <w:p>
      <w:pPr>
        <w:pStyle w:val="Heading1"/>
      </w:pPr>
      <w:r>
        <w:t xml:space="preserve">CRediT authorship contribution statement</w:t>
      </w:r>
    </w:p>
    <w:p>
      <w:pPr>
        <w:pStyle w:val="FirstParagraph"/>
      </w:pPr>
      <w:r>
        <w:t xml:space="preserve">TODO[AUTHOR].</w:t>
      </w:r>
    </w:p>
    <w:bookmarkEnd w:id="52"/>
    <w:bookmarkStart w:id="53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TODO[AUTHOR].</w:t>
      </w:r>
    </w:p>
    <w:bookmarkEnd w:id="53"/>
    <w:bookmarkStart w:id="54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TODO[AUTHOR]: funding, instrument access, computational resources, collaborators.</w:t>
      </w:r>
    </w:p>
    <w:bookmarkEnd w:id="54"/>
    <w:bookmarkStart w:id="55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TODO[DECISION]: final archive statement and persistent identifiers.</w:t>
      </w:r>
    </w:p>
    <w:bookmarkEnd w:id="55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57" w:name="ref-cho2024locotrack"/>
    <w:p>
      <w:pPr>
        <w:pStyle w:val="Bibliography"/>
      </w:pPr>
      <w:r>
        <w:t xml:space="preserve">Cho, Seokju, Jiahui Huang, Jisu Nam, Honggyu An, Seungryong Kim, and Joon-Young Lee. 2024.</w:t>
      </w:r>
      <w:r>
        <w:t xml:space="preserve"> </w:t>
      </w:r>
      <w:r>
        <w:t xml:space="preserve">“Local All-Pair Correspondence for Point Tracking.”</w:t>
      </w:r>
      <w:r>
        <w:t xml:space="preserve"> </w:t>
      </w:r>
      <w:r>
        <w:rPr>
          <w:i/>
          <w:iCs/>
        </w:rPr>
        <w:t xml:space="preserve">Computer Vision – ECCV 2024</w:t>
      </w:r>
      <w:r>
        <w:t xml:space="preserve"> </w:t>
      </w:r>
      <w:r>
        <w:t xml:space="preserve">15068: 306–25.</w:t>
      </w:r>
      <w:r>
        <w:t xml:space="preserve"> </w:t>
      </w:r>
      <w:hyperlink r:id="rId56">
        <w:r>
          <w:rPr>
            <w:rStyle w:val="Hyperlink"/>
          </w:rPr>
          <w:t xml:space="preserve">https://doi.org/10.1007/978-3-031-72684-2_18</w:t>
        </w:r>
      </w:hyperlink>
      <w:r>
        <w:t xml:space="preserve">.</w:t>
      </w:r>
    </w:p>
    <w:bookmarkEnd w:id="57"/>
    <w:bookmarkStart w:id="59" w:name="ref-locotrackSoftware"/>
    <w:p>
      <w:pPr>
        <w:pStyle w:val="Bibliography"/>
      </w:pPr>
      <w:r>
        <w:t xml:space="preserve">Cho, Seokju, Jiahui Huang, Jisu Nam, Honggyu An, Seungryong Kim, and Joon-Young Lee. 2025.</w:t>
      </w:r>
      <w:r>
        <w:t xml:space="preserve"> </w:t>
      </w:r>
      <w:r>
        <w:rPr>
          <w:i/>
          <w:iCs/>
        </w:rPr>
        <w:t xml:space="preserve">LocoTrack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58">
        <w:r>
          <w:rPr>
            <w:rStyle w:val="Hyperlink"/>
          </w:rPr>
          <w:t xml:space="preserve">https://github.com/cvlab-kaist/locotrack</w:t>
        </w:r>
      </w:hyperlink>
      <w:r>
        <w:t xml:space="preserve">.</w:t>
      </w:r>
    </w:p>
    <w:bookmarkEnd w:id="59"/>
    <w:bookmarkStart w:id="61" w:name="ref-lucas1981iterative"/>
    <w:p>
      <w:pPr>
        <w:pStyle w:val="Bibliography"/>
      </w:pPr>
      <w:r>
        <w:t xml:space="preserve">Lucas, Bruce D., and Takeo Kanade. 1981.</w:t>
      </w:r>
      <w:r>
        <w:t xml:space="preserve"> </w:t>
      </w:r>
      <w:r>
        <w:t xml:space="preserve">“An Iterative Image Registration Technique with an Application to Stereo Vision.”</w:t>
      </w:r>
      <w:r>
        <w:t xml:space="preserve"> </w:t>
      </w:r>
      <w:r>
        <w:rPr>
          <w:i/>
          <w:iCs/>
        </w:rPr>
        <w:t xml:space="preserve">Proceedings of the 7th International Joint Conference on Artificial Intelligence</w:t>
      </w:r>
      <w:r>
        <w:t xml:space="preserve"> </w:t>
      </w:r>
      <w:r>
        <w:t xml:space="preserve">2: 674–79.</w:t>
      </w:r>
      <w:r>
        <w:t xml:space="preserve"> </w:t>
      </w:r>
      <w:hyperlink r:id="rId60">
        <w:r>
          <w:rPr>
            <w:rStyle w:val="Hyperlink"/>
          </w:rPr>
          <w:t xml:space="preserve">https://publications.ri.cmu.edu/an-iterative-image-registration-technique-with-an-application-to-stereo-vision-ijcai</w:t>
        </w:r>
      </w:hyperlink>
      <w:r>
        <w:t xml:space="preserve">.</w:t>
      </w:r>
    </w:p>
    <w:bookmarkEnd w:id="61"/>
    <w:bookmarkStart w:id="63" w:name="ref-easyleedSoftware"/>
    <w:p>
      <w:pPr>
        <w:pStyle w:val="Bibliography"/>
      </w:pPr>
      <w:r>
        <w:t xml:space="preserve">Mayer, Andreas. 2024.</w:t>
      </w:r>
      <w:r>
        <w:t xml:space="preserve"> </w:t>
      </w:r>
      <w:r>
        <w:rPr>
          <w:i/>
          <w:iCs/>
        </w:rPr>
        <w:t xml:space="preserve">EasyLEED</w:t>
      </w:r>
      <w:r>
        <w:rPr>
          <w:i/>
          <w:iCs/>
        </w:rPr>
        <w:t xml:space="preserve">: Automated Extraction of Intensity–Energy Spectra from</w:t>
      </w:r>
      <w:r>
        <w:rPr>
          <w:i/>
          <w:iCs/>
        </w:rPr>
        <w:t xml:space="preserve"> </w:t>
      </w:r>
      <w:r>
        <w:rPr>
          <w:i/>
          <w:iCs/>
        </w:rPr>
        <w:t xml:space="preserve">LEED</w:t>
      </w:r>
      <w:r>
        <w:rPr>
          <w:i/>
          <w:iCs/>
        </w:rPr>
        <w:t xml:space="preserve"> </w:t>
      </w:r>
      <w:r>
        <w:rPr>
          <w:i/>
          <w:iCs/>
        </w:rPr>
        <w:t xml:space="preserve">Patterns</w:t>
      </w:r>
      <w:r>
        <w:t xml:space="preserve">. GitHub repository.</w:t>
      </w:r>
      <w:r>
        <w:t xml:space="preserve"> </w:t>
      </w:r>
      <w:hyperlink r:id="rId62">
        <w:r>
          <w:rPr>
            <w:rStyle w:val="Hyperlink"/>
          </w:rPr>
          <w:t xml:space="preserve">https://github.com/andim/easyleed</w:t>
        </w:r>
      </w:hyperlink>
      <w:r>
        <w:t xml:space="preserve">.</w:t>
      </w:r>
    </w:p>
    <w:bookmarkEnd w:id="63"/>
    <w:bookmarkStart w:id="65" w:name="ref-mayer2012easyleed"/>
    <w:p>
      <w:pPr>
        <w:pStyle w:val="Bibliography"/>
      </w:pPr>
      <w:r>
        <w:t xml:space="preserve">Mayer, Andreas, Hanna Salopaasi, Katariina Pussi, and Renee D. Diehl. 2012.</w:t>
      </w:r>
      <w:r>
        <w:t xml:space="preserve"> </w:t>
      </w:r>
      <w:r>
        <w:t xml:space="preserve">“A Novel Method for the Extraction of Intensity–Energy Spectra from Low-Energy Electron Diffraction Patterns.”</w:t>
      </w:r>
      <w:r>
        <w:t xml:space="preserve"> </w:t>
      </w:r>
      <w:r>
        <w:rPr>
          <w:i/>
          <w:iCs/>
        </w:rPr>
        <w:t xml:space="preserve">Computer Physics Communications</w:t>
      </w:r>
      <w:r>
        <w:t xml:space="preserve"> </w:t>
      </w:r>
      <w:r>
        <w:t xml:space="preserve">183 (7): 1443–47.</w:t>
      </w:r>
      <w:r>
        <w:t xml:space="preserve"> </w:t>
      </w:r>
      <w:hyperlink r:id="rId64">
        <w:r>
          <w:rPr>
            <w:rStyle w:val="Hyperlink"/>
          </w:rPr>
          <w:t xml:space="preserve">https://doi.org/10.1016/j.cpc.2012.02.019</w:t>
        </w:r>
      </w:hyperlink>
      <w:r>
        <w:t xml:space="preserve">.</w:t>
      </w:r>
    </w:p>
    <w:bookmarkEnd w:id="65"/>
    <w:bookmarkStart w:id="67" w:name="ref-sam2Software"/>
    <w:p>
      <w:pPr>
        <w:pStyle w:val="Bibliography"/>
      </w:pPr>
      <w:r>
        <w:t xml:space="preserve">Meta AI. 2024.</w:t>
      </w:r>
      <w:r>
        <w:t xml:space="preserve"> </w:t>
      </w:r>
      <w:r>
        <w:rPr>
          <w:i/>
          <w:iCs/>
        </w:rPr>
        <w:t xml:space="preserve">SAM 2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66">
        <w:r>
          <w:rPr>
            <w:rStyle w:val="Hyperlink"/>
          </w:rPr>
          <w:t xml:space="preserve">https://github.com/facebookresearch/sam2</w:t>
        </w:r>
      </w:hyperlink>
      <w:r>
        <w:t xml:space="preserve">.</w:t>
      </w:r>
    </w:p>
    <w:bookmarkEnd w:id="67"/>
    <w:bookmarkStart w:id="68" w:name="ref-pendry1974leed"/>
    <w:p>
      <w:pPr>
        <w:pStyle w:val="Bibliography"/>
      </w:pPr>
      <w:r>
        <w:t xml:space="preserve">Pendry, John B. 1974.</w:t>
      </w:r>
      <w:r>
        <w:t xml:space="preserve"> </w:t>
      </w:r>
      <w:r>
        <w:rPr>
          <w:i/>
          <w:iCs/>
        </w:rPr>
        <w:t xml:space="preserve">Low Energy Electron Diffraction: The Theory and Its Application to Determination of Surface Structure</w:t>
      </w:r>
      <w:r>
        <w:t xml:space="preserve">. Academic Press.</w:t>
      </w:r>
    </w:p>
    <w:bookmarkEnd w:id="68"/>
    <w:bookmarkStart w:id="70" w:name="ref-ravi2025sam2"/>
    <w:p>
      <w:pPr>
        <w:pStyle w:val="Bibliography"/>
      </w:pPr>
      <w:r>
        <w:t xml:space="preserve">Ravi, Nikhila, Valentin Gabeur, Yuan-Ting Hu, et al. 2025.</w:t>
      </w:r>
      <w:r>
        <w:t xml:space="preserve"> </w:t>
      </w:r>
      <w:r>
        <w:t xml:space="preserve">“</w:t>
      </w:r>
      <w:r>
        <w:t xml:space="preserve">SAM 2</w:t>
      </w:r>
      <w:r>
        <w:t xml:space="preserve">: Segment Anything in Images and Videos.”</w:t>
      </w:r>
      <w:r>
        <w:t xml:space="preserve"> </w:t>
      </w:r>
      <w:r>
        <w:rPr>
          <w:i/>
          <w:iCs/>
        </w:rPr>
        <w:t xml:space="preserve">The Thirteenth International Conference on Learning Representations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https://openreview.net/forum?id=Ha6RTeWMd0</w:t>
        </w:r>
      </w:hyperlink>
      <w:r>
        <w:t xml:space="preserve">.</w:t>
      </w:r>
    </w:p>
    <w:bookmarkEnd w:id="70"/>
    <w:bookmarkStart w:id="72" w:name="ref-schmid2025viperleed"/>
    <w:p>
      <w:pPr>
        <w:pStyle w:val="Bibliography"/>
      </w:pPr>
      <w:r>
        <w:t xml:space="preserve">Schmid, Michael, Florian Kraushofer, Alexander M. Imre, et al. 2025a.</w:t>
      </w:r>
      <w:r>
        <w:t xml:space="preserve"> </w:t>
      </w:r>
      <w:r>
        <w:t xml:space="preserve">“</w:t>
      </w:r>
      <w:r>
        <w:t xml:space="preserve">ViPErLEED</w:t>
      </w:r>
      <w:r>
        <w:t xml:space="preserve"> </w:t>
      </w:r>
      <w:r>
        <w:t xml:space="preserve">Package</w:t>
      </w:r>
      <w:r>
        <w:t xml:space="preserve"> </w:t>
      </w:r>
      <w:r>
        <w:t xml:space="preserve">II</w:t>
      </w:r>
      <w:r>
        <w:t xml:space="preserve">: Spot Tracking, Extraction, and Processing of</w:t>
      </w:r>
      <w:r>
        <w:t xml:space="preserve"> </w:t>
      </w:r>
      <w:r>
        <w:t xml:space="preserve">I(V)</w:t>
      </w:r>
      <w:r>
        <w:t xml:space="preserve"> </w:t>
      </w:r>
      <w:r>
        <w:t xml:space="preserve">Curves.”</w:t>
      </w:r>
      <w:r>
        <w:t xml:space="preserve"> </w:t>
      </w:r>
      <w:r>
        <w:rPr>
          <w:i/>
          <w:iCs/>
        </w:rPr>
        <w:t xml:space="preserve">Physical Review Research</w:t>
      </w:r>
      <w:r>
        <w:t xml:space="preserve"> </w:t>
      </w:r>
      <w:r>
        <w:t xml:space="preserve">7 (1): 013006.</w:t>
      </w:r>
      <w:r>
        <w:t xml:space="preserve"> </w:t>
      </w:r>
      <w:hyperlink r:id="rId71">
        <w:r>
          <w:rPr>
            <w:rStyle w:val="Hyperlink"/>
          </w:rPr>
          <w:t xml:space="preserve">https://doi.org/10.1103/PhysRevResearch.7.013006</w:t>
        </w:r>
      </w:hyperlink>
      <w:r>
        <w:t xml:space="preserve">.</w:t>
      </w:r>
    </w:p>
    <w:bookmarkEnd w:id="72"/>
    <w:bookmarkStart w:id="74" w:name="ref-viperleedSoftware"/>
    <w:p>
      <w:pPr>
        <w:pStyle w:val="Bibliography"/>
      </w:pPr>
      <w:r>
        <w:t xml:space="preserve">Schmid, Michael, Florian Kraushofer, Alexander M. Imre, et al. 2025b.</w:t>
      </w:r>
      <w:r>
        <w:t xml:space="preserve"> </w:t>
      </w:r>
      <w:r>
        <w:rPr>
          <w:i/>
          <w:iCs/>
        </w:rPr>
        <w:t xml:space="preserve">ViPErLEED-ImageJ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73">
        <w:r>
          <w:rPr>
            <w:rStyle w:val="Hyperlink"/>
          </w:rPr>
          <w:t xml:space="preserve">https://github.com/viperleed/viperleed-imagej</w:t>
        </w:r>
      </w:hyperlink>
      <w:r>
        <w:t xml:space="preserve">.</w:t>
      </w:r>
    </w:p>
    <w:bookmarkEnd w:id="74"/>
    <w:bookmarkStart w:id="76" w:name="ref-videnovic2025dam4sam"/>
    <w:p>
      <w:pPr>
        <w:pStyle w:val="Bibliography"/>
      </w:pPr>
      <w:r>
        <w:t xml:space="preserve">Videnovic, Jovana, Alan Lukezic, and Matej Kristan. 2025.</w:t>
      </w:r>
      <w:r>
        <w:t xml:space="preserve"> </w:t>
      </w:r>
      <w:r>
        <w:t xml:space="preserve">“A Distractor-Aware Memory for Visual Object Tracking with</w:t>
      </w:r>
      <w:r>
        <w:t xml:space="preserve"> </w:t>
      </w:r>
      <w:r>
        <w:t xml:space="preserve">SAM2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24255–64.</w:t>
      </w:r>
      <w:r>
        <w:t xml:space="preserve"> </w:t>
      </w:r>
      <w:hyperlink r:id="rId75">
        <w:r>
          <w:rPr>
            <w:rStyle w:val="Hyperlink"/>
          </w:rPr>
          <w:t xml:space="preserve">https://openaccess.thecvf.com/content/CVPR2025/html/Videnovic_A_Distractor-Aware_Memory_for_Visual_Object_Tracking_with_SAM2_CVPR_2025_paper.html</w:t>
        </w:r>
      </w:hyperlink>
      <w:r>
        <w:t xml:space="preserve">.</w:t>
      </w:r>
    </w:p>
    <w:bookmarkEnd w:id="76"/>
    <w:bookmarkStart w:id="78" w:name="ref-dam4samSoftware"/>
    <w:p>
      <w:pPr>
        <w:pStyle w:val="Bibliography"/>
      </w:pPr>
      <w:r>
        <w:t xml:space="preserve">Videnovic, Jovana, Alan Lukezic, and Matej Kristan. 2026.</w:t>
      </w:r>
      <w:r>
        <w:t xml:space="preserve"> </w:t>
      </w:r>
      <w:r>
        <w:rPr>
          <w:i/>
          <w:iCs/>
        </w:rPr>
        <w:t xml:space="preserve">DAM4SAM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77">
        <w:r>
          <w:rPr>
            <w:rStyle w:val="Hyperlink"/>
          </w:rPr>
          <w:t xml:space="preserve">https://github.com/jovanavidenovic/DAM4SAM</w:t>
        </w:r>
      </w:hyperlink>
      <w:r>
        <w:t xml:space="preserve">.</w:t>
      </w:r>
    </w:p>
    <w:bookmarkEnd w:id="78"/>
    <w:bookmarkStart w:id="80" w:name="ref-yang2024samurai"/>
    <w:p>
      <w:pPr>
        <w:pStyle w:val="Bibliography"/>
      </w:pPr>
      <w:r>
        <w:t xml:space="preserve">Yang, Cheng-Yen, Hsiang-Wei Huang, Wenhao Chai, Zhongyu Jiang, and Jenq-Neng Hwang. 2024.</w:t>
      </w:r>
      <w:r>
        <w:t xml:space="preserve"> </w:t>
      </w:r>
      <w:r>
        <w:t xml:space="preserve">“</w:t>
      </w:r>
      <w:r>
        <w:t xml:space="preserve">SAMURAI</w:t>
      </w:r>
      <w:r>
        <w:t xml:space="preserve">: Adapting Segment Anything Model for Zero-Shot Visual Tracking with Motion-Aware Memory.”</w:t>
      </w:r>
      <w:r>
        <w:t xml:space="preserve"> </w:t>
      </w:r>
      <w:r>
        <w:rPr>
          <w:i/>
          <w:iCs/>
        </w:rPr>
        <w:t xml:space="preserve">arXiv Preprint arXiv:2411.11922</w:t>
      </w:r>
      <w:r>
        <w:t xml:space="preserve">, ahead of print.</w:t>
      </w:r>
      <w:r>
        <w:t xml:space="preserve"> </w:t>
      </w:r>
      <w:hyperlink r:id="rId79">
        <w:r>
          <w:rPr>
            <w:rStyle w:val="Hyperlink"/>
          </w:rPr>
          <w:t xml:space="preserve">https://doi.org/10.48550/arXiv.2411.11922</w:t>
        </w:r>
      </w:hyperlink>
      <w:r>
        <w:t xml:space="preserve">.</w:t>
      </w:r>
    </w:p>
    <w:bookmarkEnd w:id="80"/>
    <w:bookmarkStart w:id="82" w:name="ref-samuraiSoftware"/>
    <w:p>
      <w:pPr>
        <w:pStyle w:val="Bibliography"/>
      </w:pPr>
      <w:r>
        <w:t xml:space="preserve">Yang, Cheng-Yen, Hsiang-Wei Huang, Wenhao Chai, Zhongyu Jiang, and Jenq-Neng Hwang. 2025.</w:t>
      </w:r>
      <w:r>
        <w:t xml:space="preserve"> </w:t>
      </w:r>
      <w:r>
        <w:rPr>
          <w:i/>
          <w:iCs/>
        </w:rPr>
        <w:t xml:space="preserve">SAMURAI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81">
        <w:r>
          <w:rPr>
            <w:rStyle w:val="Hyperlink"/>
          </w:rPr>
          <w:t xml:space="preserve">https://github.com/yangchris11/samurai</w:t>
        </w:r>
      </w:hyperlink>
      <w:r>
        <w:t xml:space="preserve">.</w:t>
      </w:r>
    </w:p>
    <w:bookmarkEnd w:id="82"/>
    <w:bookmarkStart w:id="84" w:name="ref-ye2022ostrack"/>
    <w:p>
      <w:pPr>
        <w:pStyle w:val="Bibliography"/>
      </w:pPr>
      <w:r>
        <w:t xml:space="preserve">Ye, Botao, Hong Chang, Bingpeng Ma, Shiguang Shan, and Xilin Chen. 2022.</w:t>
      </w:r>
      <w:r>
        <w:t xml:space="preserve"> </w:t>
      </w:r>
      <w:r>
        <w:t xml:space="preserve">“Joint Feature Learning and Relation Modeling for Tracking: A One-Stream Framework.”</w:t>
      </w:r>
      <w:r>
        <w:t xml:space="preserve"> </w:t>
      </w:r>
      <w:r>
        <w:rPr>
          <w:i/>
          <w:iCs/>
        </w:rPr>
        <w:t xml:space="preserve">Computer Vision – ECCV 2022</w:t>
      </w:r>
      <w:r>
        <w:t xml:space="preserve">, 341–57.</w:t>
      </w:r>
      <w:r>
        <w:t xml:space="preserve"> </w:t>
      </w:r>
      <w:hyperlink r:id="rId83">
        <w:r>
          <w:rPr>
            <w:rStyle w:val="Hyperlink"/>
          </w:rPr>
          <w:t xml:space="preserve">https://doi.org/10.1007/978-3-031-20047-2_20</w:t>
        </w:r>
      </w:hyperlink>
      <w:r>
        <w:t xml:space="preserve">.</w:t>
      </w:r>
    </w:p>
    <w:bookmarkEnd w:id="84"/>
    <w:bookmarkStart w:id="86" w:name="ref-ostrackSoftware"/>
    <w:p>
      <w:pPr>
        <w:pStyle w:val="Bibliography"/>
      </w:pPr>
      <w:r>
        <w:t xml:space="preserve">Ye, Botao, Hong Chang, Bingpeng Ma, Shiguang Shan, and Xilin Chen. 2023.</w:t>
      </w:r>
      <w:r>
        <w:t xml:space="preserve"> </w:t>
      </w:r>
      <w:r>
        <w:rPr>
          <w:i/>
          <w:iCs/>
        </w:rPr>
        <w:t xml:space="preserve">OSTrack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85">
        <w:r>
          <w:rPr>
            <w:rStyle w:val="Hyperlink"/>
          </w:rPr>
          <w:t xml:space="preserve">https://github.com/botaoye/OSTrack</w:t>
        </w:r>
      </w:hyperlink>
      <w:r>
        <w:t xml:space="preserve">.</w:t>
      </w:r>
    </w:p>
    <w:bookmarkEnd w:id="86"/>
    <w:bookmarkEnd w:id="87"/>
    <w:p>
      <w:r>
        <w:br w:type="page"/>
      </w:r>
    </w:p>
    <w:bookmarkEnd w:id="88"/>
    <w:bookmarkStart w:id="104" w:name="main-figures"/>
    <w:p>
      <w:pPr>
        <w:pStyle w:val="Heading1"/>
      </w:pPr>
      <w:r>
        <w:t xml:space="preserve">Main figures</w:t>
      </w:r>
    </w:p>
    <w:p>
      <w:pPr>
        <w:pStyle w:val="FirstParagraph"/>
      </w:pPr>
      <w:r>
        <w:drawing>
          <wp:inline>
            <wp:extent cx="5334000" cy="503766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manuscript/figures/figure01_measurement_chain/output/figure01_measurement_chai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Tracking proposal, common position measurement, and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ladder.</w:t>
      </w:r>
      <w:r>
        <w:t xml:space="preserve"> </w:t>
      </w:r>
      <w:r>
        <w:rPr>
          <w:b/>
          <w:bCs/>
        </w:rPr>
        <w:t xml:space="preserve">a,</w:t>
      </w:r>
      <w:r>
        <w:t xml:space="preserve"> </w:t>
      </w:r>
      <w:r>
        <w:t xml:space="preserve">Empirical native outputs of the five tracking strategies for</w:t>
      </w:r>
      <w:r>
        <w:t xml:space="preserve"> </w:t>
      </w:r>
      <w:r>
        <w:t xml:space="preserve">the same diffraction spot in the final image of the fixed-energy Cu(111)</w:t>
      </w:r>
      <w:r>
        <w:t xml:space="preserve"> </w:t>
      </w:r>
      <w:r>
        <w:t xml:space="preserve">thermal sequence (56 eV, 92 °C): the LocoTrack point, OSTrack bounding box,</w:t>
      </w:r>
      <w:r>
        <w:t xml:space="preserve"> </w:t>
      </w:r>
      <w:r>
        <w:t xml:space="preserve">DAM4SAM binary mask, Lucas-Kanade optical-flow point, and EasyLEED Kalman</w:t>
      </w:r>
      <w:r>
        <w:t xml:space="preserve"> </w:t>
      </w:r>
      <w:r>
        <w:t xml:space="preserve">position. The case was selected from the acquisition metadata without</w:t>
      </w:r>
      <w:r>
        <w:t xml:space="preserve"> </w:t>
      </w:r>
      <w:r>
        <w:t xml:space="preserve">inspecting tracker behavior; all methods used the same image sequence, spot,</w:t>
      </w:r>
      <w:r>
        <w:t xml:space="preserve"> </w:t>
      </w:r>
      <w:r>
        <w:t xml:space="preserve">and seed and received no correction or reinitialization. The OSTrack box and</w:t>
      </w:r>
      <w:r>
        <w:t xml:space="preserve"> </w:t>
      </w:r>
      <w:r>
        <w:t xml:space="preserve">the unsmoothed DAM4SAM mask are the frozen empirical native geometries.</w:t>
      </w:r>
      <w:r>
        <w:t xml:space="preserve"> </w:t>
      </w:r>
      <w:r>
        <w:rPr>
          <w:b/>
          <w:bCs/>
        </w:rPr>
        <w:t xml:space="preserve">b,</w:t>
      </w:r>
      <w:r>
        <w:t xml:space="preserve"> </w:t>
      </w:r>
      <w:r>
        <w:t xml:space="preserve">Each native output is reduced to a proposal coordinate that centers an</w:t>
      </w:r>
      <w:r>
        <w:t xml:space="preserve"> </w:t>
      </w:r>
      <w:r>
        <w:t xml:space="preserve">identically sized</w:t>
      </w:r>
      <w:r>
        <w:t xml:space="preserve"> </w:t>
      </w:r>
      <w:r>
        <w:rPr>
          <w:rStyle w:val="VerbatimChar"/>
        </w:rPr>
        <w:t xml:space="preserve">48 x 48</w:t>
      </w:r>
      <w:r>
        <w:t xml:space="preserve"> </w:t>
      </w:r>
      <w:r>
        <w:t xml:space="preserve">pixel measurement ROI. A common elliptical</w:t>
      </w:r>
      <w:r>
        <w:t xml:space="preserve"> </w:t>
      </w:r>
      <w:r>
        <w:t xml:space="preserve">two-dimensional Gaussian fit to the raw pixels supplies the quantitative spot</w:t>
      </w:r>
      <w:r>
        <w:t xml:space="preserve"> </w:t>
      </w:r>
      <w:r>
        <w:t xml:space="preserve">position. In this explanatory case, the maximum separation among the five</w:t>
      </w:r>
      <w:r>
        <w:t xml:space="preserve"> </w:t>
      </w:r>
      <w:r>
        <w:t xml:space="preserve">proposal coordinates is 5.60 pixels and that among the five Gaussian centers</w:t>
      </w:r>
      <w:r>
        <w:t xml:space="preserve"> </w:t>
      </w:r>
      <w:r>
        <w:t xml:space="preserve">is 0.0023 pixels; these values were not used for case selection and do not rank</w:t>
      </w:r>
      <w:r>
        <w:t xml:space="preserve"> </w:t>
      </w:r>
      <w:r>
        <w:t xml:space="preserve">the methods.</w:t>
      </w:r>
      <w:r>
        <w:t xml:space="preserve"> </w:t>
      </w:r>
      <w:r>
        <w:rPr>
          <w:b/>
          <w:bCs/>
        </w:rPr>
        <w:t xml:space="preserve">c,</w:t>
      </w:r>
      <w:r>
        <w:t xml:space="preserve"> </w:t>
      </w:r>
      <w:r>
        <w:t xml:space="preserve">Two Gaussian-refined positions define the pair distance</w:t>
      </w:r>
      <w:r>
        <w:t xml:space="preserve"> </w:t>
      </w:r>
      <w:r>
        <w:t xml:space="preserve">(D_t) and its normalized change (</w:t>
      </w:r>
      <w:r>
        <w:t xml:space="preserve">D/D). Common image translation</w:t>
      </w:r>
      <w:r>
        <w:t xml:space="preserve"> </w:t>
      </w:r>
      <w:r>
        <w:t xml:space="preserve">cancels in the pair distance, whereas non-rigid distortion does not.</w:t>
      </w:r>
      <w:r>
        <w:t xml:space="preserve"> </w:t>
      </w:r>
      <w:r>
        <w:rPr>
          <w:b/>
          <w:bCs/>
        </w:rPr>
        <w:t xml:space="preserve">d,</w:t>
      </w:r>
      <w:r>
        <w:t xml:space="preserve"> </w:t>
      </w:r>
      <w:r>
        <w:t xml:space="preserve">The Cu(111) thermal sequence, known translations, Ag(111) energy scans,</w:t>
      </w:r>
      <w:r>
        <w:t xml:space="preserve"> </w:t>
      </w:r>
      <w:r>
        <w:t xml:space="preserve">and controlled SAM2 family serve as a positive control, equivariance test,</w:t>
      </w:r>
      <w:r>
        <w:t xml:space="preserve"> </w:t>
      </w:r>
      <w:r>
        <w:t xml:space="preserve">motion-plus-I(V)-gap stress test, and memory-mechanism analysis, respectively.</w:t>
      </w:r>
      <w:r>
        <w:t xml:space="preserve"> </w:t>
      </w:r>
      <w:r>
        <w:t xml:space="preserve">These regimes answer separate questions with separate denominators rather than</w:t>
      </w:r>
      <w:r>
        <w:t xml:space="preserve"> </w:t>
      </w:r>
      <w:r>
        <w:t xml:space="preserve">forming a composite tracker ranking.</w:t>
      </w:r>
    </w:p>
    <w:p>
      <w:r>
        <w:br w:type="page"/>
      </w:r>
    </w:p>
    <w:p>
      <w:pPr>
        <w:pStyle w:val="BodyText"/>
      </w:pPr>
      <w:r>
        <w:drawing>
          <wp:inline>
            <wp:extent cx="5334000" cy="60007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manuscript/figures/figure02_controlled_equivariance/output/figure02_controlled_equivarianc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Controlled equivariance of the measurement chain and</w:t>
      </w:r>
      <w:r>
        <w:rPr>
          <w:b/>
          <w:bCs/>
        </w:rPr>
        <w:t xml:space="preserve"> </w:t>
      </w:r>
      <w:r>
        <w:rPr>
          <w:b/>
          <w:bCs/>
        </w:rPr>
        <w:t xml:space="preserve">energy-dependent pair geometry.</w:t>
      </w:r>
      <w:r>
        <w:t xml:space="preserve"> </w:t>
      </w:r>
      <w:r>
        <w:t xml:space="preserve">(a) Frozen closed translation path applied to</w:t>
      </w:r>
      <w:r>
        <w:t xml:space="preserve"> </w:t>
      </w:r>
      <w:r>
        <w:t xml:space="preserve">four independently initialized Cu(111) states; the representative initial</w:t>
      </w:r>
      <w:r>
        <w:t xml:space="preserve"> </w:t>
      </w:r>
      <w:r>
        <w:t xml:space="preserve">10 °C image is shown. (b) Median displacement-equivariance error before and</w:t>
      </w:r>
      <w:r>
        <w:t xml:space="preserve"> </w:t>
      </w:r>
      <w:r>
        <w:t xml:space="preserve">after the common two-dimensional Gaussian estimator. The oracle ROI estimates</w:t>
      </w:r>
      <w:r>
        <w:t xml:space="preserve"> </w:t>
      </w:r>
      <w:r>
        <w:t xml:space="preserve">the interpolation-plus-estimator floor without a tracker. (c) Valid Gaussian</w:t>
      </w:r>
      <w:r>
        <w:t xml:space="preserve"> </w:t>
      </w:r>
      <w:r>
        <w:t xml:space="preserve">measurements out of 80 predefined spot opportunities per method. (d) Maximum</w:t>
      </w:r>
      <w:r>
        <w:t xml:space="preserve"> </w:t>
      </w:r>
      <w:r>
        <w:t xml:space="preserve">absolute pairwise relative-distance change under common image translation.</w:t>
      </w:r>
      <w:r>
        <w:t xml:space="preserve"> </w:t>
      </w:r>
      <w:r>
        <w:t xml:space="preserve">Valid-pair counts out of 40 predefined opportunities are printed beside each</w:t>
      </w:r>
      <w:r>
        <w:t xml:space="preserve"> </w:t>
      </w:r>
      <w:r>
        <w:t xml:space="preserve">method.</w:t>
      </w:r>
      <w:r>
        <w:t xml:space="preserve"> </w:t>
      </w:r>
      <w:r>
        <w:t xml:space="preserve">(e) Measured pair distance compared with the expected</w:t>
      </w:r>
      <w:r>
        <w:t xml:space="preserve"> </w:t>
      </w:r>
      <w:r>
        <w:rPr>
          <w:rStyle w:val="VerbatimChar"/>
        </w:rPr>
        <w:t xml:space="preserve">1/sqrt(E)</w:t>
      </w:r>
      <w:r>
        <w:t xml:space="preserve"> </w:t>
      </w:r>
      <w:r>
        <w:t xml:space="preserve">contraction,</w:t>
      </w:r>
      <w:r>
        <w:t xml:space="preserve"> </w:t>
      </w:r>
      <w:r>
        <w:t xml:space="preserve">with the pair midpoint drift retained as a separate apparatus/projection</w:t>
      </w:r>
      <w:r>
        <w:t xml:space="preserve"> </w:t>
      </w:r>
      <w:r>
        <w:t xml:space="preserve">diagnostic. Gray marks denote unavailable pair measurements. Controlled</w:t>
      </w:r>
      <w:r>
        <w:t xml:space="preserve"> </w:t>
      </w:r>
      <w:r>
        <w:t xml:space="preserve">translations test measurement-chain equivariance, not experimental dynamics or</w:t>
      </w:r>
      <w:r>
        <w:t xml:space="preserve"> </w:t>
      </w:r>
      <w:r>
        <w:t xml:space="preserve">absolute spot identity.</w:t>
      </w:r>
    </w:p>
    <w:p>
      <w:r>
        <w:br w:type="page"/>
      </w:r>
    </w:p>
    <w:p>
      <w:pPr>
        <w:pStyle w:val="BodyText"/>
      </w:pPr>
      <w:r>
        <w:drawing>
          <wp:inline>
            <wp:extent cx="5334000" cy="66675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manuscript/figures/figure03_independent_scane_stress/output/figure03_independent_scane_stres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Independent Ag(111) energy-scan stress test.</w:t>
      </w:r>
      <w:r>
        <w:t xml:space="preserve"> </w:t>
      </w:r>
      <w:r>
        <w:rPr>
          <w:b/>
          <w:bCs/>
        </w:rPr>
        <w:t xml:space="preserve">a,</w:t>
      </w:r>
      <w:r>
        <w:t xml:space="preserve"> </w:t>
      </w:r>
      <w:r>
        <w:t xml:space="preserve">Pair</w:t>
      </w:r>
      <w:r>
        <w:t xml:space="preserve"> </w:t>
      </w:r>
      <w:r>
        <w:t xml:space="preserve">distance as a function of electron energy for a representative frozen pair</w:t>
      </w:r>
      <w:r>
        <w:t xml:space="preserve"> </w:t>
      </w:r>
      <w:r>
        <w:t xml:space="preserve">from Scan A. The case was selected by the predeclared physics rule before</w:t>
      </w:r>
      <w:r>
        <w:t xml:space="preserve"> </w:t>
      </w:r>
      <w:r>
        <w:t xml:space="preserve">method outcomes were inspected: it is the first ordered case that passed the</w:t>
      </w:r>
      <w:r>
        <w:t xml:space="preserve"> </w:t>
      </w:r>
      <w:r>
        <w:t xml:space="preserve">coherent pairwise energy-law check and contains natural I(V) visibility gaps.</w:t>
      </w:r>
      <w:r>
        <w:t xml:space="preserve"> </w:t>
      </w:r>
      <w:r>
        <w:t xml:space="preserve">The dashed curve is the expected (D(E)</w:t>
      </w:r>
      <w:r>
        <w:t xml:space="preserve">/</w:t>
      </w:r>
      <w:r>
        <w:t xml:space="preserve">) trajectory and the</w:t>
      </w:r>
      <w:r>
        <w:t xml:space="preserve"> </w:t>
      </w:r>
      <w:r>
        <w:t xml:space="preserve">neutral markers are framewise cross-method medians of the available valid</w:t>
      </w:r>
      <w:r>
        <w:t xml:space="preserve"> </w:t>
      </w:r>
      <w:r>
        <w:t xml:space="preserve">Gaussian pair measurements. Vertical whiskers show the corresponding</w:t>
      </w:r>
      <w:r>
        <w:t xml:space="preserve"> </w:t>
      </w:r>
      <w:r>
        <w:t xml:space="preserve">cross-method minimum-to-maximum range. Between two and five methods contribute</w:t>
      </w:r>
      <w:r>
        <w:t xml:space="preserve"> </w:t>
      </w:r>
      <w:r>
        <w:t xml:space="preserve">per displayed image; the largest range is 0.066 px and is smaller than the</w:t>
      </w:r>
      <w:r>
        <w:t xml:space="preserve"> </w:t>
      </w:r>
      <w:r>
        <w:t xml:space="preserve">marker at this scale. The two ribbons show the tracker-independent visibility</w:t>
      </w:r>
      <w:r>
        <w:t xml:space="preserve"> </w:t>
      </w:r>
      <w:r>
        <w:t xml:space="preserve">regimes of the individual branches. Image identity is retained, so repeated</w:t>
      </w:r>
      <w:r>
        <w:t xml:space="preserve"> </w:t>
      </w:r>
      <w:r>
        <w:t xml:space="preserve">terminal-energy acquisitions are not collapsed.</w:t>
      </w:r>
      <w:r>
        <w:t xml:space="preserve"> </w:t>
      </w:r>
      <w:r>
        <w:rPr>
          <w:b/>
          <w:bCs/>
        </w:rPr>
        <w:t xml:space="preserve">b,</w:t>
      </w:r>
      <w:r>
        <w:t xml:space="preserve"> </w:t>
      </w:r>
      <w:r>
        <w:t xml:space="preserve">Branch-consistent</w:t>
      </w:r>
      <w:r>
        <w:t xml:space="preserve"> </w:t>
      </w:r>
      <w:r>
        <w:t xml:space="preserve">Gaussian measurement coverage among 221</w:t>
      </w:r>
      <w:r>
        <w:t xml:space="preserve"> </w:t>
      </w:r>
      <w:r>
        <w:t xml:space="preserve">baseline-visible spot opportunities per method.</w:t>
      </w:r>
      <w:r>
        <w:t xml:space="preserve"> </w:t>
      </w:r>
      <w:r>
        <w:rPr>
          <w:b/>
          <w:bCs/>
        </w:rPr>
        <w:t xml:space="preserve">c,</w:t>
      </w:r>
      <w:r>
        <w:t xml:space="preserve"> </w:t>
      </w:r>
      <w:r>
        <w:t xml:space="preserve">Recovery of the same</w:t>
      </w:r>
      <w:r>
        <w:t xml:space="preserve"> </w:t>
      </w:r>
      <w:r>
        <w:t xml:space="preserve">physics-constrained branch after 24 evaluable natural I(V) gaps, without</w:t>
      </w:r>
      <w:r>
        <w:t xml:space="preserve"> </w:t>
      </w:r>
      <w:r>
        <w:t xml:space="preserve">manual reinitialization.</w:t>
      </w:r>
      <w:r>
        <w:t xml:space="preserve"> </w:t>
      </w:r>
      <w:r>
        <w:rPr>
          <w:b/>
          <w:bCs/>
        </w:rPr>
        <w:t xml:space="preserve">d,</w:t>
      </w:r>
      <w:r>
        <w:t xml:space="preserve"> </w:t>
      </w:r>
      <w:r>
        <w:t xml:space="preserve">Accepted Gaussian measurements lying outside</w:t>
      </w:r>
      <w:r>
        <w:t xml:space="preserve"> </w:t>
      </w:r>
      <w:r>
        <w:t xml:space="preserve">the frozen 18-pixel branch-consistency gate, reported over all accepted</w:t>
      </w:r>
      <w:r>
        <w:t xml:space="preserve"> </w:t>
      </w:r>
      <w:r>
        <w:t xml:space="preserve">measurements in all visibility regimes. These events indicate possible false</w:t>
      </w:r>
      <w:r>
        <w:t xml:space="preserve"> </w:t>
      </w:r>
      <w:r>
        <w:t xml:space="preserve">continuity but are not external ground-truth proof of an identity switch.</w:t>
      </w:r>
      <w:r>
        <w:t xml:space="preserve"> </w:t>
      </w:r>
      <w:r>
        <w:rPr>
          <w:b/>
          <w:bCs/>
        </w:rPr>
        <w:t xml:space="preserve">e,</w:t>
      </w:r>
      <w:r>
        <w:t xml:space="preserve"> </w:t>
      </w:r>
      <w:r>
        <w:t xml:space="preserve">Median absolute pair-distance residual conditional on both branches</w:t>
      </w:r>
      <w:r>
        <w:t xml:space="preserve"> </w:t>
      </w:r>
      <w:r>
        <w:t xml:space="preserve">passing the proposal, Gaussian-fit, and geometry gates; the method-specific</w:t>
      </w:r>
      <w:r>
        <w:t xml:space="preserve"> </w:t>
      </w:r>
      <w:r>
        <w:t xml:space="preserve">numbers of jointly consistent pair images are shown as (n). This conditional</w:t>
      </w:r>
      <w:r>
        <w:t xml:space="preserve"> </w:t>
      </w:r>
      <w:r>
        <w:t xml:space="preserve">quantity must be interpreted after coverage and recovery rather than as an</w:t>
      </w:r>
      <w:r>
        <w:t xml:space="preserve"> </w:t>
      </w:r>
      <w:r>
        <w:t xml:space="preserve">overall accuracy ranking.</w:t>
      </w:r>
      <w:r>
        <w:t xml:space="preserve"> </w:t>
      </w:r>
      <w:r>
        <w:rPr>
          <w:b/>
          <w:bCs/>
        </w:rPr>
        <w:t xml:space="preserve">f,</w:t>
      </w:r>
      <w:r>
        <w:t xml:space="preserve"> </w:t>
      </w:r>
      <w:r>
        <w:t xml:space="preserve">Visually separated external domain reference</w:t>
      </w:r>
      <w:r>
        <w:t xml:space="preserve"> </w:t>
      </w:r>
      <w:r>
        <w:t xml:space="preserve">over a restricted high-energy interval. EasyLEED uses one Kalman tracker per</w:t>
      </w:r>
      <w:r>
        <w:t xml:space="preserve"> </w:t>
      </w:r>
      <w:r>
        <w:t xml:space="preserve">frozen spot, whereas ViPErLEED uses a registered 18-beam whole-pattern</w:t>
      </w:r>
      <w:r>
        <w:t xml:space="preserve"> </w:t>
      </w:r>
      <w:r>
        <w:t xml:space="preserve">trajectory. Both supply proposals to the same Gaussian estimator. The inset</w:t>
      </w:r>
      <w:r>
        <w:t xml:space="preserve"> </w:t>
      </w:r>
      <w:r>
        <w:t xml:space="preserve">has a separate 60-opportunity denominator and initialization contract;</w:t>
      </w:r>
      <w:r>
        <w:t xml:space="preserve"> </w:t>
      </w:r>
      <w:r>
        <w:t xml:space="preserve">its pair-residual medians are conditional on 5 jointly valid P1 images and</w:t>
      </w:r>
      <w:r>
        <w:t xml:space="preserve"> </w:t>
      </w:r>
      <w:r>
        <w:t xml:space="preserve">3 jointly valid P2 images per method.</w:t>
      </w:r>
      <w:r>
        <w:t xml:space="preserve"> </w:t>
      </w:r>
      <w:r>
        <w:t xml:space="preserve">ViPErLEED is neither a sixth method in the main matrix nor position ground</w:t>
      </w:r>
      <w:r>
        <w:t xml:space="preserve"> </w:t>
      </w:r>
      <w:r>
        <w:t xml:space="preserve">truth.</w:t>
      </w:r>
    </w:p>
    <w:p>
      <w:r>
        <w:br w:type="page"/>
      </w:r>
    </w:p>
    <w:p>
      <w:pPr>
        <w:pStyle w:val="BodyText"/>
      </w:pPr>
      <w:r>
        <w:drawing>
          <wp:inline>
            <wp:extent cx="5334000" cy="66675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manuscript/figures/figure04_controlled_sam2_memory_tradeoff/output/figure04_controlled_sam2_memory_tradeoff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Controlled SAM2-family memory trade-off under 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checkpoint weights.</w:t>
      </w:r>
      <w:r>
        <w:t xml:space="preserve"> </w:t>
      </w:r>
      <w:r>
        <w:rPr>
          <w:b/>
          <w:bCs/>
        </w:rPr>
        <w:t xml:space="preserve">a,</w:t>
      </w:r>
      <w:r>
        <w:t xml:space="preserve"> </w:t>
      </w:r>
      <w:r>
        <w:t xml:space="preserve">Four states around a natural B1 I(V) visibility</w:t>
      </w:r>
      <w:r>
        <w:t xml:space="preserve"> </w:t>
      </w:r>
      <w:r>
        <w:t xml:space="preserve">gap in the controlled scan. SAM2, SAMURAI, and DAM4SAM receive the same</w:t>
      </w:r>
      <w:r>
        <w:t xml:space="preserve"> </w:t>
      </w:r>
      <w:r>
        <w:t xml:space="preserve">single-object bbox seed; open circles denote native proposals, yellow plus</w:t>
      </w:r>
      <w:r>
        <w:t xml:space="preserve"> </w:t>
      </w:r>
      <w:r>
        <w:t xml:space="preserve">symbols accepted centers from the common two-dimensional Gaussian fit, and</w:t>
      </w:r>
      <w:r>
        <w:t xml:space="preserve"> </w:t>
      </w:r>
      <w:r>
        <w:t xml:space="preserve">red crosses rejected Gaussian centers. All twelve views render the complete</w:t>
      </w:r>
      <w:r>
        <w:t xml:space="preserve"> </w:t>
      </w:r>
      <w:r>
        <w:t xml:space="preserve">frozen 128 x 128 pixel crops with one shared linear intensity scale. The</w:t>
      </w:r>
      <w:r>
        <w:t xml:space="preserve"> </w:t>
      </w:r>
      <w:r>
        <w:t xml:space="preserve">sequence is the first decreasing-energy gap with different recovery outcomes</w:t>
      </w:r>
      <w:r>
        <w:t xml:space="preserve"> </w:t>
      </w:r>
      <w:r>
        <w:t xml:space="preserve">and is outcome-selected for mechanistic explanation only.</w:t>
      </w:r>
      <w:r>
        <w:t xml:space="preserve"> </w:t>
      </w:r>
      <w:r>
        <w:rPr>
          <w:b/>
          <w:bCs/>
        </w:rPr>
        <w:t xml:space="preserve">b,</w:t>
      </w:r>
      <w:r>
        <w:t xml:space="preserve"> </w:t>
      </w:r>
      <w:r>
        <w:t xml:space="preserve">Branch-consistent Gaussian measurement coverage for two disjoint frozen pairs,</w:t>
      </w:r>
      <w:r>
        <w:t xml:space="preserve"> </w:t>
      </w:r>
      <w:r>
        <w:t xml:space="preserve">each with 91 baseline-visible spot opportunities per method.</w:t>
      </w:r>
      <w:r>
        <w:t xml:space="preserve"> </w:t>
      </w:r>
      <w:r>
        <w:rPr>
          <w:b/>
          <w:bCs/>
        </w:rPr>
        <w:t xml:space="preserve">c,</w:t>
      </w:r>
      <w:r>
        <w:t xml:space="preserve"> </w:t>
      </w:r>
      <w:r>
        <w:t xml:space="preserve">Total and</w:t>
      </w:r>
      <w:r>
        <w:t xml:space="preserve"> </w:t>
      </w:r>
      <w:r>
        <w:t xml:space="preserve">zero-delay recovery of the same physics-constrained branch after natural I(V)</w:t>
      </w:r>
      <w:r>
        <w:t xml:space="preserve"> </w:t>
      </w:r>
      <w:r>
        <w:t xml:space="preserve">gaps, with seven evaluable gaps in pair 1 and six in pair 2.</w:t>
      </w:r>
      <w:r>
        <w:t xml:space="preserve"> </w:t>
      </w:r>
      <w:r>
        <w:rPr>
          <w:b/>
          <w:bCs/>
        </w:rPr>
        <w:t xml:space="preserve">d,</w:t>
      </w:r>
      <w:r>
        <w:t xml:space="preserve"> </w:t>
      </w:r>
      <w:r>
        <w:t xml:space="preserve">Left:</w:t>
      </w:r>
      <w:r>
        <w:t xml:space="preserve"> </w:t>
      </w:r>
      <w:r>
        <w:t xml:space="preserve">accepted Gaussian measurements outside the frozen geometry gate, reported</w:t>
      </w:r>
      <w:r>
        <w:t xml:space="preserve"> </w:t>
      </w:r>
      <w:r>
        <w:t xml:space="preserve">over each method’s accepted measurements in all visibility regimes. Right:</w:t>
      </w:r>
      <w:r>
        <w:t xml:space="preserve"> </w:t>
      </w:r>
      <w:r>
        <w:t xml:space="preserve">median-to-P95 absolute pair-distance residual (D(E)), conditional on both</w:t>
      </w:r>
      <w:r>
        <w:t xml:space="preserve"> </w:t>
      </w:r>
      <w:r>
        <w:t xml:space="preserve">branches passing proposal, Gaussian-fit, and geometry gates; the</w:t>
      </w:r>
      <w:r>
        <w:t xml:space="preserve"> </w:t>
      </w:r>
      <w:r>
        <w:t xml:space="preserve">method-specific numbers of jointly consistent pair frames are shown as</w:t>
      </w:r>
      <w:r>
        <w:t xml:space="preserve"> </w:t>
      </w:r>
      <w:r>
        <w:t xml:space="preserve">(n).</w:t>
      </w:r>
      <w:r>
        <w:t xml:space="preserve"> </w:t>
      </w:r>
      <w:r>
        <w:rPr>
          <w:b/>
          <w:bCs/>
        </w:rPr>
        <w:t xml:space="preserve">e,</w:t>
      </w:r>
      <w:r>
        <w:t xml:space="preserve"> </w:t>
      </w:r>
      <w:r>
        <w:t xml:space="preserve">Aggregate mechanistic readout. Motion-aware and</w:t>
      </w:r>
      <w:r>
        <w:t xml:space="preserve"> </w:t>
      </w:r>
      <w:r>
        <w:t xml:space="preserve">distractor-aware memory increase coverage and post-gap recovery relative to</w:t>
      </w:r>
      <w:r>
        <w:t xml:space="preserve"> </w:t>
      </w:r>
      <w:r>
        <w:t xml:space="preserve">vanilla propagation, while also increasing geometry-inconsistent accepted</w:t>
      </w:r>
      <w:r>
        <w:t xml:space="preserve"> </w:t>
      </w:r>
      <w:r>
        <w:t xml:space="preserve">fits. All methods use byte-identical SAM2.1 base-plus checkpoint weights, the</w:t>
      </w:r>
      <w:r>
        <w:t xml:space="preserve"> </w:t>
      </w:r>
      <w:r>
        <w:t xml:space="preserve">same 48 x 48 pixel prompt and measurement ROI, the same Gaussian estimator,</w:t>
      </w:r>
      <w:r>
        <w:t xml:space="preserve"> </w:t>
      </w:r>
      <w:r>
        <w:t xml:space="preserve">and no correction or reinitialization. The comparison contains one series and</w:t>
      </w:r>
      <w:r>
        <w:t xml:space="preserve"> </w:t>
      </w:r>
      <w:r>
        <w:t xml:space="preserve">two pairs and is mechanism evidence, not a general ranking of SAM2-family</w:t>
      </w:r>
      <w:r>
        <w:t xml:space="preserve"> </w:t>
      </w:r>
      <w:r>
        <w:t xml:space="preserve">methods. Conditional residuals must be interpreted together with coverage,</w:t>
      </w:r>
      <w:r>
        <w:t xml:space="preserve"> </w:t>
      </w:r>
      <w:r>
        <w:t xml:space="preserve">recovery, and possible false continuity.</w:t>
      </w:r>
    </w:p>
    <w:p>
      <w:r>
        <w:br w:type="page"/>
      </w:r>
    </w:p>
    <w:p>
      <w:pPr>
        <w:pStyle w:val="BodyText"/>
      </w:pPr>
      <w:r>
        <w:drawing>
          <wp:inline>
            <wp:extent cx="5334000" cy="66675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manuscript/figures/figure05_cu111_physical_endpoint/output/figure05_cu111_physical_endpoin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 Tracker proposal differences do not materially alter the Cu(111)</w:t>
      </w:r>
      <w:r>
        <w:rPr>
          <w:b/>
          <w:bCs/>
        </w:rPr>
        <w:t xml:space="preserve"> </w:t>
      </w:r>
      <w:r>
        <w:rPr>
          <w:b/>
          <w:bCs/>
        </w:rPr>
        <w:t xml:space="preserve">pairwise relative spot-radius endpoint after common Gaussian refinement.</w:t>
      </w:r>
      <w:r>
        <w:t xml:space="preserve"> </w:t>
      </w:r>
      <w:r>
        <w:rPr>
          <w:b/>
          <w:bCs/>
        </w:rPr>
        <w:t xml:space="preserve">a,</w:t>
      </w:r>
      <w:r>
        <w:t xml:space="preserve"> </w:t>
      </w:r>
      <w:r>
        <w:t xml:space="preserve">Temperature profile of the 701-image, constant-energy thermal cycle</w:t>
      </w:r>
      <w:r>
        <w:t xml:space="preserve"> </w:t>
      </w:r>
      <w:r>
        <w:t xml:space="preserve">with reader-facing reference, 800 °C plateau, post-plateau minimum, and final</w:t>
      </w:r>
      <w:r>
        <w:t xml:space="preserve"> </w:t>
      </w:r>
      <w:r>
        <w:t xml:space="preserve">cooled-state landmarks; frame identifiers are retained only in the source</w:t>
      </w:r>
      <w:r>
        <w:t xml:space="preserve"> </w:t>
      </w:r>
      <w:r>
        <w:t xml:space="preserve">metadata.</w:t>
      </w:r>
      <w:r>
        <w:t xml:space="preserve"> </w:t>
      </w:r>
      <w:r>
        <w:rPr>
          <w:b/>
          <w:bCs/>
        </w:rPr>
        <w:t xml:space="preserve">b,c,</w:t>
      </w:r>
      <w:r>
        <w:t xml:space="preserve"> </w:t>
      </w:r>
      <w:r>
        <w:t xml:space="preserve">Pairwise</w:t>
      </w:r>
      <w:r>
        <w:t xml:space="preserve"> </w:t>
      </w:r>
      <w:r>
        <w:rPr>
          <w:rStyle w:val="VerbatimChar"/>
        </w:rPr>
        <w:t xml:space="preserve">Delta R/R = Delta D/D</w:t>
      </w:r>
      <w:r>
        <w:t xml:space="preserve"> </w:t>
      </w:r>
      <w:r>
        <w:t xml:space="preserve">for pairs 1-6 and 3-5,</w:t>
      </w:r>
      <w:r>
        <w:t xml:space="preserve"> </w:t>
      </w:r>
      <w:r>
        <w:t xml:space="preserve">respectively, after proposals from LocoTrack, OSTrack, DAM4SAM,</w:t>
      </w:r>
      <w:r>
        <w:t xml:space="preserve"> </w:t>
      </w:r>
      <w:r>
        <w:t xml:space="preserve">Lucas-Kanade, and EasyLEED were passed through the same Gaussian estimator.</w:t>
      </w:r>
      <w:r>
        <w:t xml:space="preserve"> </w:t>
      </w:r>
      <w:r>
        <w:t xml:space="preserve">The upper axes show the cross-method median and min-max envelope; the lower</w:t>
      </w:r>
      <w:r>
        <w:t xml:space="preserve"> </w:t>
      </w:r>
      <w:r>
        <w:t xml:space="preserve">axes magnify each method’s deviation from the median in</w:t>
      </w:r>
      <w:r>
        <w:t xml:space="preserve"> </w:t>
      </w:r>
      <w:r>
        <w:rPr>
          <w:rStyle w:val="VerbatimChar"/>
        </w:rPr>
        <w:t xml:space="preserve">10^-3</w:t>
      </w:r>
      <w:r>
        <w:t xml:space="preserve"> </w:t>
      </w:r>
      <w:r>
        <w:t xml:space="preserve">percentage</w:t>
      </w:r>
      <w:r>
        <w:t xml:space="preserve"> </w:t>
      </w:r>
      <w:r>
        <w:t xml:space="preserve">points using a shared scale. Every method produced 701/701 valid endpoints</w:t>
      </w:r>
      <w:r>
        <w:t xml:space="preserve"> </w:t>
      </w:r>
      <w:r>
        <w:t xml:space="preserve">for each pair.</w:t>
      </w:r>
      <w:r>
        <w:t xml:space="preserve"> </w:t>
      </w:r>
      <w:r>
        <w:rPr>
          <w:b/>
          <w:bCs/>
        </w:rPr>
        <w:t xml:space="preserve">d,</w:t>
      </w:r>
      <w:r>
        <w:t xml:space="preserve"> </w:t>
      </w:r>
      <w:r>
        <w:t xml:space="preserve">Between-method endpoint range at the predefined plateau, the common</w:t>
      </w:r>
      <w:r>
        <w:t xml:space="preserve"> </w:t>
      </w:r>
      <w:r>
        <w:t xml:space="preserve">post-plateau minimum, and the final cooled state. Maximum separation over the</w:t>
      </w:r>
      <w:r>
        <w:t xml:space="preserve"> </w:t>
      </w:r>
      <w:r>
        <w:t xml:space="preserve">complete sequence was 0.001710 percentage points for pair 1-6 and 0.002237</w:t>
      </w:r>
      <w:r>
        <w:t xml:space="preserve"> </w:t>
      </w:r>
      <w:r>
        <w:t xml:space="preserve">percentage points for pair 3-5.</w:t>
      </w:r>
      <w:r>
        <w:t xml:space="preserve"> </w:t>
      </w:r>
      <w:r>
        <w:rPr>
          <w:b/>
          <w:bCs/>
        </w:rPr>
        <w:t xml:space="preserve">e,</w:t>
      </w:r>
      <w:r>
        <w:t xml:space="preserve"> </w:t>
      </w:r>
      <w:r>
        <w:t xml:space="preserve">Separate saved-YOLO-trajectory</w:t>
      </w:r>
      <w:r>
        <w:t xml:space="preserve"> </w:t>
      </w:r>
      <w:r>
        <w:t xml:space="preserve">diagnostic for pair 2-4. A proposal remained present throughout the displayed</w:t>
      </w:r>
      <w:r>
        <w:t xml:space="preserve"> </w:t>
      </w:r>
      <w:r>
        <w:t xml:space="preserve">context, while 24 consecutive Gaussian fits failed only the amplitude gate.</w:t>
      </w:r>
      <w:r>
        <w:t xml:space="preserve"> </w:t>
      </w:r>
      <w:r>
        <w:t xml:space="preserve">This panel demonstrates that proposal availability and quantitative</w:t>
      </w:r>
      <w:r>
        <w:t xml:space="preserve"> </w:t>
      </w:r>
      <w:r>
        <w:t xml:space="preserve">measurement availability are distinct; it neither demonstrates tracker</w:t>
      </w:r>
      <w:r>
        <w:t xml:space="preserve"> </w:t>
      </w:r>
      <w:r>
        <w:t xml:space="preserve">identity loss nor compares the five methods on spots 2 and 4. The two primary</w:t>
      </w:r>
      <w:r>
        <w:t xml:space="preserve"> </w:t>
      </w:r>
      <w:r>
        <w:t xml:space="preserve">pairs do not establish crystallographic anisotropy, a thermal-expansion</w:t>
      </w:r>
      <w:r>
        <w:t xml:space="preserve"> </w:t>
      </w:r>
      <w:r>
        <w:t xml:space="preserve">coefficient, a phase transition, or a structural mechanism.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hyperlink" Id="rId22" Target="../.scratch/trackleed-physics-method-paper/artifacts/controlled-translation-chain/contract.json" TargetMode="External" /><Relationship Type="http://schemas.openxmlformats.org/officeDocument/2006/relationships/hyperlink" Id="rId21" Target="../.scratch/trackleed-physics-method-paper/artifacts/cu111-tracker-evaluation-subset/runs/five-methods-v1/run_manifest.json" TargetMode="External" /><Relationship Type="http://schemas.openxmlformats.org/officeDocument/2006/relationships/hyperlink" Id="rId25" Target="../.scratch/trackleed-physics-method-paper/artifacts/domain-baselines-installation.md" TargetMode="External" /><Relationship Type="http://schemas.openxmlformats.org/officeDocument/2006/relationships/hyperlink" Id="rId23" Target="../.scratch/trackleed-physics-method-paper/artifacts/independent-scane-validation/README.md" TargetMode="External" /><Relationship Type="http://schemas.openxmlformats.org/officeDocument/2006/relationships/hyperlink" Id="rId24" Target="../.scratch/trackleed-physics-method-paper/prototypes/scane_tracer/README.md" TargetMode="External" /><Relationship Type="http://schemas.openxmlformats.org/officeDocument/2006/relationships/hyperlink" Id="rId83" Target="https://doi.org/10.1007/978-3-031-20047-2_20" TargetMode="External" /><Relationship Type="http://schemas.openxmlformats.org/officeDocument/2006/relationships/hyperlink" Id="rId56" Target="https://doi.org/10.1007/978-3-031-72684-2_18" TargetMode="External" /><Relationship Type="http://schemas.openxmlformats.org/officeDocument/2006/relationships/hyperlink" Id="rId64" Target="https://doi.org/10.1016/j.cpc.2012.02.019" TargetMode="External" /><Relationship Type="http://schemas.openxmlformats.org/officeDocument/2006/relationships/hyperlink" Id="rId71" Target="https://doi.org/10.1103/PhysRevResearch.7.013006" TargetMode="External" /><Relationship Type="http://schemas.openxmlformats.org/officeDocument/2006/relationships/hyperlink" Id="rId79" Target="https://doi.org/10.48550/arXiv.2411.11922" TargetMode="External" /><Relationship Type="http://schemas.openxmlformats.org/officeDocument/2006/relationships/hyperlink" Id="rId62" Target="https://github.com/andim/easyleed" TargetMode="External" /><Relationship Type="http://schemas.openxmlformats.org/officeDocument/2006/relationships/hyperlink" Id="rId85" Target="https://github.com/botaoye/OSTrack" TargetMode="External" /><Relationship Type="http://schemas.openxmlformats.org/officeDocument/2006/relationships/hyperlink" Id="rId58" Target="https://github.com/cvlab-kaist/locotrack" TargetMode="External" /><Relationship Type="http://schemas.openxmlformats.org/officeDocument/2006/relationships/hyperlink" Id="rId66" Target="https://github.com/facebookresearch/sam2" TargetMode="External" /><Relationship Type="http://schemas.openxmlformats.org/officeDocument/2006/relationships/hyperlink" Id="rId77" Target="https://github.com/jovanavidenovic/DAM4SAM" TargetMode="External" /><Relationship Type="http://schemas.openxmlformats.org/officeDocument/2006/relationships/hyperlink" Id="rId73" Target="https://github.com/viperleed/viperleed-imagej" TargetMode="External" /><Relationship Type="http://schemas.openxmlformats.org/officeDocument/2006/relationships/hyperlink" Id="rId81" Target="https://github.com/yangchris11/samurai" TargetMode="External" /><Relationship Type="http://schemas.openxmlformats.org/officeDocument/2006/relationships/hyperlink" Id="rId75" Target="https://openaccess.thecvf.com/content/CVPR2025/html/Videnovic_A_Distractor-Aware_Memory_for_Visual_Object_Tracking_with_SAM2_CVPR_2025_paper.html" TargetMode="External" /><Relationship Type="http://schemas.openxmlformats.org/officeDocument/2006/relationships/hyperlink" Id="rId69" Target="https://openreview.net/forum?id=Ha6RTeWMd0" TargetMode="External" /><Relationship Type="http://schemas.openxmlformats.org/officeDocument/2006/relationships/hyperlink" Id="rId60" Target="https://publications.ri.cmu.edu/an-iterative-image-registration-technique-with-an-application-to-stereo-vision-ijc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scratch/trackleed-physics-method-paper/artifacts/controlled-translation-chain/contract.json" TargetMode="External" /><Relationship Type="http://schemas.openxmlformats.org/officeDocument/2006/relationships/hyperlink" Id="rId21" Target="../.scratch/trackleed-physics-method-paper/artifacts/cu111-tracker-evaluation-subset/runs/five-methods-v1/run_manifest.json" TargetMode="External" /><Relationship Type="http://schemas.openxmlformats.org/officeDocument/2006/relationships/hyperlink" Id="rId25" Target="../.scratch/trackleed-physics-method-paper/artifacts/domain-baselines-installation.md" TargetMode="External" /><Relationship Type="http://schemas.openxmlformats.org/officeDocument/2006/relationships/hyperlink" Id="rId23" Target="../.scratch/trackleed-physics-method-paper/artifacts/independent-scane-validation/README.md" TargetMode="External" /><Relationship Type="http://schemas.openxmlformats.org/officeDocument/2006/relationships/hyperlink" Id="rId24" Target="../.scratch/trackleed-physics-method-paper/prototypes/scane_tracer/README.md" TargetMode="External" /><Relationship Type="http://schemas.openxmlformats.org/officeDocument/2006/relationships/hyperlink" Id="rId83" Target="https://doi.org/10.1007/978-3-031-20047-2_20" TargetMode="External" /><Relationship Type="http://schemas.openxmlformats.org/officeDocument/2006/relationships/hyperlink" Id="rId56" Target="https://doi.org/10.1007/978-3-031-72684-2_18" TargetMode="External" /><Relationship Type="http://schemas.openxmlformats.org/officeDocument/2006/relationships/hyperlink" Id="rId64" Target="https://doi.org/10.1016/j.cpc.2012.02.019" TargetMode="External" /><Relationship Type="http://schemas.openxmlformats.org/officeDocument/2006/relationships/hyperlink" Id="rId71" Target="https://doi.org/10.1103/PhysRevResearch.7.013006" TargetMode="External" /><Relationship Type="http://schemas.openxmlformats.org/officeDocument/2006/relationships/hyperlink" Id="rId79" Target="https://doi.org/10.48550/arXiv.2411.11922" TargetMode="External" /><Relationship Type="http://schemas.openxmlformats.org/officeDocument/2006/relationships/hyperlink" Id="rId62" Target="https://github.com/andim/easyleed" TargetMode="External" /><Relationship Type="http://schemas.openxmlformats.org/officeDocument/2006/relationships/hyperlink" Id="rId85" Target="https://github.com/botaoye/OSTrack" TargetMode="External" /><Relationship Type="http://schemas.openxmlformats.org/officeDocument/2006/relationships/hyperlink" Id="rId58" Target="https://github.com/cvlab-kaist/locotrack" TargetMode="External" /><Relationship Type="http://schemas.openxmlformats.org/officeDocument/2006/relationships/hyperlink" Id="rId66" Target="https://github.com/facebookresearch/sam2" TargetMode="External" /><Relationship Type="http://schemas.openxmlformats.org/officeDocument/2006/relationships/hyperlink" Id="rId77" Target="https://github.com/jovanavidenovic/DAM4SAM" TargetMode="External" /><Relationship Type="http://schemas.openxmlformats.org/officeDocument/2006/relationships/hyperlink" Id="rId73" Target="https://github.com/viperleed/viperleed-imagej" TargetMode="External" /><Relationship Type="http://schemas.openxmlformats.org/officeDocument/2006/relationships/hyperlink" Id="rId81" Target="https://github.com/yangchris11/samurai" TargetMode="External" /><Relationship Type="http://schemas.openxmlformats.org/officeDocument/2006/relationships/hyperlink" Id="rId75" Target="https://openaccess.thecvf.com/content/CVPR2025/html/Videnovic_A_Distractor-Aware_Memory_for_Visual_Object_Tracking_with_SAM2_CVPR_2025_paper.html" TargetMode="External" /><Relationship Type="http://schemas.openxmlformats.org/officeDocument/2006/relationships/hyperlink" Id="rId69" Target="https://openreview.net/forum?id=Ha6RTeWMd0" TargetMode="External" /><Relationship Type="http://schemas.openxmlformats.org/officeDocument/2006/relationships/hyperlink" Id="rId60" Target="https://publications.ri.cmu.edu/an-iterative-image-registration-technique-with-an-application-to-stereo-vision-ijc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Spot-Tracking Strategies for Quantitative LEED Analysis</dc:title>
  <dc:creator/>
  <dc:language>en-US</dc:language>
  <cp:keywords/>
  <dcterms:created xsi:type="dcterms:W3CDTF">2026-07-29T23:36:28Z</dcterms:created>
  <dcterms:modified xsi:type="dcterms:W3CDTF">2026-07-29T23:36:28Z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C:\Users\rlewa\Documents\PROJEKTY\trackleed\manuscript\references.bib</vt:lpwstr>
  </property>
  <property fmtid="{D5CDD505-2E9C-101B-9397-08002B2CF9AE}" pid="3" name="date">
    <vt:lpwstr>2026-07-30</vt:lpwstr>
  </property>
  <property fmtid="{D5CDD505-2E9C-101B-9397-08002B2CF9AE}" pid="4" name="link-citations">
    <vt:lpwstr>True</vt:lpwstr>
  </property>
  <property fmtid="{D5CDD505-2E9C-101B-9397-08002B2CF9AE}" pid="5" name="subtitle">
    <vt:lpwstr>Review manuscript</vt:lpwstr>
  </property>
</Properties>
</file>