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A9B8E" w14:textId="3D0106EF" w:rsidR="00B2556E" w:rsidRPr="004B6F3F" w:rsidRDefault="002C1C19">
      <w:pPr>
        <w:pStyle w:val="TTULO-SICITE"/>
        <w:rPr>
          <w:i/>
        </w:rPr>
      </w:pPr>
      <w:r w:rsidRPr="004B6F3F">
        <w:t>APLICAÇÕES DE SÉRIES GEOMÉTRICAS UTILIZANDO PROGRAMAÇÃO EM PYTHON</w:t>
      </w:r>
    </w:p>
    <w:p w14:paraId="2DFE72C0" w14:textId="6A158532" w:rsidR="00B2556E" w:rsidRPr="004B6F3F" w:rsidRDefault="002C1C19">
      <w:pPr>
        <w:pStyle w:val="AUTORES-SICITE"/>
      </w:pPr>
      <w:r w:rsidRPr="004B6F3F">
        <w:t xml:space="preserve">Natália de Santi </w:t>
      </w:r>
      <w:proofErr w:type="spellStart"/>
      <w:r w:rsidRPr="004B6F3F">
        <w:t>Pilonetto</w:t>
      </w:r>
      <w:proofErr w:type="spellEnd"/>
      <w:r w:rsidR="005B682B" w:rsidRPr="004B6F3F">
        <w:rPr>
          <w:rStyle w:val="Refdenotaderodap"/>
        </w:rPr>
        <w:footnoteReference w:id="1"/>
      </w:r>
      <w:r w:rsidR="005B682B" w:rsidRPr="004B6F3F">
        <w:t xml:space="preserve">, </w:t>
      </w:r>
      <w:r w:rsidRPr="004B6F3F">
        <w:t>Rosangela Aparecida Botinha Assumpção</w:t>
      </w:r>
      <w:r w:rsidR="005B682B" w:rsidRPr="004B6F3F">
        <w:rPr>
          <w:rStyle w:val="Refdenotaderodap"/>
        </w:rPr>
        <w:footnoteReference w:id="2"/>
      </w:r>
      <w:r w:rsidR="005B682B" w:rsidRPr="004B6F3F">
        <w:t>,</w:t>
      </w:r>
      <w:r w:rsidRPr="004B6F3F">
        <w:t xml:space="preserve"> Dione </w:t>
      </w:r>
      <w:proofErr w:type="spellStart"/>
      <w:r w:rsidRPr="004B6F3F">
        <w:t>Ines</w:t>
      </w:r>
      <w:proofErr w:type="spellEnd"/>
      <w:r w:rsidRPr="004B6F3F">
        <w:t xml:space="preserve"> </w:t>
      </w:r>
      <w:proofErr w:type="spellStart"/>
      <w:r w:rsidRPr="004B6F3F">
        <w:t>Christ</w:t>
      </w:r>
      <w:proofErr w:type="spellEnd"/>
      <w:r w:rsidRPr="004B6F3F">
        <w:t xml:space="preserve"> Milani</w:t>
      </w:r>
      <w:r w:rsidR="005B682B" w:rsidRPr="004B6F3F">
        <w:rPr>
          <w:rStyle w:val="Refdenotaderodap"/>
        </w:rPr>
        <w:footnoteReference w:id="3"/>
      </w:r>
    </w:p>
    <w:p w14:paraId="0C380B4D" w14:textId="7E0BD953" w:rsidR="002C1C19" w:rsidRPr="004B6F3F" w:rsidRDefault="005B682B" w:rsidP="002C1C19">
      <w:pPr>
        <w:autoSpaceDE w:val="0"/>
        <w:autoSpaceDN w:val="0"/>
        <w:adjustRightInd w:val="0"/>
        <w:spacing w:after="0" w:line="240" w:lineRule="auto"/>
        <w:jc w:val="both"/>
        <w:rPr>
          <w:rFonts w:ascii="Times New Roman" w:hAnsi="Times New Roman"/>
          <w:sz w:val="24"/>
          <w:szCs w:val="24"/>
        </w:rPr>
      </w:pPr>
      <w:r w:rsidRPr="004B6F3F">
        <w:rPr>
          <w:b/>
        </w:rPr>
        <w:t>RESUMO:</w:t>
      </w:r>
      <w:r w:rsidRPr="004B6F3F">
        <w:t xml:space="preserve"> </w:t>
      </w:r>
      <w:r w:rsidR="002C1C19" w:rsidRPr="004B6F3F">
        <w:rPr>
          <w:rFonts w:ascii="Times New Roman" w:hAnsi="Times New Roman"/>
          <w:sz w:val="24"/>
          <w:szCs w:val="24"/>
        </w:rPr>
        <w:t xml:space="preserve">O uso de ferramentas computacionais tem sido cada vez mais eficaz no auxílio do processo de aprendizagem, pois, diante tamanha tecnologia acessível aos alunos, se faz necessário seu uso estratégico para despertar atenção. O objetivo deste trabalho foi desenvolver uma rotina computacional no Python, que gere soma de uma série geométrica convergente, a partir dados de entrada que simulem o quicar de uma bola no chão. Ao somar os infinitos termos de uma progressão geométrica obtemos uma série. A serie geométrica é caracterizada como uma soma de termos infinitos que dependem do anterior a uma razão r. Para </w:t>
      </w:r>
      <m:oMath>
        <m:d>
          <m:dPr>
            <m:begChr m:val="|"/>
            <m:endChr m:val="|"/>
            <m:ctrlPr>
              <w:rPr>
                <w:rFonts w:ascii="Cambria Math" w:eastAsia="Times New Roman" w:hAnsi="Cambria Math"/>
                <w:i/>
                <w:sz w:val="24"/>
                <w:szCs w:val="24"/>
              </w:rPr>
            </m:ctrlPr>
          </m:dPr>
          <m:e>
            <m:r>
              <w:rPr>
                <w:rFonts w:ascii="Cambria Math" w:eastAsia="Times New Roman" w:hAnsi="Cambria Math"/>
                <w:sz w:val="24"/>
                <w:szCs w:val="24"/>
              </w:rPr>
              <m:t>r</m:t>
            </m:r>
          </m:e>
        </m:d>
        <m:r>
          <w:rPr>
            <w:rFonts w:ascii="Cambria Math" w:eastAsia="Times New Roman" w:hAnsi="Cambria Math"/>
            <w:sz w:val="24"/>
            <w:szCs w:val="24"/>
          </w:rPr>
          <m:t>&lt;1</m:t>
        </m:r>
      </m:oMath>
      <w:r w:rsidR="002C1C19" w:rsidRPr="004B6F3F">
        <w:rPr>
          <w:rFonts w:ascii="Times New Roman" w:eastAsia="Times New Roman" w:hAnsi="Times New Roman"/>
          <w:sz w:val="24"/>
          <w:szCs w:val="24"/>
        </w:rPr>
        <w:t>, a série é denominada convergente, caso contrário, será divergente. É possível representar as séries geométricas através dos fractais, caracterizados como figuras complexas com infinitos processos para sua construção. Para o desenvolvimento deste trabalho, foi utilizado da pesquisa exploratória para construir a ideia ao redor das series geométricas e conectá-las aos fractais, de forma que fosse possível transformá-los em algo tangível. A pesquisa é de caráter qualitativo, utilizando majoritariamente de estudo documental. Dentre as aplicações das series geométricas, estão os fractais: fragmentos irregulares de figuras complexas que representam uma parte do todo. Como por exemplo o floco de neve de Koch. É possível mostrar que essa figura converge para uma determinada área, enquanto seu perímetro tende ao infinito, gerando uma conjectura interessante na geometria. Aplicando o estudo da série geométrica no Pytho</w:t>
      </w:r>
      <w:r w:rsidR="0004369F" w:rsidRPr="004B6F3F">
        <w:rPr>
          <w:rFonts w:ascii="Times New Roman" w:eastAsia="Times New Roman" w:hAnsi="Times New Roman"/>
          <w:sz w:val="24"/>
          <w:szCs w:val="24"/>
        </w:rPr>
        <w:t>n</w:t>
      </w:r>
      <w:r w:rsidR="002C1C19" w:rsidRPr="004B6F3F">
        <w:rPr>
          <w:rFonts w:ascii="Times New Roman" w:eastAsia="Times New Roman" w:hAnsi="Times New Roman"/>
          <w:sz w:val="24"/>
          <w:szCs w:val="24"/>
        </w:rPr>
        <w:t xml:space="preserve">, o código propôs uma forma de calcular a distância total percorrida e a altura de uma bola que quica, em movimento parabólico. Essa rotina computacional pode ser utilizada para o </w:t>
      </w:r>
      <w:r w:rsidR="00BC6542" w:rsidRPr="004B6F3F">
        <w:rPr>
          <w:rFonts w:ascii="Times New Roman" w:eastAsia="Times New Roman" w:hAnsi="Times New Roman"/>
          <w:sz w:val="24"/>
          <w:szCs w:val="24"/>
        </w:rPr>
        <w:t>auxílio</w:t>
      </w:r>
      <w:r w:rsidR="002C1C19" w:rsidRPr="004B6F3F">
        <w:rPr>
          <w:rFonts w:ascii="Times New Roman" w:eastAsia="Times New Roman" w:hAnsi="Times New Roman"/>
          <w:sz w:val="24"/>
          <w:szCs w:val="24"/>
        </w:rPr>
        <w:t xml:space="preserve"> do ensino de Progressões Geométricas no Ensino Fundamental, anos finais, bem como no estudo de séries Geométricas. </w:t>
      </w:r>
    </w:p>
    <w:p w14:paraId="5D164058" w14:textId="77777777" w:rsidR="002C1C19" w:rsidRPr="004B6F3F" w:rsidRDefault="002C1C19" w:rsidP="002C1C19">
      <w:pPr>
        <w:spacing w:after="0" w:line="240" w:lineRule="auto"/>
        <w:jc w:val="both"/>
        <w:rPr>
          <w:rFonts w:ascii="Times New Roman" w:hAnsi="Times New Roman"/>
          <w:sz w:val="24"/>
          <w:szCs w:val="24"/>
        </w:rPr>
      </w:pPr>
    </w:p>
    <w:p w14:paraId="39AF52BA" w14:textId="3290D2BF" w:rsidR="002C1C19" w:rsidRPr="004B6F3F" w:rsidRDefault="002C1C19" w:rsidP="002C1C19">
      <w:pPr>
        <w:jc w:val="both"/>
        <w:rPr>
          <w:rFonts w:ascii="Times New Roman" w:hAnsi="Times New Roman"/>
          <w:sz w:val="24"/>
          <w:szCs w:val="24"/>
        </w:rPr>
      </w:pPr>
      <w:r w:rsidRPr="004B6F3F">
        <w:rPr>
          <w:rFonts w:ascii="Times New Roman" w:hAnsi="Times New Roman"/>
          <w:b/>
          <w:sz w:val="24"/>
          <w:szCs w:val="24"/>
        </w:rPr>
        <w:t>Palavras-chave:</w:t>
      </w:r>
      <w:r w:rsidRPr="004B6F3F">
        <w:rPr>
          <w:rFonts w:ascii="Times New Roman" w:hAnsi="Times New Roman"/>
          <w:sz w:val="24"/>
          <w:szCs w:val="24"/>
        </w:rPr>
        <w:t xml:space="preserve"> séries geométricas; bola quicando; ferramentas computacionais</w:t>
      </w:r>
    </w:p>
    <w:p w14:paraId="78F1AA0C" w14:textId="77777777" w:rsidR="002C1C19" w:rsidRPr="004B6F3F" w:rsidRDefault="002C1C19" w:rsidP="002C1C19">
      <w:pPr>
        <w:jc w:val="both"/>
        <w:rPr>
          <w:rFonts w:ascii="Times New Roman" w:hAnsi="Times New Roman"/>
          <w:sz w:val="24"/>
          <w:szCs w:val="24"/>
        </w:rPr>
      </w:pPr>
    </w:p>
    <w:p w14:paraId="300F4C04" w14:textId="0A8609B6" w:rsidR="00B2556E" w:rsidRPr="004B6F3F" w:rsidRDefault="005B682B" w:rsidP="00705000">
      <w:pPr>
        <w:pStyle w:val="SEO-SICITE"/>
        <w:ind w:left="357" w:hanging="357"/>
      </w:pPr>
      <w:r w:rsidRPr="004B6F3F">
        <w:t>INTRODUÇÃO</w:t>
      </w:r>
    </w:p>
    <w:p w14:paraId="27F23004" w14:textId="1135B3C1" w:rsidR="00091B46" w:rsidRPr="004B6F3F" w:rsidRDefault="00091B46" w:rsidP="004B6F3F">
      <w:pPr>
        <w:pStyle w:val="NORMAL-SICITE"/>
        <w:rPr>
          <w:strike/>
        </w:rPr>
      </w:pPr>
      <w:r w:rsidRPr="004B6F3F">
        <w:t xml:space="preserve">Diante </w:t>
      </w:r>
      <w:r w:rsidR="005B2A5F" w:rsidRPr="004B6F3F">
        <w:t xml:space="preserve">de </w:t>
      </w:r>
      <w:r w:rsidRPr="004B6F3F">
        <w:t xml:space="preserve">tanta tecnologia e inovação acessível para pessoas de todas as idades, a educação e o </w:t>
      </w:r>
      <w:r w:rsidRPr="004B6F3F">
        <w:rPr>
          <w:rFonts w:eastAsia="Times New Roman"/>
        </w:rPr>
        <w:t>ensino</w:t>
      </w:r>
      <w:r w:rsidRPr="004B6F3F">
        <w:t xml:space="preserve"> </w:t>
      </w:r>
      <w:r w:rsidR="00173205" w:rsidRPr="004B6F3F">
        <w:t xml:space="preserve">precisam </w:t>
      </w:r>
      <w:r w:rsidRPr="004B6F3F">
        <w:t xml:space="preserve">inovar junto. Assim, o uso da tecnologia no aprendizado pode ser uma ferramenta excelente para captar a atenção dos alunos. </w:t>
      </w:r>
    </w:p>
    <w:p w14:paraId="15F415A1" w14:textId="5019E835" w:rsidR="00F8358A" w:rsidRPr="004B6F3F" w:rsidRDefault="00F8358A" w:rsidP="004B6F3F">
      <w:pPr>
        <w:pStyle w:val="PARGRAFO-SICITE"/>
        <w:rPr>
          <w:rFonts w:eastAsiaTheme="minorEastAsia"/>
        </w:rPr>
      </w:pPr>
      <w:r w:rsidRPr="004B6F3F">
        <w:rPr>
          <w:rFonts w:eastAsiaTheme="minorEastAsia"/>
        </w:rPr>
        <w:t xml:space="preserve">Assim, para uma sequência de infinitos termos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Pr="004B6F3F">
        <w:rPr>
          <w:rFonts w:eastAsiaTheme="minorEastAsia"/>
        </w:rPr>
        <w:t xml:space="preserve">, ao soma-los, obtemos uma série infinita </w:t>
      </w:r>
      <w:r w:rsidRPr="004B6F3F">
        <w:t>denotada</w:t>
      </w:r>
      <w:r w:rsidRPr="004B6F3F">
        <w:rPr>
          <w:rFonts w:eastAsiaTheme="minorEastAsia"/>
        </w:rPr>
        <w:t xml:space="preserve"> por</w:t>
      </w:r>
    </w:p>
    <w:p w14:paraId="4FEE756A" w14:textId="4AB41118" w:rsidR="00F8358A" w:rsidRPr="004B6F3F" w:rsidRDefault="004C0ECB" w:rsidP="002C6659">
      <w:pPr>
        <w:spacing w:line="240" w:lineRule="auto"/>
        <w:jc w:val="both"/>
        <w:rPr>
          <w:rFonts w:ascii="Times New Roman" w:eastAsiaTheme="minorEastAsia" w:hAnsi="Times New Roman"/>
          <w:sz w:val="24"/>
        </w:rPr>
      </w:pPr>
      <m:oMathPara>
        <m:oMath>
          <m:eqArr>
            <m:eqArrPr>
              <m:maxDist m:val="1"/>
              <m:ctrlPr>
                <w:rPr>
                  <w:rFonts w:ascii="Cambria Math" w:eastAsiaTheme="minorEastAsia" w:hAnsi="Cambria Math"/>
                  <w:i/>
                  <w:sz w:val="24"/>
                </w:rPr>
              </m:ctrlPr>
            </m:eqArrPr>
            <m:e>
              <m:nary>
                <m:naryPr>
                  <m:chr m:val="∑"/>
                  <m:limLoc m:val="undOvr"/>
                  <m:subHide m:val="1"/>
                  <m:supHide m:val="1"/>
                  <m:ctrlPr>
                    <w:rPr>
                      <w:rFonts w:ascii="Cambria Math" w:hAnsi="Cambria Math"/>
                      <w:i/>
                      <w:sz w:val="24"/>
                    </w:rPr>
                  </m:ctrlPr>
                </m:naryPr>
                <m:sub/>
                <m:sup/>
                <m:e>
                  <m:sSub>
                    <m:sSubPr>
                      <m:ctrlPr>
                        <w:rPr>
                          <w:rFonts w:ascii="Cambria Math" w:hAnsi="Cambria Math"/>
                          <w:i/>
                          <w:sz w:val="24"/>
                        </w:rPr>
                      </m:ctrlPr>
                    </m:sSubPr>
                    <m:e>
                      <m:r>
                        <w:rPr>
                          <w:rFonts w:ascii="Cambria Math" w:hAnsi="Cambria Math"/>
                          <w:sz w:val="24"/>
                        </w:rPr>
                        <m:t>a</m:t>
                      </m:r>
                    </m:e>
                    <m:sub>
                      <m:r>
                        <w:rPr>
                          <w:rFonts w:ascii="Cambria Math" w:hAnsi="Cambria Math"/>
                          <w:sz w:val="24"/>
                        </w:rPr>
                        <m:t>n</m:t>
                      </m:r>
                    </m:sub>
                  </m:sSub>
                </m:e>
              </m:nary>
              <m:r>
                <w:rPr>
                  <w:rFonts w:ascii="Cambria Math" w:eastAsiaTheme="minorEastAsia" w:hAnsi="Cambria Math"/>
                  <w:sz w:val="24"/>
                </w:rPr>
                <m:t xml:space="preserve"> </m:t>
              </m:r>
              <m:r>
                <w:rPr>
                  <w:rFonts w:ascii="Cambria Math" w:hAnsi="Cambria Math"/>
                  <w:sz w:val="24"/>
                </w:rPr>
                <m:t>#</m:t>
              </m:r>
              <m:d>
                <m:dPr>
                  <m:ctrlPr>
                    <w:rPr>
                      <w:rFonts w:ascii="Cambria Math" w:eastAsiaTheme="minorEastAsia" w:hAnsi="Cambria Math"/>
                      <w:i/>
                      <w:sz w:val="24"/>
                    </w:rPr>
                  </m:ctrlPr>
                </m:dPr>
                <m:e>
                  <m:r>
                    <w:rPr>
                      <w:rFonts w:ascii="Cambria Math" w:eastAsiaTheme="minorEastAsia" w:hAnsi="Cambria Math"/>
                      <w:sz w:val="24"/>
                    </w:rPr>
                    <m:t>1</m:t>
                  </m:r>
                </m:e>
              </m:d>
              <m:ctrlPr>
                <w:rPr>
                  <w:rFonts w:ascii="Cambria Math" w:hAnsi="Cambria Math"/>
                  <w:i/>
                  <w:sz w:val="24"/>
                </w:rPr>
              </m:ctrlPr>
            </m:e>
          </m:eqArr>
        </m:oMath>
      </m:oMathPara>
    </w:p>
    <w:p w14:paraId="0A1B38A1" w14:textId="77777777" w:rsidR="00F8358A" w:rsidRPr="004B6F3F" w:rsidRDefault="00F8358A" w:rsidP="002C6659">
      <w:pPr>
        <w:spacing w:line="240" w:lineRule="auto"/>
        <w:ind w:firstLine="708"/>
        <w:jc w:val="both"/>
        <w:rPr>
          <w:rFonts w:ascii="Times New Roman" w:hAnsi="Times New Roman"/>
          <w:sz w:val="24"/>
        </w:rPr>
      </w:pPr>
      <w:r w:rsidRPr="004B6F3F">
        <w:rPr>
          <w:rFonts w:ascii="Times New Roman" w:hAnsi="Times New Roman"/>
          <w:sz w:val="24"/>
        </w:rPr>
        <w:t>Agora, considere as seguintes somas parciais</w:t>
      </w:r>
    </w:p>
    <w:p w14:paraId="1C057913" w14:textId="7B556B58" w:rsidR="00BC6542" w:rsidRPr="004B6F3F" w:rsidRDefault="004C0ECB" w:rsidP="002C6659">
      <w:pPr>
        <w:spacing w:line="240" w:lineRule="auto"/>
        <w:jc w:val="both"/>
        <w:rPr>
          <w:rFonts w:ascii="Times New Roman" w:hAnsi="Times New Roman"/>
          <w:sz w:val="24"/>
        </w:rPr>
      </w:pPr>
      <m:oMathPara>
        <m:oMath>
          <m:eqArr>
            <m:eqArrPr>
              <m:maxDist m:val="1"/>
              <m:ctrlPr>
                <w:rPr>
                  <w:rFonts w:ascii="Cambria Math" w:hAnsi="Cambria Math"/>
                  <w:i/>
                  <w:sz w:val="24"/>
                </w:rPr>
              </m:ctrlPr>
            </m:eqArrPr>
            <m:e>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r>
                <w:rPr>
                  <w:rFonts w:ascii="Cambria Math" w:hAnsi="Cambria Math"/>
                  <w:sz w:val="24"/>
                </w:rPr>
                <m:t xml:space="preserve"> #</m:t>
              </m:r>
              <m:d>
                <m:dPr>
                  <m:ctrlPr>
                    <w:rPr>
                      <w:rFonts w:ascii="Cambria Math" w:hAnsi="Cambria Math"/>
                      <w:i/>
                      <w:sz w:val="24"/>
                    </w:rPr>
                  </m:ctrlPr>
                </m:dPr>
                <m:e>
                  <m:r>
                    <w:rPr>
                      <w:rFonts w:ascii="Cambria Math" w:hAnsi="Cambria Math"/>
                      <w:sz w:val="24"/>
                    </w:rPr>
                    <m:t>2</m:t>
                  </m:r>
                </m:e>
              </m:d>
            </m:e>
          </m:eqArr>
        </m:oMath>
      </m:oMathPara>
    </w:p>
    <w:p w14:paraId="40955DA4" w14:textId="48D81BBD" w:rsidR="00F8358A" w:rsidRPr="004B6F3F" w:rsidRDefault="004C0ECB" w:rsidP="002C6659">
      <w:pPr>
        <w:spacing w:line="240" w:lineRule="auto"/>
        <w:jc w:val="both"/>
        <w:rPr>
          <w:rFonts w:ascii="Times New Roman" w:hAnsi="Times New Roman"/>
          <w:sz w:val="24"/>
        </w:rPr>
      </w:pPr>
      <m:oMathPara>
        <m:oMath>
          <m:eqArr>
            <m:eqArrPr>
              <m:maxDist m:val="1"/>
              <m:ctrlPr>
                <w:rPr>
                  <w:rFonts w:ascii="Cambria Math" w:hAnsi="Cambria Math"/>
                  <w:i/>
                  <w:sz w:val="24"/>
                </w:rPr>
              </m:ctrlPr>
            </m:eqArrPr>
            <m:e>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3</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2</m:t>
                  </m:r>
                </m:sub>
              </m:sSub>
              <m:r>
                <w:rPr>
                  <w:rFonts w:ascii="Cambria Math" w:hAnsi="Cambria Math"/>
                  <w:sz w:val="24"/>
                </w:rPr>
                <m:t xml:space="preserve"> #</m:t>
              </m:r>
              <m:d>
                <m:dPr>
                  <m:ctrlPr>
                    <w:rPr>
                      <w:rFonts w:ascii="Cambria Math" w:hAnsi="Cambria Math"/>
                      <w:i/>
                      <w:sz w:val="24"/>
                    </w:rPr>
                  </m:ctrlPr>
                </m:dPr>
                <m:e>
                  <m:r>
                    <w:rPr>
                      <w:rFonts w:ascii="Cambria Math" w:hAnsi="Cambria Math"/>
                      <w:sz w:val="24"/>
                    </w:rPr>
                    <m:t>3</m:t>
                  </m:r>
                </m:e>
              </m:d>
            </m:e>
          </m:eqArr>
        </m:oMath>
      </m:oMathPara>
    </w:p>
    <w:p w14:paraId="3D363991" w14:textId="514FE703" w:rsidR="00F8358A" w:rsidRPr="004B6F3F" w:rsidRDefault="004C0ECB" w:rsidP="002C6659">
      <w:pPr>
        <w:spacing w:line="240" w:lineRule="auto"/>
        <w:jc w:val="both"/>
        <w:rPr>
          <w:rFonts w:ascii="Times New Roman" w:hAnsi="Times New Roman"/>
          <w:sz w:val="24"/>
        </w:rPr>
      </w:pPr>
      <m:oMathPara>
        <m:oMath>
          <m:eqArr>
            <m:eqArrPr>
              <m:maxDist m:val="1"/>
              <m:ctrlPr>
                <w:rPr>
                  <w:rFonts w:ascii="Cambria Math" w:eastAsiaTheme="minorEastAsia" w:hAnsi="Cambria Math"/>
                  <w:i/>
                  <w:sz w:val="24"/>
                </w:rPr>
              </m:ctrlPr>
            </m:eqArrPr>
            <m:e>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3</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4</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n</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n</m:t>
                  </m:r>
                </m:sub>
              </m:sSub>
              <m:r>
                <w:rPr>
                  <w:rFonts w:ascii="Cambria Math" w:eastAsiaTheme="minorEastAsia" w:hAnsi="Cambria Math"/>
                  <w:sz w:val="24"/>
                </w:rPr>
                <m:t xml:space="preserve"> #</m:t>
              </m:r>
              <m:d>
                <m:dPr>
                  <m:ctrlPr>
                    <w:rPr>
                      <w:rFonts w:ascii="Cambria Math" w:eastAsiaTheme="minorEastAsia" w:hAnsi="Cambria Math"/>
                      <w:i/>
                      <w:sz w:val="24"/>
                    </w:rPr>
                  </m:ctrlPr>
                </m:dPr>
                <m:e>
                  <m:r>
                    <w:rPr>
                      <w:rFonts w:ascii="Cambria Math" w:eastAsiaTheme="minorEastAsia" w:hAnsi="Cambria Math"/>
                      <w:sz w:val="24"/>
                    </w:rPr>
                    <m:t>4</m:t>
                  </m:r>
                </m:e>
              </m:d>
            </m:e>
          </m:eqArr>
        </m:oMath>
      </m:oMathPara>
    </w:p>
    <w:p w14:paraId="33F4A54B" w14:textId="77777777" w:rsidR="00F8358A" w:rsidRPr="004B6F3F" w:rsidRDefault="00F8358A" w:rsidP="002C6659">
      <w:pPr>
        <w:spacing w:line="240" w:lineRule="auto"/>
        <w:ind w:firstLine="708"/>
        <w:jc w:val="both"/>
        <w:rPr>
          <w:rFonts w:ascii="Times New Roman" w:eastAsiaTheme="minorEastAsia" w:hAnsi="Times New Roman"/>
          <w:sz w:val="24"/>
        </w:rPr>
      </w:pPr>
      <w:r w:rsidRPr="004B6F3F">
        <w:rPr>
          <w:rFonts w:ascii="Times New Roman" w:eastAsiaTheme="minorEastAsia" w:hAnsi="Times New Roman"/>
          <w:sz w:val="24"/>
        </w:rPr>
        <w:t xml:space="preserve">Tal que </w:t>
      </w:r>
      <m:oMath>
        <m:r>
          <w:rPr>
            <w:rFonts w:ascii="Cambria Math" w:eastAsiaTheme="minorEastAsia" w:hAnsi="Cambria Math"/>
            <w:sz w:val="24"/>
          </w:rPr>
          <m:t>s</m:t>
        </m:r>
        <m:r>
          <m:rPr>
            <m:scr m:val="double-struck"/>
          </m:rPr>
          <w:rPr>
            <w:rFonts w:ascii="Cambria Math" w:eastAsiaTheme="minorEastAsia" w:hAnsi="Cambria Math"/>
            <w:sz w:val="24"/>
          </w:rPr>
          <m:t>∈R</m:t>
        </m:r>
      </m:oMath>
      <w:r w:rsidRPr="004B6F3F">
        <w:rPr>
          <w:rFonts w:ascii="Times New Roman" w:eastAsiaTheme="minorEastAsia" w:hAnsi="Times New Roman"/>
          <w:sz w:val="24"/>
        </w:rPr>
        <w:t xml:space="preserve">. A soma da série será </w:t>
      </w:r>
    </w:p>
    <w:p w14:paraId="4B760C35" w14:textId="2224A6DF" w:rsidR="00F8358A" w:rsidRPr="004B6F3F" w:rsidRDefault="004C0ECB" w:rsidP="002C6659">
      <w:pPr>
        <w:spacing w:line="240" w:lineRule="auto"/>
        <w:jc w:val="both"/>
        <w:rPr>
          <w:rFonts w:ascii="Times New Roman" w:eastAsiaTheme="minorEastAsia" w:hAnsi="Times New Roman"/>
          <w:sz w:val="24"/>
        </w:rPr>
      </w:pPr>
      <m:oMathPara>
        <m:oMath>
          <m:eqArr>
            <m:eqArrPr>
              <m:maxDist m:val="1"/>
              <m:ctrlPr>
                <w:rPr>
                  <w:rFonts w:ascii="Cambria Math" w:hAnsi="Cambria Math"/>
                  <w:i/>
                  <w:sz w:val="24"/>
                </w:rPr>
              </m:ctrlPr>
            </m:eqArrPr>
            <m:e>
              <m:nary>
                <m:naryPr>
                  <m:chr m:val="∑"/>
                  <m:limLoc m:val="undOvr"/>
                  <m:subHide m:val="1"/>
                  <m:supHide m:val="1"/>
                  <m:ctrlPr>
                    <w:rPr>
                      <w:rFonts w:ascii="Cambria Math" w:hAnsi="Cambria Math"/>
                      <w:i/>
                      <w:sz w:val="24"/>
                    </w:rPr>
                  </m:ctrlPr>
                </m:naryPr>
                <m:sub/>
                <m:sup/>
                <m:e>
                  <m:sSub>
                    <m:sSubPr>
                      <m:ctrlPr>
                        <w:rPr>
                          <w:rFonts w:ascii="Cambria Math" w:hAnsi="Cambria Math"/>
                          <w:i/>
                          <w:sz w:val="24"/>
                        </w:rPr>
                      </m:ctrlPr>
                    </m:sSubPr>
                    <m:e>
                      <m:r>
                        <w:rPr>
                          <w:rFonts w:ascii="Cambria Math" w:hAnsi="Cambria Math"/>
                          <w:sz w:val="24"/>
                        </w:rPr>
                        <m:t>a</m:t>
                      </m:r>
                    </m:e>
                    <m:sub>
                      <m:r>
                        <w:rPr>
                          <w:rFonts w:ascii="Cambria Math" w:hAnsi="Cambria Math"/>
                          <w:sz w:val="24"/>
                        </w:rPr>
                        <m:t>n</m:t>
                      </m:r>
                    </m:sub>
                  </m:sSub>
                </m:e>
              </m:nary>
              <m:r>
                <w:rPr>
                  <w:rFonts w:ascii="Cambria Math" w:hAnsi="Cambria Math"/>
                  <w:sz w:val="24"/>
                </w:rPr>
                <m:t>=s #</m:t>
              </m:r>
              <m:d>
                <m:dPr>
                  <m:ctrlPr>
                    <w:rPr>
                      <w:rFonts w:ascii="Cambria Math" w:hAnsi="Cambria Math"/>
                      <w:i/>
                      <w:sz w:val="24"/>
                    </w:rPr>
                  </m:ctrlPr>
                </m:dPr>
                <m:e>
                  <m:r>
                    <w:rPr>
                      <w:rFonts w:ascii="Cambria Math" w:hAnsi="Cambria Math"/>
                      <w:sz w:val="24"/>
                    </w:rPr>
                    <m:t>5</m:t>
                  </m:r>
                </m:e>
              </m:d>
            </m:e>
          </m:eqArr>
        </m:oMath>
      </m:oMathPara>
    </w:p>
    <w:p w14:paraId="0ABF1E8E" w14:textId="77777777" w:rsidR="00F8358A" w:rsidRPr="004B6F3F" w:rsidRDefault="00F8358A" w:rsidP="002C6659">
      <w:pPr>
        <w:spacing w:line="240" w:lineRule="auto"/>
        <w:ind w:firstLine="708"/>
        <w:jc w:val="both"/>
        <w:rPr>
          <w:rFonts w:ascii="Times New Roman" w:eastAsiaTheme="minorEastAsia" w:hAnsi="Times New Roman"/>
          <w:sz w:val="24"/>
        </w:rPr>
      </w:pPr>
      <w:r w:rsidRPr="004B6F3F">
        <w:rPr>
          <w:rFonts w:ascii="Times New Roman" w:eastAsiaTheme="minorEastAsia" w:hAnsi="Times New Roman"/>
          <w:sz w:val="24"/>
        </w:rPr>
        <w:t>Se</w:t>
      </w:r>
    </w:p>
    <w:p w14:paraId="6103E422" w14:textId="2EC47D47" w:rsidR="00F8358A" w:rsidRPr="004B6F3F" w:rsidRDefault="004C0ECB" w:rsidP="002C6659">
      <w:pPr>
        <w:spacing w:line="240" w:lineRule="auto"/>
        <w:jc w:val="both"/>
        <w:rPr>
          <w:rFonts w:ascii="Times New Roman" w:eastAsiaTheme="minorEastAsia" w:hAnsi="Times New Roman"/>
          <w:sz w:val="24"/>
        </w:rPr>
      </w:pPr>
      <m:oMathPara>
        <m:oMath>
          <m:eqArr>
            <m:eqArrPr>
              <m:maxDist m:val="1"/>
              <m:ctrlPr>
                <w:rPr>
                  <w:rFonts w:ascii="Cambria Math" w:eastAsiaTheme="minorEastAsia" w:hAnsi="Cambria Math"/>
                  <w:i/>
                  <w:sz w:val="24"/>
                </w:rPr>
              </m:ctrlPr>
            </m:eqArrPr>
            <m:e>
              <m:func>
                <m:funcPr>
                  <m:ctrlPr>
                    <w:rPr>
                      <w:rFonts w:ascii="Cambria Math" w:eastAsiaTheme="minorEastAsia" w:hAnsi="Cambria Math"/>
                      <w:i/>
                      <w:sz w:val="24"/>
                    </w:rPr>
                  </m:ctrlPr>
                </m:funcPr>
                <m:fName>
                  <m:limLow>
                    <m:limLowPr>
                      <m:ctrlPr>
                        <w:rPr>
                          <w:rFonts w:ascii="Cambria Math" w:eastAsiaTheme="minorEastAsia" w:hAnsi="Cambria Math"/>
                          <w:i/>
                          <w:sz w:val="24"/>
                        </w:rPr>
                      </m:ctrlPr>
                    </m:limLowPr>
                    <m:e>
                      <m:r>
                        <m:rPr>
                          <m:sty m:val="p"/>
                        </m:rPr>
                        <w:rPr>
                          <w:rFonts w:ascii="Cambria Math" w:hAnsi="Cambria Math"/>
                          <w:sz w:val="24"/>
                        </w:rPr>
                        <m:t>lim</m:t>
                      </m:r>
                    </m:e>
                    <m:lim>
                      <m:r>
                        <w:rPr>
                          <w:rFonts w:ascii="Cambria Math" w:eastAsiaTheme="minorEastAsia" w:hAnsi="Cambria Math"/>
                          <w:sz w:val="24"/>
                        </w:rPr>
                        <m:t>n→∞</m:t>
                      </m:r>
                    </m:lim>
                  </m:limLow>
                </m:fName>
                <m:e>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n</m:t>
                      </m:r>
                    </m:sub>
                  </m:sSub>
                </m:e>
              </m:func>
              <m:r>
                <w:rPr>
                  <w:rFonts w:ascii="Cambria Math" w:eastAsiaTheme="minorEastAsia" w:hAnsi="Cambria Math"/>
                  <w:sz w:val="24"/>
                </w:rPr>
                <m:t>=s #</m:t>
              </m:r>
              <m:d>
                <m:dPr>
                  <m:ctrlPr>
                    <w:rPr>
                      <w:rFonts w:ascii="Cambria Math" w:eastAsiaTheme="minorEastAsia" w:hAnsi="Cambria Math"/>
                      <w:i/>
                      <w:sz w:val="24"/>
                    </w:rPr>
                  </m:ctrlPr>
                </m:dPr>
                <m:e>
                  <m:r>
                    <w:rPr>
                      <w:rFonts w:ascii="Cambria Math" w:eastAsiaTheme="minorEastAsia" w:hAnsi="Cambria Math"/>
                      <w:sz w:val="24"/>
                    </w:rPr>
                    <m:t>6</m:t>
                  </m:r>
                </m:e>
              </m:d>
            </m:e>
          </m:eqArr>
        </m:oMath>
      </m:oMathPara>
    </w:p>
    <w:p w14:paraId="6D53CF2E" w14:textId="0DC8D37F" w:rsidR="00F8358A" w:rsidRPr="004B6F3F" w:rsidRDefault="00F8358A" w:rsidP="004B6F3F">
      <w:pPr>
        <w:pStyle w:val="PARGRAFO-SICITE"/>
        <w:rPr>
          <w:rFonts w:eastAsiaTheme="minorEastAsia"/>
        </w:rPr>
      </w:pPr>
      <w:r w:rsidRPr="004B6F3F">
        <w:rPr>
          <w:rFonts w:eastAsiaTheme="minorEastAsia"/>
        </w:rPr>
        <w:t xml:space="preserve">Em outras palavras, </w:t>
      </w:r>
      <w:r w:rsidR="00AD42AF" w:rsidRPr="004B6F3F">
        <w:rPr>
          <w:rFonts w:eastAsiaTheme="minorEastAsia"/>
        </w:rPr>
        <w:t>“</w:t>
      </w:r>
      <w:r w:rsidRPr="004B6F3F">
        <w:rPr>
          <w:rFonts w:eastAsiaTheme="minorEastAsia"/>
        </w:rPr>
        <w:t>a soma da série é o limite da sequência de somas parciais</w:t>
      </w:r>
      <w:r w:rsidR="00AD42AF" w:rsidRPr="004B6F3F">
        <w:rPr>
          <w:rFonts w:eastAsiaTheme="minorEastAsia"/>
        </w:rPr>
        <w:t>” (Stewart, ano, p. 637</w:t>
      </w:r>
      <w:r w:rsidRPr="004B6F3F">
        <w:rPr>
          <w:rFonts w:eastAsiaTheme="minorEastAsia"/>
        </w:rPr>
        <w:t>).</w:t>
      </w:r>
    </w:p>
    <w:p w14:paraId="0CEE1126" w14:textId="1CC635CD" w:rsidR="00F8358A" w:rsidRPr="004B6F3F" w:rsidRDefault="00F8358A" w:rsidP="004B6F3F">
      <w:pPr>
        <w:pStyle w:val="PARGRAFO-SICITE"/>
      </w:pPr>
      <w:r w:rsidRPr="004B6F3F">
        <w:t xml:space="preserve">No caso da série geométrica, cada termo é resultado do termo anterior multiplicado por uma razão r. Em casos específicos, quando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&lt;1</m:t>
        </m:r>
      </m:oMath>
      <w:r w:rsidRPr="004B6F3F">
        <w:t xml:space="preserve">, podemos chamar a série de convergente, uma vez que a soma tende à um resultado quando somados os infinitos termos. Já para os casos em que </w:t>
      </w:r>
      <m:oMath>
        <m:r>
          <w:rPr>
            <w:rFonts w:ascii="Cambria Math" w:hAnsi="Cambria Math"/>
          </w:rPr>
          <m:t>r≤-1</m:t>
        </m:r>
      </m:oMath>
      <w:r w:rsidRPr="004B6F3F">
        <w:t xml:space="preserve"> ou </w:t>
      </w:r>
      <m:oMath>
        <m:r>
          <w:rPr>
            <w:rFonts w:ascii="Cambria Math" w:hAnsi="Cambria Math"/>
          </w:rPr>
          <m:t>r≥1</m:t>
        </m:r>
      </m:oMath>
      <w:r w:rsidRPr="004B6F3F">
        <w:t>, tem-se uma série divergente, pois ao somar seus infinitos termos, não será encontrado um valor ou um limite L.</w:t>
      </w:r>
    </w:p>
    <w:p w14:paraId="71F31831" w14:textId="7B402EAF" w:rsidR="00F8358A" w:rsidRPr="004B6F3F" w:rsidRDefault="00F8358A" w:rsidP="004B6F3F">
      <w:pPr>
        <w:pStyle w:val="PARGRAFO-SICITE"/>
      </w:pPr>
      <w:r w:rsidRPr="004B6F3F">
        <w:t xml:space="preserve">Se soltarmos </w:t>
      </w:r>
      <w:r w:rsidR="004B6F3F" w:rsidRPr="004B6F3F">
        <w:t>uma bola</w:t>
      </w:r>
      <w:r w:rsidRPr="004B6F3F">
        <w:t xml:space="preserve"> em queda livre, ao atingir o chão ela irá ricochetear e voltar a subir</w:t>
      </w:r>
      <w:r w:rsidR="00AD42AF" w:rsidRPr="004B6F3F">
        <w:t xml:space="preserve"> a uma altura menor que a anterior e cairá novamente, e assim </w:t>
      </w:r>
      <w:r w:rsidR="004B6F3F" w:rsidRPr="004B6F3F">
        <w:t>sucessivamente.</w:t>
      </w:r>
      <w:r w:rsidRPr="004B6F3F">
        <w:t xml:space="preserve"> Porém, a altura que a bola atinge após cada toque no chão vai diminuindo a valores proporcionais</w:t>
      </w:r>
      <w:r w:rsidR="0004369F" w:rsidRPr="004B6F3F">
        <w:t xml:space="preserve"> à uma razão </w:t>
      </w:r>
      <w:r w:rsidR="0004369F" w:rsidRPr="004B6F3F">
        <w:rPr>
          <w:i/>
          <w:iCs/>
        </w:rPr>
        <w:t>r</w:t>
      </w:r>
      <w:r w:rsidR="0004369F" w:rsidRPr="004B6F3F">
        <w:t>.</w:t>
      </w:r>
      <w:r w:rsidRPr="004B6F3F">
        <w:t xml:space="preserve"> Assim, como a altura de cada movimento diminui, sua razão é menor que um, fazendo com que o movimento da bola possa ser tratado como uma série convergente, sendo possível, assim, somar o espaço total percorrido.</w:t>
      </w:r>
    </w:p>
    <w:p w14:paraId="66E6F9F6" w14:textId="25167790" w:rsidR="00091B46" w:rsidRPr="004B6F3F" w:rsidRDefault="00091B46" w:rsidP="004B6F3F">
      <w:pPr>
        <w:pStyle w:val="PARGRAFO-SICITE"/>
      </w:pPr>
      <w:r w:rsidRPr="004B6F3F">
        <w:t>Uma aplicação das</w:t>
      </w:r>
      <w:r w:rsidR="00DA259F" w:rsidRPr="004B6F3F">
        <w:t xml:space="preserve"> séries</w:t>
      </w:r>
      <w:r w:rsidRPr="004B6F3F">
        <w:t xml:space="preserve"> geométricas são os fractais, fragmentos irregulares de figuras complexas que reproduzem a figura total, independentemente de seu tamanho. </w:t>
      </w:r>
    </w:p>
    <w:p w14:paraId="461044B5" w14:textId="77777777" w:rsidR="00091B46" w:rsidRPr="004B6F3F" w:rsidRDefault="00091B46" w:rsidP="00091B46">
      <w:pPr>
        <w:pStyle w:val="NORMAL-SICITE"/>
      </w:pPr>
    </w:p>
    <w:p w14:paraId="7928B4A2" w14:textId="77777777" w:rsidR="00B2556E" w:rsidRPr="004B6F3F" w:rsidRDefault="005B682B">
      <w:pPr>
        <w:pStyle w:val="SEO-SICITE"/>
      </w:pPr>
      <w:r w:rsidRPr="004B6F3F">
        <w:t>METODOLOGIA</w:t>
      </w:r>
    </w:p>
    <w:p w14:paraId="7930F2F0" w14:textId="413FA1DD" w:rsidR="00091B46" w:rsidRPr="004B6F3F" w:rsidRDefault="00091B46" w:rsidP="004B6F3F">
      <w:pPr>
        <w:pStyle w:val="NORMAL-SICITE"/>
        <w:rPr>
          <w:rFonts w:eastAsia="Times New Roman"/>
        </w:rPr>
      </w:pPr>
      <w:r w:rsidRPr="004B6F3F">
        <w:rPr>
          <w:rFonts w:eastAsia="Times New Roman"/>
        </w:rPr>
        <w:t xml:space="preserve">Para o desenvolvimento deste trabalho, foi utilizado da pesquisa exploratória para construir a ideia ao redor das series geométricas e conectá-las aos fractais, de forma que </w:t>
      </w:r>
      <w:r w:rsidRPr="004B6F3F">
        <w:rPr>
          <w:rFonts w:eastAsia="Times New Roman"/>
        </w:rPr>
        <w:lastRenderedPageBreak/>
        <w:t>fosse possível transformá-los em algo tangível. A pesquisa é de caráter qualitativo, utilizando majoritariamente de estudo documental.</w:t>
      </w:r>
    </w:p>
    <w:p w14:paraId="6975230F" w14:textId="77777777" w:rsidR="00173205" w:rsidRPr="004B6F3F" w:rsidRDefault="00173205" w:rsidP="00572F1B">
      <w:pPr>
        <w:spacing w:line="240" w:lineRule="auto"/>
        <w:ind w:firstLine="357"/>
        <w:jc w:val="both"/>
        <w:rPr>
          <w:rFonts w:ascii="Times New Roman" w:eastAsia="Times New Roman" w:hAnsi="Times New Roman"/>
          <w:sz w:val="24"/>
          <w:szCs w:val="24"/>
        </w:rPr>
      </w:pPr>
    </w:p>
    <w:p w14:paraId="167144A1" w14:textId="77777777" w:rsidR="00B2556E" w:rsidRPr="004B6F3F" w:rsidRDefault="005B682B">
      <w:pPr>
        <w:pStyle w:val="SEO-SICITE"/>
      </w:pPr>
      <w:r w:rsidRPr="004B6F3F">
        <w:t>RESULTADOS E DISCUSSÃO</w:t>
      </w:r>
    </w:p>
    <w:p w14:paraId="1232720E" w14:textId="2B2467CE" w:rsidR="00E8139B" w:rsidRPr="004B6F3F" w:rsidRDefault="00E8139B" w:rsidP="004B6F3F">
      <w:pPr>
        <w:pStyle w:val="NORMAL-SICITE"/>
        <w:rPr>
          <w:strike/>
        </w:rPr>
      </w:pPr>
      <w:r w:rsidRPr="004B6F3F">
        <w:t xml:space="preserve">O fractal, como figura complexa e de infinitos procedimentos, é uma figura que chama atenção. O floco de neve de Koch, por </w:t>
      </w:r>
      <w:r w:rsidRPr="004B6F3F">
        <w:rPr>
          <w:rFonts w:eastAsia="Times New Roman"/>
        </w:rPr>
        <w:t>exemplo</w:t>
      </w:r>
      <w:r w:rsidRPr="004B6F3F">
        <w:t>, é formado a partir da remoção do terço médio de cada lado de um triangulo equilátero. Assim, quanto mais procedimentos são realizados nesta figura, maior é sua área.</w:t>
      </w:r>
    </w:p>
    <w:p w14:paraId="2EAF03AF" w14:textId="77777777" w:rsidR="00890587" w:rsidRPr="004B6F3F" w:rsidRDefault="00890587" w:rsidP="004B6F3F">
      <w:pPr>
        <w:spacing w:after="0" w:line="360" w:lineRule="auto"/>
        <w:jc w:val="center"/>
      </w:pPr>
    </w:p>
    <w:p w14:paraId="44F3DD51" w14:textId="77777777" w:rsidR="00890587" w:rsidRPr="004B6F3F" w:rsidRDefault="00890587" w:rsidP="004B6F3F">
      <w:pPr>
        <w:spacing w:after="0" w:line="360" w:lineRule="auto"/>
        <w:jc w:val="center"/>
      </w:pPr>
      <w:r w:rsidRPr="004B6F3F">
        <w:rPr>
          <w:noProof/>
        </w:rPr>
        <w:drawing>
          <wp:inline distT="0" distB="0" distL="0" distR="0" wp14:anchorId="0995B0F8" wp14:editId="1E258819">
            <wp:extent cx="5400040" cy="97726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234" b="-1"/>
                    <a:stretch/>
                  </pic:blipFill>
                  <pic:spPr bwMode="auto">
                    <a:xfrm>
                      <a:off x="0" y="0"/>
                      <a:ext cx="5400040" cy="977265"/>
                    </a:xfrm>
                    <a:prstGeom prst="rect">
                      <a:avLst/>
                    </a:prstGeom>
                    <a:ln>
                      <a:noFill/>
                    </a:ln>
                    <a:extLst>
                      <a:ext uri="{53640926-AAD7-44D8-BBD7-CCE9431645EC}">
                        <a14:shadowObscured xmlns:a14="http://schemas.microsoft.com/office/drawing/2010/main"/>
                      </a:ext>
                    </a:extLst>
                  </pic:spPr>
                </pic:pic>
              </a:graphicData>
            </a:graphic>
          </wp:inline>
        </w:drawing>
      </w:r>
    </w:p>
    <w:p w14:paraId="405DF511" w14:textId="2970714A" w:rsidR="00815BE0" w:rsidRPr="004B6F3F" w:rsidRDefault="00890587" w:rsidP="00890587">
      <w:pPr>
        <w:pStyle w:val="Legenda"/>
        <w:jc w:val="center"/>
        <w:rPr>
          <w:rFonts w:ascii="Times New Roman" w:hAnsi="Times New Roman"/>
          <w:i w:val="0"/>
          <w:color w:val="auto"/>
          <w:sz w:val="20"/>
        </w:rPr>
      </w:pPr>
      <w:r w:rsidRPr="004B6F3F">
        <w:rPr>
          <w:rFonts w:ascii="Times New Roman" w:hAnsi="Times New Roman"/>
          <w:i w:val="0"/>
          <w:color w:val="auto"/>
          <w:sz w:val="20"/>
        </w:rPr>
        <w:t xml:space="preserve">Figura </w:t>
      </w:r>
      <w:r w:rsidRPr="004B6F3F">
        <w:rPr>
          <w:rFonts w:ascii="Times New Roman" w:hAnsi="Times New Roman"/>
          <w:i w:val="0"/>
          <w:color w:val="auto"/>
          <w:sz w:val="20"/>
        </w:rPr>
        <w:fldChar w:fldCharType="begin"/>
      </w:r>
      <w:r w:rsidRPr="004B6F3F">
        <w:rPr>
          <w:rFonts w:ascii="Times New Roman" w:hAnsi="Times New Roman"/>
          <w:i w:val="0"/>
          <w:color w:val="auto"/>
          <w:sz w:val="20"/>
        </w:rPr>
        <w:instrText xml:space="preserve"> SEQ Figura \* ARABIC </w:instrText>
      </w:r>
      <w:r w:rsidRPr="004B6F3F">
        <w:rPr>
          <w:rFonts w:ascii="Times New Roman" w:hAnsi="Times New Roman"/>
          <w:i w:val="0"/>
          <w:color w:val="auto"/>
          <w:sz w:val="20"/>
        </w:rPr>
        <w:fldChar w:fldCharType="separate"/>
      </w:r>
      <w:r w:rsidR="00EF0292" w:rsidRPr="004B6F3F">
        <w:rPr>
          <w:rFonts w:ascii="Times New Roman" w:hAnsi="Times New Roman"/>
          <w:i w:val="0"/>
          <w:noProof/>
          <w:color w:val="auto"/>
          <w:sz w:val="20"/>
        </w:rPr>
        <w:t>1</w:t>
      </w:r>
      <w:r w:rsidRPr="004B6F3F">
        <w:rPr>
          <w:rFonts w:ascii="Times New Roman" w:hAnsi="Times New Roman"/>
          <w:i w:val="0"/>
          <w:color w:val="auto"/>
          <w:sz w:val="20"/>
        </w:rPr>
        <w:fldChar w:fldCharType="end"/>
      </w:r>
      <w:r w:rsidRPr="004B6F3F">
        <w:rPr>
          <w:rFonts w:ascii="Times New Roman" w:hAnsi="Times New Roman"/>
          <w:i w:val="0"/>
          <w:color w:val="auto"/>
          <w:sz w:val="20"/>
        </w:rPr>
        <w:t>:Desenvolvimento do Floco de Neve de Koch. Fonte: Silva, Farias, Amaral e Paula (2024)</w:t>
      </w:r>
    </w:p>
    <w:p w14:paraId="6F8F67FC" w14:textId="69AC7628" w:rsidR="00E8139B" w:rsidRPr="004B6F3F" w:rsidRDefault="00E8139B" w:rsidP="004B6F3F">
      <w:pPr>
        <w:pStyle w:val="PARGRAFO-SICITE"/>
      </w:pPr>
      <w:r w:rsidRPr="004B6F3F">
        <w:t>Quando um</w:t>
      </w:r>
      <w:r w:rsidR="00572F1B" w:rsidRPr="004B6F3F">
        <w:t>a</w:t>
      </w:r>
      <w:r w:rsidRPr="004B6F3F">
        <w:t xml:space="preserve"> bola quica no chão, ela tende a ricochetear infinitas vezes, somando também, modulo de </w:t>
      </w:r>
      <w:r w:rsidR="00572F1B" w:rsidRPr="004B6F3F">
        <w:t>distância</w:t>
      </w:r>
      <w:r w:rsidRPr="004B6F3F">
        <w:t xml:space="preserve"> infinito. Assim, pode-se considerar o movimento de uma bola quicando uma representação “descomplicada” de um fractal.</w:t>
      </w:r>
      <w:r w:rsidR="00B64420" w:rsidRPr="004B6F3F">
        <w:t xml:space="preserve"> </w:t>
      </w:r>
    </w:p>
    <w:p w14:paraId="7D8774CA" w14:textId="0C81A5D9" w:rsidR="00B64420" w:rsidRPr="004B6F3F" w:rsidRDefault="00E8139B" w:rsidP="004B6F3F">
      <w:pPr>
        <w:pStyle w:val="PARGRAFO-SICITE"/>
      </w:pPr>
      <w:r w:rsidRPr="004B6F3F">
        <w:t xml:space="preserve">Aos termos matemáticos, quando a razão escolhida para a progressão de altura da bola for menor que um, a bola perderá altura, ou seja, ela não terá modulo de </w:t>
      </w:r>
      <w:r w:rsidR="00572F1B" w:rsidRPr="004B6F3F">
        <w:t>distância</w:t>
      </w:r>
      <w:r w:rsidRPr="004B6F3F">
        <w:t xml:space="preserve"> ou soma de altura infinita, ela </w:t>
      </w:r>
      <w:r w:rsidR="00572F1B" w:rsidRPr="004B6F3F">
        <w:t>convergirá</w:t>
      </w:r>
      <w:r w:rsidRPr="004B6F3F">
        <w:t xml:space="preserve"> para um valor. </w:t>
      </w:r>
      <w:r w:rsidR="0004369F" w:rsidRPr="004B6F3F">
        <w:t xml:space="preserve">As Figuras 2 e 3 mostram o movimento do quicar da bola no chão e a tela de saída do </w:t>
      </w:r>
      <w:proofErr w:type="spellStart"/>
      <w:r w:rsidR="0004369F" w:rsidRPr="004B6F3F">
        <w:t>Phyton</w:t>
      </w:r>
      <w:proofErr w:type="spellEnd"/>
      <w:r w:rsidR="0004369F" w:rsidRPr="004B6F3F">
        <w:t xml:space="preserve"> para este movimento, respectivamente.</w:t>
      </w:r>
    </w:p>
    <w:p w14:paraId="28E66C96" w14:textId="77777777" w:rsidR="00EF0292" w:rsidRPr="004B6F3F" w:rsidRDefault="003C6F38" w:rsidP="004B6F3F">
      <w:pPr>
        <w:spacing w:after="0" w:line="360" w:lineRule="auto"/>
        <w:jc w:val="center"/>
      </w:pPr>
      <w:r w:rsidRPr="004B6F3F">
        <w:rPr>
          <w:noProof/>
          <w:lang w:eastAsia="pt-BR"/>
        </w:rPr>
        <w:drawing>
          <wp:inline distT="0" distB="0" distL="0" distR="0" wp14:anchorId="493F302D" wp14:editId="1029F18B">
            <wp:extent cx="3857625" cy="864983"/>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1098" t="34885" r="19023" b="46491"/>
                    <a:stretch/>
                  </pic:blipFill>
                  <pic:spPr bwMode="auto">
                    <a:xfrm>
                      <a:off x="0" y="0"/>
                      <a:ext cx="3895957" cy="873578"/>
                    </a:xfrm>
                    <a:prstGeom prst="rect">
                      <a:avLst/>
                    </a:prstGeom>
                    <a:ln>
                      <a:noFill/>
                    </a:ln>
                    <a:extLst>
                      <a:ext uri="{53640926-AAD7-44D8-BBD7-CCE9431645EC}">
                        <a14:shadowObscured xmlns:a14="http://schemas.microsoft.com/office/drawing/2010/main"/>
                      </a:ext>
                    </a:extLst>
                  </pic:spPr>
                </pic:pic>
              </a:graphicData>
            </a:graphic>
          </wp:inline>
        </w:drawing>
      </w:r>
    </w:p>
    <w:p w14:paraId="22C8F0CB" w14:textId="1FED6586" w:rsidR="003C6F38" w:rsidRPr="004B6F3F" w:rsidRDefault="00EF0292" w:rsidP="00EF0292">
      <w:pPr>
        <w:pStyle w:val="Legenda"/>
        <w:jc w:val="center"/>
        <w:rPr>
          <w:rFonts w:ascii="Times New Roman" w:hAnsi="Times New Roman"/>
          <w:i w:val="0"/>
          <w:iCs w:val="0"/>
          <w:color w:val="auto"/>
          <w:sz w:val="20"/>
        </w:rPr>
      </w:pPr>
      <w:r w:rsidRPr="004B6F3F">
        <w:rPr>
          <w:rFonts w:ascii="Times New Roman" w:hAnsi="Times New Roman"/>
          <w:i w:val="0"/>
          <w:iCs w:val="0"/>
          <w:color w:val="auto"/>
          <w:sz w:val="20"/>
        </w:rPr>
        <w:t xml:space="preserve">Figura </w:t>
      </w:r>
      <w:r w:rsidRPr="004B6F3F">
        <w:rPr>
          <w:rFonts w:ascii="Times New Roman" w:hAnsi="Times New Roman"/>
          <w:i w:val="0"/>
          <w:iCs w:val="0"/>
          <w:color w:val="auto"/>
          <w:sz w:val="20"/>
        </w:rPr>
        <w:fldChar w:fldCharType="begin"/>
      </w:r>
      <w:r w:rsidRPr="004B6F3F">
        <w:rPr>
          <w:rFonts w:ascii="Times New Roman" w:hAnsi="Times New Roman"/>
          <w:i w:val="0"/>
          <w:iCs w:val="0"/>
          <w:color w:val="auto"/>
          <w:sz w:val="20"/>
        </w:rPr>
        <w:instrText xml:space="preserve"> SEQ Figura \* ARABIC </w:instrText>
      </w:r>
      <w:r w:rsidRPr="004B6F3F">
        <w:rPr>
          <w:rFonts w:ascii="Times New Roman" w:hAnsi="Times New Roman"/>
          <w:i w:val="0"/>
          <w:iCs w:val="0"/>
          <w:color w:val="auto"/>
          <w:sz w:val="20"/>
        </w:rPr>
        <w:fldChar w:fldCharType="separate"/>
      </w:r>
      <w:r w:rsidRPr="004B6F3F">
        <w:rPr>
          <w:rFonts w:ascii="Times New Roman" w:hAnsi="Times New Roman"/>
          <w:i w:val="0"/>
          <w:iCs w:val="0"/>
          <w:noProof/>
          <w:color w:val="auto"/>
          <w:sz w:val="20"/>
        </w:rPr>
        <w:t>2</w:t>
      </w:r>
      <w:r w:rsidRPr="004B6F3F">
        <w:rPr>
          <w:rFonts w:ascii="Times New Roman" w:hAnsi="Times New Roman"/>
          <w:i w:val="0"/>
          <w:iCs w:val="0"/>
          <w:color w:val="auto"/>
          <w:sz w:val="20"/>
        </w:rPr>
        <w:fldChar w:fldCharType="end"/>
      </w:r>
      <w:r w:rsidRPr="004B6F3F">
        <w:rPr>
          <w:rFonts w:ascii="Times New Roman" w:hAnsi="Times New Roman"/>
          <w:i w:val="0"/>
          <w:iCs w:val="0"/>
          <w:color w:val="auto"/>
          <w:sz w:val="20"/>
        </w:rPr>
        <w:t>: trajetória da bola convergindo. Fonte: De autoria própria</w:t>
      </w:r>
    </w:p>
    <w:p w14:paraId="2F959648" w14:textId="77777777" w:rsidR="00EF0292" w:rsidRPr="004B6F3F" w:rsidRDefault="003C6F38" w:rsidP="004B6F3F">
      <w:pPr>
        <w:spacing w:after="0" w:line="360" w:lineRule="auto"/>
        <w:jc w:val="center"/>
      </w:pPr>
      <w:r w:rsidRPr="004B6F3F">
        <w:rPr>
          <w:noProof/>
          <w:lang w:eastAsia="pt-BR"/>
        </w:rPr>
        <w:drawing>
          <wp:inline distT="0" distB="0" distL="0" distR="0" wp14:anchorId="2F112D79" wp14:editId="410A4B35">
            <wp:extent cx="3191320" cy="1028844"/>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1320" cy="1028844"/>
                    </a:xfrm>
                    <a:prstGeom prst="rect">
                      <a:avLst/>
                    </a:prstGeom>
                  </pic:spPr>
                </pic:pic>
              </a:graphicData>
            </a:graphic>
          </wp:inline>
        </w:drawing>
      </w:r>
    </w:p>
    <w:p w14:paraId="6F22A7F4" w14:textId="45218B22" w:rsidR="003C6F38" w:rsidRPr="004B6F3F" w:rsidRDefault="00EF0292" w:rsidP="00EF0292">
      <w:pPr>
        <w:pStyle w:val="Legenda"/>
        <w:jc w:val="center"/>
        <w:rPr>
          <w:rFonts w:ascii="Times New Roman" w:hAnsi="Times New Roman"/>
          <w:i w:val="0"/>
          <w:iCs w:val="0"/>
          <w:color w:val="auto"/>
          <w:sz w:val="20"/>
        </w:rPr>
      </w:pPr>
      <w:r w:rsidRPr="004B6F3F">
        <w:rPr>
          <w:rFonts w:ascii="Times New Roman" w:hAnsi="Times New Roman"/>
          <w:i w:val="0"/>
          <w:iCs w:val="0"/>
          <w:color w:val="auto"/>
          <w:sz w:val="20"/>
        </w:rPr>
        <w:t xml:space="preserve">Figura </w:t>
      </w:r>
      <w:r w:rsidRPr="004B6F3F">
        <w:rPr>
          <w:rFonts w:ascii="Times New Roman" w:hAnsi="Times New Roman"/>
          <w:i w:val="0"/>
          <w:iCs w:val="0"/>
          <w:color w:val="auto"/>
          <w:sz w:val="20"/>
        </w:rPr>
        <w:fldChar w:fldCharType="begin"/>
      </w:r>
      <w:r w:rsidRPr="004B6F3F">
        <w:rPr>
          <w:rFonts w:ascii="Times New Roman" w:hAnsi="Times New Roman"/>
          <w:i w:val="0"/>
          <w:iCs w:val="0"/>
          <w:color w:val="auto"/>
          <w:sz w:val="20"/>
        </w:rPr>
        <w:instrText xml:space="preserve"> SEQ Figura \* ARABIC </w:instrText>
      </w:r>
      <w:r w:rsidRPr="004B6F3F">
        <w:rPr>
          <w:rFonts w:ascii="Times New Roman" w:hAnsi="Times New Roman"/>
          <w:i w:val="0"/>
          <w:iCs w:val="0"/>
          <w:color w:val="auto"/>
          <w:sz w:val="20"/>
        </w:rPr>
        <w:fldChar w:fldCharType="separate"/>
      </w:r>
      <w:r w:rsidRPr="004B6F3F">
        <w:rPr>
          <w:rFonts w:ascii="Times New Roman" w:hAnsi="Times New Roman"/>
          <w:i w:val="0"/>
          <w:iCs w:val="0"/>
          <w:noProof/>
          <w:color w:val="auto"/>
          <w:sz w:val="20"/>
        </w:rPr>
        <w:t>3</w:t>
      </w:r>
      <w:r w:rsidRPr="004B6F3F">
        <w:rPr>
          <w:rFonts w:ascii="Times New Roman" w:hAnsi="Times New Roman"/>
          <w:i w:val="0"/>
          <w:iCs w:val="0"/>
          <w:color w:val="auto"/>
          <w:sz w:val="20"/>
        </w:rPr>
        <w:fldChar w:fldCharType="end"/>
      </w:r>
      <w:r w:rsidRPr="004B6F3F">
        <w:rPr>
          <w:rFonts w:ascii="Times New Roman" w:hAnsi="Times New Roman"/>
          <w:i w:val="0"/>
          <w:iCs w:val="0"/>
          <w:color w:val="auto"/>
          <w:sz w:val="20"/>
        </w:rPr>
        <w:t xml:space="preserve">: </w:t>
      </w:r>
      <w:r w:rsidR="0004369F" w:rsidRPr="004B6F3F">
        <w:rPr>
          <w:rFonts w:ascii="Times New Roman" w:hAnsi="Times New Roman"/>
          <w:i w:val="0"/>
          <w:iCs w:val="0"/>
          <w:color w:val="auto"/>
          <w:sz w:val="20"/>
        </w:rPr>
        <w:t>R</w:t>
      </w:r>
      <w:r w:rsidRPr="004B6F3F">
        <w:rPr>
          <w:rFonts w:ascii="Times New Roman" w:hAnsi="Times New Roman"/>
          <w:i w:val="0"/>
          <w:iCs w:val="0"/>
          <w:color w:val="auto"/>
          <w:sz w:val="20"/>
        </w:rPr>
        <w:t>esultado matemático da bola convergindo. Fonte: de autoria própria.</w:t>
      </w:r>
    </w:p>
    <w:p w14:paraId="00B4D3EA" w14:textId="77777777" w:rsidR="00EF0292" w:rsidRPr="004B6F3F" w:rsidRDefault="00EF0292" w:rsidP="00EF0292"/>
    <w:p w14:paraId="16299F4D" w14:textId="7A025961" w:rsidR="00102953" w:rsidRPr="004B6F3F" w:rsidRDefault="00E8139B" w:rsidP="004B6F3F">
      <w:pPr>
        <w:pStyle w:val="PARGRAFO-SICITE"/>
      </w:pPr>
      <w:r w:rsidRPr="004B6F3F">
        <w:t>Agora, caso a razão escolhida for maior que um, a cada movimento a bola ganhará altura, e, portanto, se movimentará infinitas vezes</w:t>
      </w:r>
      <w:r w:rsidR="00C277D2" w:rsidRPr="004B6F3F">
        <w:t xml:space="preserve">, somando modulo de </w:t>
      </w:r>
      <w:r w:rsidR="00572F1B" w:rsidRPr="004B6F3F">
        <w:t>distância</w:t>
      </w:r>
      <w:r w:rsidR="00C277D2" w:rsidRPr="004B6F3F">
        <w:t xml:space="preserve"> e altura infinita</w:t>
      </w:r>
      <w:r w:rsidR="00102953" w:rsidRPr="004B6F3F">
        <w:t xml:space="preserve">. </w:t>
      </w:r>
      <w:r w:rsidR="003C6F38" w:rsidRPr="004B6F3F">
        <w:t>É importante lembrar, portanto, que apesar de funcionar na rotina criada, na prática isso não acontecer</w:t>
      </w:r>
      <w:r w:rsidR="0004369F" w:rsidRPr="004B6F3F">
        <w:t>ia</w:t>
      </w:r>
      <w:r w:rsidR="003C6F38" w:rsidRPr="004B6F3F">
        <w:t xml:space="preserve">. </w:t>
      </w:r>
    </w:p>
    <w:p w14:paraId="330E7C83" w14:textId="03600843" w:rsidR="00EF0292" w:rsidRPr="004B6F3F" w:rsidRDefault="003C6F38" w:rsidP="004B6F3F">
      <w:pPr>
        <w:spacing w:after="0" w:line="360" w:lineRule="auto"/>
        <w:jc w:val="center"/>
      </w:pPr>
      <w:r w:rsidRPr="004B6F3F">
        <w:rPr>
          <w:noProof/>
          <w:lang w:eastAsia="pt-BR"/>
        </w:rPr>
        <w:drawing>
          <wp:inline distT="0" distB="0" distL="0" distR="0" wp14:anchorId="5EBFDEC0" wp14:editId="5A2F751B">
            <wp:extent cx="4210050" cy="1132840"/>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3642" t="29634" r="10796" b="29218"/>
                    <a:stretch/>
                  </pic:blipFill>
                  <pic:spPr bwMode="auto">
                    <a:xfrm>
                      <a:off x="0" y="0"/>
                      <a:ext cx="4223514" cy="1136463"/>
                    </a:xfrm>
                    <a:prstGeom prst="rect">
                      <a:avLst/>
                    </a:prstGeom>
                    <a:ln>
                      <a:noFill/>
                    </a:ln>
                    <a:extLst>
                      <a:ext uri="{53640926-AAD7-44D8-BBD7-CCE9431645EC}">
                        <a14:shadowObscured xmlns:a14="http://schemas.microsoft.com/office/drawing/2010/main"/>
                      </a:ext>
                    </a:extLst>
                  </pic:spPr>
                </pic:pic>
              </a:graphicData>
            </a:graphic>
          </wp:inline>
        </w:drawing>
      </w:r>
    </w:p>
    <w:p w14:paraId="6B953471" w14:textId="0C28C0C7" w:rsidR="00E8139B" w:rsidRPr="004B6F3F" w:rsidRDefault="00EF0292" w:rsidP="00EF0292">
      <w:pPr>
        <w:pStyle w:val="Legenda"/>
        <w:jc w:val="center"/>
        <w:rPr>
          <w:rFonts w:ascii="Times New Roman" w:hAnsi="Times New Roman"/>
          <w:i w:val="0"/>
          <w:iCs w:val="0"/>
          <w:color w:val="auto"/>
          <w:sz w:val="20"/>
        </w:rPr>
      </w:pPr>
      <w:r w:rsidRPr="004B6F3F">
        <w:rPr>
          <w:rFonts w:ascii="Times New Roman" w:hAnsi="Times New Roman"/>
          <w:i w:val="0"/>
          <w:iCs w:val="0"/>
          <w:color w:val="auto"/>
          <w:sz w:val="20"/>
        </w:rPr>
        <w:t xml:space="preserve">Figura </w:t>
      </w:r>
      <w:r w:rsidRPr="004B6F3F">
        <w:rPr>
          <w:rFonts w:ascii="Times New Roman" w:hAnsi="Times New Roman"/>
          <w:i w:val="0"/>
          <w:iCs w:val="0"/>
          <w:color w:val="auto"/>
          <w:sz w:val="20"/>
        </w:rPr>
        <w:fldChar w:fldCharType="begin"/>
      </w:r>
      <w:r w:rsidRPr="004B6F3F">
        <w:rPr>
          <w:rFonts w:ascii="Times New Roman" w:hAnsi="Times New Roman"/>
          <w:i w:val="0"/>
          <w:iCs w:val="0"/>
          <w:color w:val="auto"/>
          <w:sz w:val="20"/>
        </w:rPr>
        <w:instrText xml:space="preserve"> SEQ Figura \* ARABIC </w:instrText>
      </w:r>
      <w:r w:rsidRPr="004B6F3F">
        <w:rPr>
          <w:rFonts w:ascii="Times New Roman" w:hAnsi="Times New Roman"/>
          <w:i w:val="0"/>
          <w:iCs w:val="0"/>
          <w:color w:val="auto"/>
          <w:sz w:val="20"/>
        </w:rPr>
        <w:fldChar w:fldCharType="separate"/>
      </w:r>
      <w:r w:rsidRPr="004B6F3F">
        <w:rPr>
          <w:rFonts w:ascii="Times New Roman" w:hAnsi="Times New Roman"/>
          <w:i w:val="0"/>
          <w:iCs w:val="0"/>
          <w:noProof/>
          <w:color w:val="auto"/>
          <w:sz w:val="20"/>
        </w:rPr>
        <w:t>4</w:t>
      </w:r>
      <w:r w:rsidRPr="004B6F3F">
        <w:rPr>
          <w:rFonts w:ascii="Times New Roman" w:hAnsi="Times New Roman"/>
          <w:i w:val="0"/>
          <w:iCs w:val="0"/>
          <w:color w:val="auto"/>
          <w:sz w:val="20"/>
        </w:rPr>
        <w:fldChar w:fldCharType="end"/>
      </w:r>
      <w:r w:rsidRPr="004B6F3F">
        <w:rPr>
          <w:rFonts w:ascii="Times New Roman" w:hAnsi="Times New Roman"/>
          <w:i w:val="0"/>
          <w:iCs w:val="0"/>
          <w:color w:val="auto"/>
          <w:sz w:val="20"/>
        </w:rPr>
        <w:t>: trajetória da bola divergindo. Fonte: de autoria própria.</w:t>
      </w:r>
    </w:p>
    <w:p w14:paraId="68C23010" w14:textId="77777777" w:rsidR="00EF0292" w:rsidRPr="004B6F3F" w:rsidRDefault="00EF0292" w:rsidP="004B6F3F">
      <w:pPr>
        <w:spacing w:after="0" w:line="360" w:lineRule="auto"/>
        <w:jc w:val="center"/>
      </w:pPr>
      <w:r w:rsidRPr="004B6F3F">
        <w:rPr>
          <w:noProof/>
          <w:lang w:eastAsia="pt-BR"/>
        </w:rPr>
        <w:drawing>
          <wp:inline distT="0" distB="0" distL="0" distR="0" wp14:anchorId="3C100ED0" wp14:editId="4F15206C">
            <wp:extent cx="3286584" cy="971686"/>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6584" cy="971686"/>
                    </a:xfrm>
                    <a:prstGeom prst="rect">
                      <a:avLst/>
                    </a:prstGeom>
                  </pic:spPr>
                </pic:pic>
              </a:graphicData>
            </a:graphic>
          </wp:inline>
        </w:drawing>
      </w:r>
    </w:p>
    <w:p w14:paraId="5609C3AB" w14:textId="3AE735E8" w:rsidR="00815BE0" w:rsidRPr="004B6F3F" w:rsidRDefault="00EF0292" w:rsidP="00EF0292">
      <w:pPr>
        <w:pStyle w:val="Legenda"/>
        <w:jc w:val="center"/>
        <w:rPr>
          <w:rFonts w:ascii="Times New Roman" w:hAnsi="Times New Roman"/>
          <w:i w:val="0"/>
          <w:iCs w:val="0"/>
          <w:noProof/>
          <w:color w:val="auto"/>
          <w:sz w:val="20"/>
          <w:szCs w:val="20"/>
          <w:lang w:eastAsia="pt-BR"/>
        </w:rPr>
      </w:pPr>
      <w:r w:rsidRPr="004B6F3F">
        <w:rPr>
          <w:rFonts w:ascii="Times New Roman" w:hAnsi="Times New Roman"/>
          <w:i w:val="0"/>
          <w:iCs w:val="0"/>
          <w:color w:val="auto"/>
          <w:sz w:val="20"/>
          <w:szCs w:val="20"/>
        </w:rPr>
        <w:t xml:space="preserve">Figura </w:t>
      </w:r>
      <w:r w:rsidRPr="004B6F3F">
        <w:rPr>
          <w:rFonts w:ascii="Times New Roman" w:hAnsi="Times New Roman"/>
          <w:i w:val="0"/>
          <w:iCs w:val="0"/>
          <w:color w:val="auto"/>
          <w:sz w:val="20"/>
          <w:szCs w:val="20"/>
        </w:rPr>
        <w:fldChar w:fldCharType="begin"/>
      </w:r>
      <w:r w:rsidRPr="004B6F3F">
        <w:rPr>
          <w:rFonts w:ascii="Times New Roman" w:hAnsi="Times New Roman"/>
          <w:i w:val="0"/>
          <w:iCs w:val="0"/>
          <w:color w:val="auto"/>
          <w:sz w:val="20"/>
          <w:szCs w:val="20"/>
        </w:rPr>
        <w:instrText xml:space="preserve"> SEQ Figura \* ARABIC </w:instrText>
      </w:r>
      <w:r w:rsidRPr="004B6F3F">
        <w:rPr>
          <w:rFonts w:ascii="Times New Roman" w:hAnsi="Times New Roman"/>
          <w:i w:val="0"/>
          <w:iCs w:val="0"/>
          <w:color w:val="auto"/>
          <w:sz w:val="20"/>
          <w:szCs w:val="20"/>
        </w:rPr>
        <w:fldChar w:fldCharType="separate"/>
      </w:r>
      <w:r w:rsidRPr="004B6F3F">
        <w:rPr>
          <w:rFonts w:ascii="Times New Roman" w:hAnsi="Times New Roman"/>
          <w:i w:val="0"/>
          <w:iCs w:val="0"/>
          <w:noProof/>
          <w:color w:val="auto"/>
          <w:sz w:val="20"/>
          <w:szCs w:val="20"/>
        </w:rPr>
        <w:t>5</w:t>
      </w:r>
      <w:r w:rsidRPr="004B6F3F">
        <w:rPr>
          <w:rFonts w:ascii="Times New Roman" w:hAnsi="Times New Roman"/>
          <w:i w:val="0"/>
          <w:iCs w:val="0"/>
          <w:color w:val="auto"/>
          <w:sz w:val="20"/>
          <w:szCs w:val="20"/>
        </w:rPr>
        <w:fldChar w:fldCharType="end"/>
      </w:r>
      <w:r w:rsidRPr="004B6F3F">
        <w:rPr>
          <w:rFonts w:ascii="Times New Roman" w:hAnsi="Times New Roman"/>
          <w:i w:val="0"/>
          <w:iCs w:val="0"/>
          <w:color w:val="auto"/>
          <w:sz w:val="20"/>
          <w:szCs w:val="20"/>
        </w:rPr>
        <w:t>: resultado matemático da bola divergindo. Fonte: de autoria própria.</w:t>
      </w:r>
    </w:p>
    <w:p w14:paraId="0ED059F5" w14:textId="77777777" w:rsidR="00BC6542" w:rsidRPr="004B6F3F" w:rsidRDefault="00BC6542" w:rsidP="00091B46">
      <w:pPr>
        <w:pStyle w:val="NORMAL-SICITE"/>
      </w:pPr>
    </w:p>
    <w:p w14:paraId="06539EE2" w14:textId="77777777" w:rsidR="00B2556E" w:rsidRPr="004B6F3F" w:rsidRDefault="005B682B">
      <w:pPr>
        <w:pStyle w:val="SEO-SICITE"/>
      </w:pPr>
      <w:r w:rsidRPr="004B6F3F">
        <w:t>CONSIDERAÇÕES FINAIS</w:t>
      </w:r>
    </w:p>
    <w:p w14:paraId="7C142116" w14:textId="0B8F1F69" w:rsidR="00C277D2" w:rsidRPr="004B6F3F" w:rsidRDefault="00C277D2" w:rsidP="0004369F">
      <w:pPr>
        <w:pStyle w:val="NORMAL-SICITE"/>
      </w:pPr>
      <w:r w:rsidRPr="004B6F3F">
        <w:rPr>
          <w:rFonts w:eastAsia="Times New Roman"/>
        </w:rPr>
        <w:t xml:space="preserve">Aplicando o estudo da série geométrica no </w:t>
      </w:r>
      <w:proofErr w:type="spellStart"/>
      <w:r w:rsidRPr="004B6F3F">
        <w:rPr>
          <w:rFonts w:eastAsia="Times New Roman"/>
        </w:rPr>
        <w:t>Pythom</w:t>
      </w:r>
      <w:proofErr w:type="spellEnd"/>
      <w:r w:rsidRPr="004B6F3F">
        <w:rPr>
          <w:rFonts w:eastAsia="Times New Roman"/>
        </w:rPr>
        <w:t xml:space="preserve">, o código propôs uma forma de calcular a distância total percorrida e a altura de uma bola que quica, em movimento parabólico. Essa rotina computacional pode ser utilizada para o </w:t>
      </w:r>
      <w:r w:rsidR="00572F1B" w:rsidRPr="004B6F3F">
        <w:rPr>
          <w:rFonts w:eastAsia="Times New Roman"/>
        </w:rPr>
        <w:t>auxílio</w:t>
      </w:r>
      <w:r w:rsidRPr="004B6F3F">
        <w:rPr>
          <w:rFonts w:eastAsia="Times New Roman"/>
        </w:rPr>
        <w:t xml:space="preserve"> do ensino de Progressões Geométricas no Ensino Fundamental, </w:t>
      </w:r>
      <w:r w:rsidR="00047438" w:rsidRPr="004B6F3F">
        <w:rPr>
          <w:rFonts w:eastAsia="Times New Roman"/>
        </w:rPr>
        <w:t xml:space="preserve">nos </w:t>
      </w:r>
      <w:r w:rsidRPr="004B6F3F">
        <w:rPr>
          <w:rFonts w:eastAsia="Times New Roman"/>
        </w:rPr>
        <w:t>anos finais, bem como no estudo de séries Geométricas</w:t>
      </w:r>
      <w:r w:rsidR="00580D20" w:rsidRPr="004B6F3F">
        <w:rPr>
          <w:rFonts w:eastAsia="Times New Roman"/>
        </w:rPr>
        <w:t>, instigando assim, o aluno a usar tecnologias para a validação de seus cálculos</w:t>
      </w:r>
      <w:r w:rsidRPr="004B6F3F">
        <w:rPr>
          <w:rFonts w:eastAsia="Times New Roman"/>
        </w:rPr>
        <w:t xml:space="preserve">. </w:t>
      </w:r>
    </w:p>
    <w:p w14:paraId="2B4646A6" w14:textId="77777777" w:rsidR="00C277D2" w:rsidRPr="004B6F3F" w:rsidRDefault="00C277D2" w:rsidP="00C277D2">
      <w:pPr>
        <w:pStyle w:val="NORMAL-SICITE"/>
      </w:pPr>
    </w:p>
    <w:p w14:paraId="4211194F" w14:textId="74029439" w:rsidR="00B2556E" w:rsidRPr="004B6F3F" w:rsidRDefault="005B682B">
      <w:pPr>
        <w:pStyle w:val="REFERNCIAS-SICITE"/>
      </w:pPr>
      <w:r w:rsidRPr="004B6F3F">
        <w:t>AGRADECIMENTOS</w:t>
      </w:r>
    </w:p>
    <w:p w14:paraId="21FD36A2" w14:textId="4B2848D3" w:rsidR="00102953" w:rsidRPr="004B6F3F" w:rsidRDefault="00102953" w:rsidP="00102953">
      <w:pPr>
        <w:pStyle w:val="NORMAL-SICITE"/>
      </w:pPr>
      <w:r w:rsidRPr="004B6F3F">
        <w:t>Agradeço a UTFPR pela oportunidade de participar da comunidade acadêmica e de pesquisa, juntamente com as professoras que auxiliaram por todo o caminho.</w:t>
      </w:r>
    </w:p>
    <w:p w14:paraId="42157C93" w14:textId="77777777" w:rsidR="00794603" w:rsidRPr="004B6F3F" w:rsidRDefault="00794603">
      <w:pPr>
        <w:pStyle w:val="NORMAL-SICITE"/>
      </w:pPr>
    </w:p>
    <w:p w14:paraId="4D58E42D" w14:textId="77777777" w:rsidR="00B2556E" w:rsidRPr="004B6F3F" w:rsidRDefault="005B682B">
      <w:pPr>
        <w:pStyle w:val="REFERNCIAS-SICITE"/>
      </w:pPr>
      <w:r w:rsidRPr="004B6F3F">
        <w:t>REFERÊNCIAS</w:t>
      </w:r>
    </w:p>
    <w:p w14:paraId="4FC78BC8" w14:textId="77777777" w:rsidR="00794603" w:rsidRPr="004B6F3F" w:rsidRDefault="00794603" w:rsidP="00794603">
      <w:pPr>
        <w:spacing w:line="240" w:lineRule="auto"/>
        <w:jc w:val="both"/>
        <w:rPr>
          <w:rFonts w:ascii="Times New Roman" w:hAnsi="Times New Roman"/>
          <w:sz w:val="24"/>
          <w:szCs w:val="24"/>
        </w:rPr>
      </w:pPr>
      <w:r w:rsidRPr="004B6F3F">
        <w:rPr>
          <w:rFonts w:ascii="Times New Roman" w:hAnsi="Times New Roman"/>
          <w:sz w:val="24"/>
          <w:szCs w:val="24"/>
        </w:rPr>
        <w:t>ASSIS, T. A. DE et al. Geometria fractal: propriedades e características de fractais ideais. </w:t>
      </w:r>
      <w:r w:rsidRPr="004B6F3F">
        <w:rPr>
          <w:rFonts w:ascii="Times New Roman" w:hAnsi="Times New Roman"/>
          <w:bCs/>
          <w:sz w:val="24"/>
          <w:szCs w:val="24"/>
        </w:rPr>
        <w:t>Revista Brasileira de Ensino de Física</w:t>
      </w:r>
      <w:r w:rsidRPr="004B6F3F">
        <w:rPr>
          <w:rFonts w:ascii="Times New Roman" w:hAnsi="Times New Roman"/>
          <w:sz w:val="24"/>
          <w:szCs w:val="24"/>
        </w:rPr>
        <w:t>, v. 30, n. 2, p. 2304.1-2304.10, 2008.</w:t>
      </w:r>
    </w:p>
    <w:p w14:paraId="354A6547" w14:textId="77777777" w:rsidR="00794603" w:rsidRPr="004B6F3F" w:rsidRDefault="00794603" w:rsidP="00794603">
      <w:pPr>
        <w:spacing w:line="240" w:lineRule="auto"/>
        <w:jc w:val="both"/>
        <w:rPr>
          <w:rStyle w:val="Hyperlink"/>
          <w:rFonts w:ascii="Times New Roman" w:hAnsi="Times New Roman"/>
          <w:color w:val="auto"/>
          <w:sz w:val="24"/>
          <w:szCs w:val="24"/>
        </w:rPr>
      </w:pPr>
      <w:r w:rsidRPr="004B6F3F">
        <w:rPr>
          <w:rFonts w:ascii="Times New Roman" w:hAnsi="Times New Roman"/>
          <w:sz w:val="24"/>
          <w:szCs w:val="24"/>
          <w:shd w:val="clear" w:color="auto" w:fill="FFFFFF"/>
        </w:rPr>
        <w:lastRenderedPageBreak/>
        <w:t>BARBOSA, Ruy M. </w:t>
      </w:r>
      <w:r w:rsidRPr="004B6F3F">
        <w:rPr>
          <w:rStyle w:val="Forte"/>
          <w:rFonts w:ascii="Times New Roman" w:hAnsi="Times New Roman"/>
          <w:b w:val="0"/>
          <w:sz w:val="24"/>
          <w:szCs w:val="24"/>
          <w:bdr w:val="none" w:sz="0" w:space="0" w:color="auto" w:frame="1"/>
          <w:shd w:val="clear" w:color="auto" w:fill="FFFFFF"/>
        </w:rPr>
        <w:t>Descobrindo a geometria fractal - Para a sala de aula</w:t>
      </w:r>
      <w:r w:rsidRPr="004B6F3F">
        <w:rPr>
          <w:rFonts w:ascii="Times New Roman" w:hAnsi="Times New Roman"/>
          <w:sz w:val="24"/>
          <w:szCs w:val="24"/>
          <w:shd w:val="clear" w:color="auto" w:fill="FFFFFF"/>
        </w:rPr>
        <w:t>. São Paulo: Grupo Autêntica, 2007. </w:t>
      </w:r>
      <w:r w:rsidRPr="004B6F3F">
        <w:rPr>
          <w:rStyle w:val="nfase"/>
          <w:rFonts w:ascii="Times New Roman" w:hAnsi="Times New Roman"/>
          <w:sz w:val="24"/>
          <w:szCs w:val="24"/>
          <w:bdr w:val="none" w:sz="0" w:space="0" w:color="auto" w:frame="1"/>
          <w:shd w:val="clear" w:color="auto" w:fill="FFFFFF"/>
        </w:rPr>
        <w:t>E-book.</w:t>
      </w:r>
      <w:r w:rsidRPr="004B6F3F">
        <w:rPr>
          <w:rFonts w:ascii="Times New Roman" w:hAnsi="Times New Roman"/>
          <w:sz w:val="24"/>
          <w:szCs w:val="24"/>
          <w:shd w:val="clear" w:color="auto" w:fill="FFFFFF"/>
        </w:rPr>
        <w:t> ISBN 9788551301272. Disponível em: https://integrada.minhabiblioteca.com.br/#/books/9788551301272/. Acesso em: 26 jun. 2024.</w:t>
      </w:r>
    </w:p>
    <w:p w14:paraId="021C24AC" w14:textId="77777777" w:rsidR="00794603" w:rsidRPr="004B6F3F" w:rsidRDefault="00794603" w:rsidP="00794603">
      <w:pPr>
        <w:spacing w:line="240" w:lineRule="auto"/>
        <w:jc w:val="both"/>
        <w:rPr>
          <w:rFonts w:ascii="Times New Roman" w:hAnsi="Times New Roman"/>
          <w:sz w:val="24"/>
          <w:szCs w:val="24"/>
        </w:rPr>
      </w:pPr>
      <w:r w:rsidRPr="004B6F3F">
        <w:rPr>
          <w:rFonts w:ascii="Times New Roman" w:hAnsi="Times New Roman"/>
          <w:sz w:val="24"/>
          <w:szCs w:val="24"/>
        </w:rPr>
        <w:t>DE OSÓRIO – FACOS, A. B. G. EM L. M. NA F. C. </w:t>
      </w:r>
      <w:r w:rsidRPr="004B6F3F">
        <w:rPr>
          <w:rFonts w:ascii="Times New Roman" w:hAnsi="Times New Roman"/>
          <w:bCs/>
          <w:sz w:val="24"/>
          <w:szCs w:val="24"/>
        </w:rPr>
        <w:t>Fractais: progressão e série geométrica Uma metodologia de ensino</w:t>
      </w:r>
      <w:r w:rsidRPr="004B6F3F">
        <w:rPr>
          <w:rFonts w:ascii="Times New Roman" w:hAnsi="Times New Roman"/>
          <w:sz w:val="24"/>
          <w:szCs w:val="24"/>
        </w:rPr>
        <w:t>. Disponível em: &lt;https://facos.edu.br/publicacoes/revistas/modelos/agosto_2011/pdf/fractais_progressao_e_serie_geometrica.pdf&gt;. Acesso em: 25 ago. 2024.</w:t>
      </w:r>
    </w:p>
    <w:p w14:paraId="0CB77FBA" w14:textId="77777777" w:rsidR="00794603" w:rsidRPr="004B6F3F" w:rsidRDefault="00794603" w:rsidP="00794603">
      <w:pPr>
        <w:spacing w:line="240" w:lineRule="auto"/>
        <w:jc w:val="both"/>
        <w:rPr>
          <w:rFonts w:ascii="Times New Roman" w:eastAsia="Times New Roman" w:hAnsi="Times New Roman"/>
          <w:sz w:val="24"/>
          <w:szCs w:val="24"/>
          <w:lang w:eastAsia="pt-BR"/>
        </w:rPr>
      </w:pPr>
      <w:r w:rsidRPr="004B6F3F">
        <w:rPr>
          <w:rFonts w:ascii="Times New Roman" w:eastAsia="Times New Roman" w:hAnsi="Times New Roman"/>
          <w:sz w:val="24"/>
          <w:szCs w:val="24"/>
          <w:lang w:eastAsia="pt-BR"/>
        </w:rPr>
        <w:t>GRANDE, C. </w:t>
      </w:r>
      <w:r w:rsidRPr="004B6F3F">
        <w:rPr>
          <w:rFonts w:ascii="Times New Roman" w:eastAsia="Times New Roman" w:hAnsi="Times New Roman"/>
          <w:bCs/>
          <w:sz w:val="24"/>
          <w:szCs w:val="24"/>
          <w:lang w:eastAsia="pt-BR"/>
        </w:rPr>
        <w:t>Os fantasmas da Matemática</w:t>
      </w:r>
      <w:r w:rsidRPr="004B6F3F">
        <w:rPr>
          <w:rFonts w:ascii="Times New Roman" w:eastAsia="Times New Roman" w:hAnsi="Times New Roman"/>
          <w:sz w:val="24"/>
          <w:szCs w:val="24"/>
          <w:lang w:eastAsia="pt-BR"/>
        </w:rPr>
        <w:t>. Disponível em: &lt;https://www.mat.ufcg.edu.br/pet/arquivos/Artigo_Fractais_Geovany.pdf&gt;. Acesso em: 12 set. 2024.</w:t>
      </w:r>
    </w:p>
    <w:p w14:paraId="76ABC09C" w14:textId="77777777" w:rsidR="00794603" w:rsidRPr="004B6F3F" w:rsidRDefault="00794603" w:rsidP="00794603">
      <w:pPr>
        <w:spacing w:line="240" w:lineRule="auto"/>
        <w:jc w:val="both"/>
        <w:rPr>
          <w:rFonts w:ascii="Times New Roman" w:eastAsia="Times New Roman" w:hAnsi="Times New Roman"/>
          <w:sz w:val="24"/>
          <w:szCs w:val="24"/>
          <w:lang w:eastAsia="pt-BR"/>
        </w:rPr>
      </w:pPr>
      <w:r w:rsidRPr="004B6F3F">
        <w:rPr>
          <w:rFonts w:ascii="Times New Roman" w:eastAsia="Times New Roman" w:hAnsi="Times New Roman"/>
          <w:sz w:val="24"/>
          <w:szCs w:val="24"/>
          <w:lang w:eastAsia="pt-BR"/>
        </w:rPr>
        <w:t>RAMOS, J. P. G. </w:t>
      </w:r>
      <w:r w:rsidRPr="004B6F3F">
        <w:rPr>
          <w:rFonts w:ascii="Times New Roman" w:eastAsia="Times New Roman" w:hAnsi="Times New Roman"/>
          <w:bCs/>
          <w:sz w:val="24"/>
          <w:szCs w:val="24"/>
          <w:lang w:eastAsia="pt-BR"/>
        </w:rPr>
        <w:t>A Área Do floco de neve de Von Koch</w:t>
      </w:r>
      <w:r w:rsidRPr="004B6F3F">
        <w:rPr>
          <w:rFonts w:ascii="Times New Roman" w:eastAsia="Times New Roman" w:hAnsi="Times New Roman"/>
          <w:sz w:val="24"/>
          <w:szCs w:val="24"/>
          <w:lang w:eastAsia="pt-BR"/>
        </w:rPr>
        <w:t>. </w:t>
      </w:r>
      <w:proofErr w:type="spellStart"/>
      <w:r w:rsidRPr="004B6F3F">
        <w:rPr>
          <w:rFonts w:ascii="Times New Roman" w:eastAsia="Times New Roman" w:hAnsi="Times New Roman"/>
          <w:bCs/>
          <w:sz w:val="24"/>
          <w:szCs w:val="24"/>
          <w:lang w:eastAsia="pt-BR"/>
        </w:rPr>
        <w:t>Blogspot.com</w:t>
      </w:r>
      <w:r w:rsidRPr="004B6F3F">
        <w:rPr>
          <w:rFonts w:ascii="Times New Roman" w:eastAsia="Times New Roman" w:hAnsi="Times New Roman"/>
          <w:sz w:val="24"/>
          <w:szCs w:val="24"/>
          <w:lang w:eastAsia="pt-BR"/>
        </w:rPr>
        <w:t>Blogger</w:t>
      </w:r>
      <w:proofErr w:type="spellEnd"/>
      <w:proofErr w:type="gramStart"/>
      <w:r w:rsidRPr="004B6F3F">
        <w:rPr>
          <w:rFonts w:ascii="Times New Roman" w:eastAsia="Times New Roman" w:hAnsi="Times New Roman"/>
          <w:sz w:val="24"/>
          <w:szCs w:val="24"/>
          <w:lang w:eastAsia="pt-BR"/>
        </w:rPr>
        <w:t>, ,</w:t>
      </w:r>
      <w:proofErr w:type="gramEnd"/>
      <w:r w:rsidRPr="004B6F3F">
        <w:rPr>
          <w:rFonts w:ascii="Times New Roman" w:eastAsia="Times New Roman" w:hAnsi="Times New Roman"/>
          <w:sz w:val="24"/>
          <w:szCs w:val="24"/>
          <w:lang w:eastAsia="pt-BR"/>
        </w:rPr>
        <w:t xml:space="preserve"> 28 fev. 2011. Disponível em: &lt;https://amatematicapura.blogspot.com/2011/02/area-do-floco-de-neve-de-von-koch.html&gt;. Acesso em: 12 set. 2024</w:t>
      </w:r>
    </w:p>
    <w:p w14:paraId="360920CA" w14:textId="77777777" w:rsidR="00794603" w:rsidRPr="004B6F3F" w:rsidRDefault="00794603" w:rsidP="00794603">
      <w:pPr>
        <w:spacing w:line="240" w:lineRule="auto"/>
        <w:jc w:val="both"/>
        <w:rPr>
          <w:rFonts w:ascii="Times New Roman" w:hAnsi="Times New Roman"/>
          <w:sz w:val="24"/>
          <w:szCs w:val="24"/>
        </w:rPr>
      </w:pPr>
      <w:r w:rsidRPr="004B6F3F">
        <w:rPr>
          <w:rFonts w:ascii="Times New Roman" w:hAnsi="Times New Roman"/>
          <w:sz w:val="24"/>
          <w:szCs w:val="24"/>
          <w:shd w:val="clear" w:color="auto" w:fill="FFFFFF"/>
        </w:rPr>
        <w:t xml:space="preserve">STEWART, James; CLEGG, Daniel; WATSON, </w:t>
      </w:r>
      <w:proofErr w:type="spellStart"/>
      <w:r w:rsidRPr="004B6F3F">
        <w:rPr>
          <w:rFonts w:ascii="Times New Roman" w:hAnsi="Times New Roman"/>
          <w:sz w:val="24"/>
          <w:szCs w:val="24"/>
          <w:shd w:val="clear" w:color="auto" w:fill="FFFFFF"/>
        </w:rPr>
        <w:t>Saleem</w:t>
      </w:r>
      <w:proofErr w:type="spellEnd"/>
      <w:r w:rsidRPr="004B6F3F">
        <w:rPr>
          <w:rFonts w:ascii="Times New Roman" w:hAnsi="Times New Roman"/>
          <w:sz w:val="24"/>
          <w:szCs w:val="24"/>
          <w:shd w:val="clear" w:color="auto" w:fill="FFFFFF"/>
        </w:rPr>
        <w:t>. </w:t>
      </w:r>
      <w:r w:rsidRPr="004B6F3F">
        <w:rPr>
          <w:rStyle w:val="Forte"/>
          <w:rFonts w:ascii="Times New Roman" w:hAnsi="Times New Roman"/>
          <w:b w:val="0"/>
          <w:sz w:val="24"/>
          <w:szCs w:val="24"/>
          <w:bdr w:val="none" w:sz="0" w:space="0" w:color="auto" w:frame="1"/>
          <w:shd w:val="clear" w:color="auto" w:fill="FFFFFF"/>
        </w:rPr>
        <w:t>Cálculo v.2</w:t>
      </w:r>
      <w:r w:rsidRPr="004B6F3F">
        <w:rPr>
          <w:rFonts w:ascii="Times New Roman" w:hAnsi="Times New Roman"/>
          <w:b/>
          <w:sz w:val="24"/>
          <w:szCs w:val="24"/>
          <w:shd w:val="clear" w:color="auto" w:fill="FFFFFF"/>
        </w:rPr>
        <w:t>.</w:t>
      </w:r>
      <w:r w:rsidRPr="004B6F3F">
        <w:rPr>
          <w:rFonts w:ascii="Times New Roman" w:hAnsi="Times New Roman"/>
          <w:sz w:val="24"/>
          <w:szCs w:val="24"/>
          <w:shd w:val="clear" w:color="auto" w:fill="FFFFFF"/>
        </w:rPr>
        <w:t xml:space="preserve"> São Paulo: </w:t>
      </w:r>
      <w:proofErr w:type="spellStart"/>
      <w:r w:rsidRPr="004B6F3F">
        <w:rPr>
          <w:rFonts w:ascii="Times New Roman" w:hAnsi="Times New Roman"/>
          <w:sz w:val="24"/>
          <w:szCs w:val="24"/>
          <w:shd w:val="clear" w:color="auto" w:fill="FFFFFF"/>
        </w:rPr>
        <w:t>Cengage</w:t>
      </w:r>
      <w:proofErr w:type="spellEnd"/>
      <w:r w:rsidRPr="004B6F3F">
        <w:rPr>
          <w:rFonts w:ascii="Times New Roman" w:hAnsi="Times New Roman"/>
          <w:sz w:val="24"/>
          <w:szCs w:val="24"/>
          <w:shd w:val="clear" w:color="auto" w:fill="FFFFFF"/>
        </w:rPr>
        <w:t xml:space="preserve"> Learning Brasil, 2022. </w:t>
      </w:r>
      <w:r w:rsidRPr="004B6F3F">
        <w:rPr>
          <w:rStyle w:val="nfase"/>
          <w:rFonts w:ascii="Times New Roman" w:hAnsi="Times New Roman"/>
          <w:sz w:val="24"/>
          <w:szCs w:val="24"/>
          <w:bdr w:val="none" w:sz="0" w:space="0" w:color="auto" w:frame="1"/>
          <w:shd w:val="clear" w:color="auto" w:fill="FFFFFF"/>
        </w:rPr>
        <w:t>E-book.</w:t>
      </w:r>
      <w:r w:rsidRPr="004B6F3F">
        <w:rPr>
          <w:rFonts w:ascii="Times New Roman" w:hAnsi="Times New Roman"/>
          <w:sz w:val="24"/>
          <w:szCs w:val="24"/>
          <w:shd w:val="clear" w:color="auto" w:fill="FFFFFF"/>
        </w:rPr>
        <w:t> ISBN 9786555584103. Disponível em: https://integrada.minhabiblioteca.com.br/#/books/9786555584103/. Acesso em: 25 jun. 2024.</w:t>
      </w:r>
    </w:p>
    <w:p w14:paraId="173BC751" w14:textId="0B6A8921" w:rsidR="00B2556E" w:rsidRPr="004B6F3F" w:rsidRDefault="00890587" w:rsidP="0004369F">
      <w:pPr>
        <w:spacing w:line="240" w:lineRule="auto"/>
        <w:jc w:val="both"/>
        <w:rPr>
          <w:rFonts w:ascii="Times New Roman" w:hAnsi="Times New Roman"/>
          <w:sz w:val="24"/>
          <w:szCs w:val="24"/>
          <w:shd w:val="clear" w:color="auto" w:fill="FFFFFF"/>
        </w:rPr>
      </w:pPr>
      <w:r w:rsidRPr="004B6F3F">
        <w:rPr>
          <w:rFonts w:ascii="Times New Roman" w:hAnsi="Times New Roman"/>
          <w:sz w:val="24"/>
          <w:szCs w:val="24"/>
          <w:shd w:val="clear" w:color="auto" w:fill="FFFFFF"/>
        </w:rPr>
        <w:t>SILVA, Letícia Alves da; FARIAS, Marcos Alves de; AMARAL, Samuel Leandro Fonseca; PAULA, Wesley Isidoro de. </w:t>
      </w:r>
      <w:r w:rsidRPr="004B6F3F">
        <w:rPr>
          <w:rFonts w:ascii="Times New Roman" w:hAnsi="Times New Roman"/>
          <w:b/>
          <w:bCs/>
          <w:sz w:val="24"/>
          <w:szCs w:val="24"/>
        </w:rPr>
        <w:t>Você sabe o que são fractais?</w:t>
      </w:r>
      <w:r w:rsidRPr="004B6F3F">
        <w:rPr>
          <w:rFonts w:ascii="Times New Roman" w:hAnsi="Times New Roman"/>
          <w:sz w:val="24"/>
          <w:szCs w:val="24"/>
          <w:shd w:val="clear" w:color="auto" w:fill="FFFFFF"/>
        </w:rPr>
        <w:t> Disponível em: https://ciencia.bambui.ifmg.edu.br/index.php/revista-off-line/arquivo/setembro-2023/voce-sabe-o-que-sao-fractais. Acesso em: 20 abr. 2024.</w:t>
      </w:r>
    </w:p>
    <w:sectPr w:rsidR="00B2556E" w:rsidRPr="004B6F3F">
      <w:headerReference w:type="even" r:id="rId14"/>
      <w:headerReference w:type="default" r:id="rId15"/>
      <w:footerReference w:type="default" r:id="rId16"/>
      <w:headerReference w:type="first" r:id="rId17"/>
      <w:pgSz w:w="11906" w:h="16838"/>
      <w:pgMar w:top="2268" w:right="1701" w:bottom="1134" w:left="170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2F455F" w14:textId="77777777" w:rsidR="004C0ECB" w:rsidRDefault="004C0ECB">
      <w:pPr>
        <w:spacing w:line="240" w:lineRule="auto"/>
      </w:pPr>
      <w:r>
        <w:separator/>
      </w:r>
    </w:p>
  </w:endnote>
  <w:endnote w:type="continuationSeparator" w:id="0">
    <w:p w14:paraId="3D79EB67" w14:textId="77777777" w:rsidR="004C0ECB" w:rsidRDefault="004C0E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mbus Sans L">
    <w:altName w:val="Arial"/>
    <w:charset w:val="00"/>
    <w:family w:val="swiss"/>
    <w:pitch w:val="default"/>
    <w:sig w:usb0="00000000" w:usb1="00000000" w:usb2="00000000" w:usb3="00000000" w:csb0="00040001" w:csb1="00000000"/>
  </w:font>
  <w:font w:name="DejaVu Sans">
    <w:altName w:val="Sylfaen"/>
    <w:charset w:val="00"/>
    <w:family w:val="swiss"/>
    <w:pitch w:val="default"/>
    <w:sig w:usb0="E7006EFF" w:usb1="D200FDFF" w:usb2="0A246029" w:usb3="0400200C" w:csb0="600001FF" w:csb1="DFFF0000"/>
  </w:font>
  <w:font w:name="Segoe UI">
    <w:panose1 w:val="020B0502040204020203"/>
    <w:charset w:val="00"/>
    <w:family w:val="swiss"/>
    <w:pitch w:val="variable"/>
    <w:sig w:usb0="E4002EFF" w:usb1="C000E47F" w:usb2="00000009" w:usb3="00000000" w:csb0="000001FF" w:csb1="00000000"/>
  </w:font>
  <w:font w:name="FranklinGothic-DemiCond">
    <w:altName w:val="Times New Roman"/>
    <w:charset w:val="00"/>
    <w:family w:val="roman"/>
    <w:pitch w:val="default"/>
    <w:sig w:usb0="00000000" w:usb1="00000000" w:usb2="00000000" w:usb3="00000000" w:csb0="00040001" w:csb1="00000000"/>
  </w:font>
  <w:font w:name="TimesNewRomanPSMT">
    <w:altName w:val="Times New Roman"/>
    <w:charset w:val="00"/>
    <w:family w:val="roman"/>
    <w:pitch w:val="default"/>
    <w:sig w:usb0="00000000" w:usb1="00000000" w:usb2="00000000" w:usb3="00000000" w:csb0="00040001"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F9424" w14:textId="77777777" w:rsidR="00B2556E" w:rsidRDefault="005B682B">
    <w:pPr>
      <w:pStyle w:val="Rodap"/>
      <w:jc w:val="center"/>
      <w:rPr>
        <w:sz w:val="4"/>
        <w:szCs w:val="18"/>
      </w:rPr>
    </w:pPr>
    <w:r>
      <w:t>_____________________________________________________________________________</w:t>
    </w:r>
    <w:r>
      <w:br/>
    </w:r>
  </w:p>
  <w:p w14:paraId="7B03163F" w14:textId="77777777" w:rsidR="00B2556E" w:rsidRDefault="005B682B">
    <w:pPr>
      <w:pStyle w:val="Rodap"/>
      <w:jc w:val="center"/>
      <w:rPr>
        <w:rFonts w:ascii="Times New Roman" w:hAnsi="Times New Roman"/>
        <w:b/>
        <w:sz w:val="2"/>
        <w:szCs w:val="16"/>
      </w:rPr>
    </w:pPr>
    <w:r>
      <w:rPr>
        <w:rFonts w:ascii="Times New Roman" w:hAnsi="Times New Roman"/>
        <w:b/>
        <w:sz w:val="18"/>
        <w:szCs w:val="16"/>
      </w:rPr>
      <w:t>XIV Seminário de Extensão e Inovação &amp; XXIX Seminário de Iniciação Científica e Tecnológica da UTFPR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0E08E3" w14:textId="77777777" w:rsidR="004C0ECB" w:rsidRDefault="004C0ECB">
      <w:pPr>
        <w:spacing w:after="0"/>
      </w:pPr>
      <w:r>
        <w:separator/>
      </w:r>
    </w:p>
  </w:footnote>
  <w:footnote w:type="continuationSeparator" w:id="0">
    <w:p w14:paraId="58229C7F" w14:textId="77777777" w:rsidR="004C0ECB" w:rsidRDefault="004C0ECB">
      <w:pPr>
        <w:spacing w:after="0"/>
      </w:pPr>
      <w:r>
        <w:continuationSeparator/>
      </w:r>
    </w:p>
  </w:footnote>
  <w:footnote w:id="1">
    <w:p w14:paraId="5BB499A7" w14:textId="386949B9" w:rsidR="00B2556E" w:rsidRDefault="005B682B">
      <w:pPr>
        <w:pStyle w:val="NOTARODAPE-SICITE"/>
      </w:pPr>
      <w:r>
        <w:rPr>
          <w:rStyle w:val="Refdenotaderodap"/>
        </w:rPr>
        <w:footnoteRef/>
      </w:r>
      <w:r>
        <w:t xml:space="preserve"> </w:t>
      </w:r>
      <w:r w:rsidR="00102953" w:rsidRPr="007E02BE">
        <w:t xml:space="preserve">Natália de Santi </w:t>
      </w:r>
      <w:proofErr w:type="spellStart"/>
      <w:r w:rsidR="00102953" w:rsidRPr="007E02BE">
        <w:t>Pilonetto</w:t>
      </w:r>
      <w:proofErr w:type="spellEnd"/>
      <w:r w:rsidR="00102953" w:rsidRPr="007E02BE">
        <w:t>, UTFPR – TD, nataliapilonetto@alunos.utfpr.edu.br</w:t>
      </w:r>
    </w:p>
  </w:footnote>
  <w:footnote w:id="2">
    <w:p w14:paraId="3A777535" w14:textId="53370279" w:rsidR="00B2556E" w:rsidRDefault="005B682B">
      <w:pPr>
        <w:pStyle w:val="NOTARODAPE-SICITE"/>
      </w:pPr>
      <w:r>
        <w:rPr>
          <w:rStyle w:val="Refdenotaderodap"/>
        </w:rPr>
        <w:footnoteRef/>
      </w:r>
      <w:r>
        <w:t xml:space="preserve"> </w:t>
      </w:r>
      <w:r w:rsidR="00102953">
        <w:t xml:space="preserve">Professora </w:t>
      </w:r>
      <w:proofErr w:type="gramStart"/>
      <w:r w:rsidR="00102953">
        <w:t>Doutora ,</w:t>
      </w:r>
      <w:proofErr w:type="gramEnd"/>
      <w:r w:rsidR="00102953">
        <w:t xml:space="preserve"> UTFPR – TD, </w:t>
      </w:r>
      <w:r w:rsidR="00102953" w:rsidRPr="002645E4">
        <w:t>rosangelaa@utfpr.edu.br</w:t>
      </w:r>
    </w:p>
  </w:footnote>
  <w:footnote w:id="3">
    <w:p w14:paraId="13D84E6B" w14:textId="7ED072DC" w:rsidR="00B2556E" w:rsidRDefault="005B682B">
      <w:pPr>
        <w:pStyle w:val="NOTARODAPE-SICITE"/>
      </w:pPr>
      <w:r>
        <w:rPr>
          <w:rStyle w:val="Refdenotaderodap"/>
        </w:rPr>
        <w:footnoteRef/>
      </w:r>
      <w:r>
        <w:t xml:space="preserve"> </w:t>
      </w:r>
      <w:r w:rsidR="00102953">
        <w:t xml:space="preserve">Professora Mestre, UTFPR-TD, </w:t>
      </w:r>
      <w:r w:rsidR="00102953" w:rsidRPr="002645E4">
        <w:t>dioneicmilani@utfpr.edu.br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9EB27" w14:textId="77777777" w:rsidR="00B2556E" w:rsidRDefault="005B682B">
    <w:pPr>
      <w:pStyle w:val="Cabealho"/>
    </w:pPr>
    <w:r>
      <w:rPr>
        <w:noProof/>
        <w:lang w:eastAsia="pt-BR"/>
      </w:rPr>
      <w:drawing>
        <wp:anchor distT="0" distB="0" distL="114300" distR="114300" simplePos="0" relativeHeight="251660288" behindDoc="1" locked="0" layoutInCell="0" allowOverlap="1" wp14:anchorId="1D00D200" wp14:editId="43850352">
          <wp:simplePos x="0" y="0"/>
          <wp:positionH relativeFrom="margin">
            <wp:align>center</wp:align>
          </wp:positionH>
          <wp:positionV relativeFrom="margin">
            <wp:align>center</wp:align>
          </wp:positionV>
          <wp:extent cx="5389880" cy="5389880"/>
          <wp:effectExtent l="0" t="0" r="0" b="0"/>
          <wp:wrapNone/>
          <wp:docPr id="3" name="Imagem 2" descr="Logo SEREX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descr="Logo SEREX 2023"/>
                  <pic:cNvPicPr>
                    <a:picLocks noChangeAspect="1"/>
                  </pic:cNvPicPr>
                </pic:nvPicPr>
                <pic:blipFill>
                  <a:blip r:embed="rId1">
                    <a:lum bright="70001" contrast="-70000"/>
                  </a:blip>
                  <a:stretch>
                    <a:fillRect/>
                  </a:stretch>
                </pic:blipFill>
                <pic:spPr>
                  <a:xfrm>
                    <a:off x="0" y="0"/>
                    <a:ext cx="5389880" cy="538988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773" w:type="dxa"/>
      <w:tblInd w:w="-1026" w:type="dxa"/>
      <w:tblLook w:val="04A0" w:firstRow="1" w:lastRow="0" w:firstColumn="1" w:lastColumn="0" w:noHBand="0" w:noVBand="1"/>
    </w:tblPr>
    <w:tblGrid>
      <w:gridCol w:w="10773"/>
    </w:tblGrid>
    <w:tr w:rsidR="00B2556E" w14:paraId="7417E801" w14:textId="77777777">
      <w:trPr>
        <w:trHeight w:val="999"/>
      </w:trPr>
      <w:tc>
        <w:tcPr>
          <w:tcW w:w="10773" w:type="dxa"/>
          <w:shd w:val="clear" w:color="auto" w:fill="auto"/>
          <w:vAlign w:val="center"/>
        </w:tcPr>
        <w:p w14:paraId="281BFA88" w14:textId="77777777" w:rsidR="00B2556E" w:rsidRDefault="005B682B">
          <w:pPr>
            <w:pStyle w:val="Cabealho"/>
            <w:pBdr>
              <w:bottom w:val="single" w:sz="12" w:space="1" w:color="auto"/>
            </w:pBdr>
            <w:jc w:val="right"/>
            <w:rPr>
              <w:rFonts w:ascii="Times New Roman" w:hAnsi="Times New Roman"/>
              <w:b/>
              <w:bCs/>
              <w:lang w:eastAsia="pt-BR"/>
            </w:rPr>
          </w:pPr>
          <w:r>
            <w:rPr>
              <w:rFonts w:ascii="Times New Roman" w:hAnsi="Times New Roman"/>
              <w:b/>
              <w:bCs/>
              <w:noProof/>
              <w:lang w:eastAsia="pt-BR"/>
            </w:rPr>
            <mc:AlternateContent>
              <mc:Choice Requires="wps">
                <w:drawing>
                  <wp:anchor distT="0" distB="0" distL="114300" distR="114300" simplePos="0" relativeHeight="251661312" behindDoc="0" locked="0" layoutInCell="1" allowOverlap="1" wp14:anchorId="60DD38E7" wp14:editId="21DCE723">
                    <wp:simplePos x="0" y="0"/>
                    <wp:positionH relativeFrom="column">
                      <wp:posOffset>-144145</wp:posOffset>
                    </wp:positionH>
                    <wp:positionV relativeFrom="paragraph">
                      <wp:posOffset>-212725</wp:posOffset>
                    </wp:positionV>
                    <wp:extent cx="2002155" cy="830580"/>
                    <wp:effectExtent l="0" t="0" r="17145" b="7620"/>
                    <wp:wrapNone/>
                    <wp:docPr id="4" name="Caixa de texto 10"/>
                    <wp:cNvGraphicFramePr/>
                    <a:graphic xmlns:a="http://schemas.openxmlformats.org/drawingml/2006/main">
                      <a:graphicData uri="http://schemas.microsoft.com/office/word/2010/wordprocessingShape">
                        <wps:wsp>
                          <wps:cNvSpPr txBox="1"/>
                          <wps:spPr>
                            <a:xfrm>
                              <a:off x="0" y="0"/>
                              <a:ext cx="2002155" cy="830580"/>
                            </a:xfrm>
                            <a:prstGeom prst="rect">
                              <a:avLst/>
                            </a:prstGeom>
                            <a:solidFill>
                              <a:srgbClr val="FFFFFF"/>
                            </a:solidFill>
                            <a:ln>
                              <a:noFill/>
                            </a:ln>
                          </wps:spPr>
                          <wps:txbx>
                            <w:txbxContent>
                              <w:p w14:paraId="3344D654" w14:textId="77777777" w:rsidR="00B2556E" w:rsidRDefault="005B682B">
                                <w:r>
                                  <w:rPr>
                                    <w:noProof/>
                                    <w:lang w:eastAsia="pt-BR"/>
                                  </w:rPr>
                                  <w:drawing>
                                    <wp:inline distT="0" distB="0" distL="114300" distR="114300" wp14:anchorId="292E217A" wp14:editId="69C6FB31">
                                      <wp:extent cx="1819275" cy="741680"/>
                                      <wp:effectExtent l="0" t="0" r="9525" b="1270"/>
                                      <wp:docPr id="5" name="Imagem 1" descr="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 descr="Logo (1)"/>
                                              <pic:cNvPicPr>
                                                <a:picLocks noChangeAspect="1"/>
                                              </pic:cNvPicPr>
                                            </pic:nvPicPr>
                                            <pic:blipFill>
                                              <a:blip r:embed="rId1"/>
                                              <a:stretch>
                                                <a:fillRect/>
                                              </a:stretch>
                                            </pic:blipFill>
                                            <pic:spPr>
                                              <a:xfrm>
                                                <a:off x="0" y="0"/>
                                                <a:ext cx="1819275" cy="741680"/>
                                              </a:xfrm>
                                              <a:prstGeom prst="rect">
                                                <a:avLst/>
                                              </a:prstGeom>
                                              <a:noFill/>
                                              <a:ln>
                                                <a:noFill/>
                                              </a:ln>
                                            </pic:spPr>
                                          </pic:pic>
                                        </a:graphicData>
                                      </a:graphic>
                                    </wp:inline>
                                  </w:drawing>
                                </w:r>
                              </w:p>
                            </w:txbxContent>
                          </wps:txbx>
                          <wps:bodyPr wrap="none" upright="1"/>
                        </wps:wsp>
                      </a:graphicData>
                    </a:graphic>
                  </wp:anchor>
                </w:drawing>
              </mc:Choice>
              <mc:Fallback>
                <w:pict>
                  <v:shapetype w14:anchorId="60DD38E7" id="_x0000_t202" coordsize="21600,21600" o:spt="202" path="m,l,21600r21600,l21600,xe">
                    <v:stroke joinstyle="miter"/>
                    <v:path gradientshapeok="t" o:connecttype="rect"/>
                  </v:shapetype>
                  <v:shape id="Caixa de texto 10" o:spid="_x0000_s1026" type="#_x0000_t202" style="position:absolute;left:0;text-align:left;margin-left:-11.35pt;margin-top:-16.75pt;width:157.65pt;height:65.4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" stroked="f">
                    <v:textbox>
                      <w:txbxContent>
                        <w:p w14:paraId="3344D654" w14:textId="77777777" w:rsidR="00B2556E" w:rsidRDefault="005B682B">
                          <w:r>
                            <w:rPr>
                              <w:noProof/>
                              <w:lang w:eastAsia="pt-BR"/>
                            </w:rPr>
                            <w:drawing>
                              <wp:inline distT="0" distB="0" distL="114300" distR="114300" wp14:anchorId="292E217A" wp14:editId="69C6FB31">
                                <wp:extent cx="1819275" cy="741680"/>
                                <wp:effectExtent l="0" t="0" r="9525" b="1270"/>
                                <wp:docPr id="5" name="Imagem 1" descr="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 descr="Logo (1)"/>
                                        <pic:cNvPicPr>
                                          <a:picLocks noChangeAspect="1"/>
                                        </pic:cNvPicPr>
                                      </pic:nvPicPr>
                                      <pic:blipFill>
                                        <a:blip r:embed="rId1"/>
                                        <a:stretch>
                                          <a:fillRect/>
                                        </a:stretch>
                                      </pic:blipFill>
                                      <pic:spPr>
                                        <a:xfrm>
                                          <a:off x="0" y="0"/>
                                          <a:ext cx="1819275" cy="741680"/>
                                        </a:xfrm>
                                        <a:prstGeom prst="rect">
                                          <a:avLst/>
                                        </a:prstGeom>
                                        <a:noFill/>
                                        <a:ln>
                                          <a:noFill/>
                                        </a:ln>
                                      </pic:spPr>
                                    </pic:pic>
                                  </a:graphicData>
                                </a:graphic>
                              </wp:inline>
                            </w:drawing>
                          </w:r>
                        </w:p>
                      </w:txbxContent>
                    </v:textbox>
                  </v:shape>
                </w:pict>
              </mc:Fallback>
            </mc:AlternateContent>
          </w:r>
          <w:r>
            <w:rPr>
              <w:rFonts w:ascii="Times New Roman" w:hAnsi="Times New Roman"/>
              <w:b/>
              <w:bCs/>
              <w:lang w:eastAsia="pt-BR"/>
            </w:rPr>
            <w:t>XIV SEMINÁRIO DE EXTENSÃO E INOVAÇÃO</w:t>
          </w:r>
        </w:p>
        <w:p w14:paraId="5466FC50" w14:textId="77777777" w:rsidR="00B2556E" w:rsidRDefault="005B682B">
          <w:pPr>
            <w:pStyle w:val="Cabealho"/>
            <w:pBdr>
              <w:bottom w:val="single" w:sz="12" w:space="1" w:color="auto"/>
            </w:pBdr>
            <w:jc w:val="right"/>
            <w:rPr>
              <w:rFonts w:ascii="Times New Roman" w:hAnsi="Times New Roman"/>
              <w:b/>
              <w:bCs/>
              <w:lang w:eastAsia="pt-BR"/>
            </w:rPr>
          </w:pPr>
          <w:r>
            <w:rPr>
              <w:rFonts w:ascii="Times New Roman" w:hAnsi="Times New Roman"/>
              <w:b/>
              <w:bCs/>
              <w:lang w:eastAsia="pt-BR"/>
            </w:rPr>
            <w:t>XXIX SEMINÁRIO DE INICIAÇÃO CIENTÍFICA E TECNOLÓGICA</w:t>
          </w:r>
        </w:p>
        <w:p w14:paraId="0DEA58CA" w14:textId="77777777" w:rsidR="00B2556E" w:rsidRDefault="005B682B">
          <w:pPr>
            <w:pStyle w:val="Cabealho"/>
            <w:pBdr>
              <w:bottom w:val="single" w:sz="12" w:space="1" w:color="auto"/>
            </w:pBdr>
            <w:jc w:val="right"/>
            <w:rPr>
              <w:rFonts w:ascii="Times New Roman" w:hAnsi="Times New Roman"/>
              <w:b/>
              <w:bCs/>
              <w:lang w:eastAsia="pt-BR"/>
            </w:rPr>
          </w:pPr>
          <w:r>
            <w:rPr>
              <w:rFonts w:ascii="Times New Roman" w:hAnsi="Times New Roman"/>
              <w:b/>
              <w:bCs/>
              <w:lang w:eastAsia="pt-BR"/>
            </w:rPr>
            <w:t>Universidade do Futuro: Novos Rumos, Novos Desafios</w:t>
          </w:r>
        </w:p>
        <w:p w14:paraId="725CFB0C" w14:textId="77777777" w:rsidR="00B2556E" w:rsidRDefault="005B682B">
          <w:pPr>
            <w:pStyle w:val="Cabealho"/>
            <w:jc w:val="right"/>
            <w:rPr>
              <w:rFonts w:ascii="Times New Roman" w:hAnsi="Times New Roman"/>
            </w:rPr>
          </w:pPr>
          <w:r>
            <w:rPr>
              <w:rFonts w:ascii="Times New Roman" w:hAnsi="Times New Roman"/>
              <w:sz w:val="18"/>
              <w:szCs w:val="18"/>
              <w:lang w:eastAsia="pt-BR"/>
            </w:rPr>
            <w:t>29 de outubro a 01 de novembro de 2024 – UTFPR, Francisco Beltrão, PR</w:t>
          </w:r>
        </w:p>
      </w:tc>
    </w:tr>
  </w:tbl>
  <w:p w14:paraId="542C56E3" w14:textId="77777777" w:rsidR="00B2556E" w:rsidRDefault="00B2556E">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7EE20" w14:textId="77777777" w:rsidR="00B2556E" w:rsidRDefault="005B682B">
    <w:pPr>
      <w:pStyle w:val="Cabealho"/>
    </w:pPr>
    <w:r>
      <w:rPr>
        <w:noProof/>
        <w:lang w:eastAsia="pt-BR"/>
      </w:rPr>
      <w:drawing>
        <wp:anchor distT="0" distB="0" distL="114300" distR="114300" simplePos="0" relativeHeight="251659264" behindDoc="1" locked="0" layoutInCell="0" allowOverlap="1" wp14:anchorId="329BEECD" wp14:editId="2324F415">
          <wp:simplePos x="0" y="0"/>
          <wp:positionH relativeFrom="margin">
            <wp:align>center</wp:align>
          </wp:positionH>
          <wp:positionV relativeFrom="margin">
            <wp:align>center</wp:align>
          </wp:positionV>
          <wp:extent cx="5389880" cy="5389880"/>
          <wp:effectExtent l="0" t="0" r="0" b="0"/>
          <wp:wrapNone/>
          <wp:docPr id="2" name="WordPictureWatermark" descr="Logo SEREX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 descr="Logo SEREX 2023"/>
                  <pic:cNvPicPr>
                    <a:picLocks noChangeAspect="1"/>
                  </pic:cNvPicPr>
                </pic:nvPicPr>
                <pic:blipFill>
                  <a:blip r:embed="rId1">
                    <a:lum bright="70001" contrast="-70000"/>
                  </a:blip>
                  <a:stretch>
                    <a:fillRect/>
                  </a:stretch>
                </pic:blipFill>
                <pic:spPr>
                  <a:xfrm>
                    <a:off x="0" y="0"/>
                    <a:ext cx="5389880" cy="538988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372C30"/>
    <w:multiLevelType w:val="multilevel"/>
    <w:tmpl w:val="4C372C30"/>
    <w:lvl w:ilvl="0">
      <w:start w:val="1"/>
      <w:numFmt w:val="decimal"/>
      <w:pStyle w:val="SEO-SICITE"/>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671"/>
    <w:rsid w:val="000152CB"/>
    <w:rsid w:val="00031554"/>
    <w:rsid w:val="0004107D"/>
    <w:rsid w:val="0004369F"/>
    <w:rsid w:val="00046E8C"/>
    <w:rsid w:val="00047438"/>
    <w:rsid w:val="00050C8C"/>
    <w:rsid w:val="00091B46"/>
    <w:rsid w:val="000A0744"/>
    <w:rsid w:val="000A56E6"/>
    <w:rsid w:val="000A7C4C"/>
    <w:rsid w:val="000B3926"/>
    <w:rsid w:val="000B43C3"/>
    <w:rsid w:val="000C77EB"/>
    <w:rsid w:val="000D3094"/>
    <w:rsid w:val="00101053"/>
    <w:rsid w:val="00102953"/>
    <w:rsid w:val="0011343E"/>
    <w:rsid w:val="001139B3"/>
    <w:rsid w:val="00120FFA"/>
    <w:rsid w:val="00123EBF"/>
    <w:rsid w:val="00137C89"/>
    <w:rsid w:val="00147A7F"/>
    <w:rsid w:val="00173205"/>
    <w:rsid w:val="00177521"/>
    <w:rsid w:val="00195152"/>
    <w:rsid w:val="001954C6"/>
    <w:rsid w:val="001971A9"/>
    <w:rsid w:val="001A5733"/>
    <w:rsid w:val="001A7ED7"/>
    <w:rsid w:val="001C2AF7"/>
    <w:rsid w:val="001E7CF5"/>
    <w:rsid w:val="001F0F2D"/>
    <w:rsid w:val="001F57AC"/>
    <w:rsid w:val="00207A3F"/>
    <w:rsid w:val="00235C75"/>
    <w:rsid w:val="00244EDA"/>
    <w:rsid w:val="002555F3"/>
    <w:rsid w:val="002607E5"/>
    <w:rsid w:val="00274A55"/>
    <w:rsid w:val="00284B83"/>
    <w:rsid w:val="002909EB"/>
    <w:rsid w:val="002940A4"/>
    <w:rsid w:val="002B1696"/>
    <w:rsid w:val="002B2651"/>
    <w:rsid w:val="002C1C19"/>
    <w:rsid w:val="002C408E"/>
    <w:rsid w:val="002C6659"/>
    <w:rsid w:val="002D518D"/>
    <w:rsid w:val="002F4638"/>
    <w:rsid w:val="002F5D72"/>
    <w:rsid w:val="00312DA6"/>
    <w:rsid w:val="00317E55"/>
    <w:rsid w:val="0033570D"/>
    <w:rsid w:val="00340558"/>
    <w:rsid w:val="00342237"/>
    <w:rsid w:val="00342D3E"/>
    <w:rsid w:val="0035013E"/>
    <w:rsid w:val="00354D9C"/>
    <w:rsid w:val="00362FD2"/>
    <w:rsid w:val="003632D6"/>
    <w:rsid w:val="003901D2"/>
    <w:rsid w:val="003973EE"/>
    <w:rsid w:val="003B3727"/>
    <w:rsid w:val="003C3FF9"/>
    <w:rsid w:val="003C6F38"/>
    <w:rsid w:val="003D3BF4"/>
    <w:rsid w:val="003D601F"/>
    <w:rsid w:val="003D7EE0"/>
    <w:rsid w:val="003E16D4"/>
    <w:rsid w:val="003F047A"/>
    <w:rsid w:val="003F4E93"/>
    <w:rsid w:val="003F5B7D"/>
    <w:rsid w:val="003F6326"/>
    <w:rsid w:val="003F6A3A"/>
    <w:rsid w:val="00407567"/>
    <w:rsid w:val="004137CB"/>
    <w:rsid w:val="00420027"/>
    <w:rsid w:val="00435FD5"/>
    <w:rsid w:val="00442778"/>
    <w:rsid w:val="00460D53"/>
    <w:rsid w:val="00472878"/>
    <w:rsid w:val="004745E8"/>
    <w:rsid w:val="00494DF9"/>
    <w:rsid w:val="00495202"/>
    <w:rsid w:val="004A1AE9"/>
    <w:rsid w:val="004A5774"/>
    <w:rsid w:val="004A6AD3"/>
    <w:rsid w:val="004A7DB7"/>
    <w:rsid w:val="004B6F3F"/>
    <w:rsid w:val="004B786E"/>
    <w:rsid w:val="004C0ECB"/>
    <w:rsid w:val="004C43D7"/>
    <w:rsid w:val="004D2447"/>
    <w:rsid w:val="004D2BAE"/>
    <w:rsid w:val="004E6165"/>
    <w:rsid w:val="00501B8D"/>
    <w:rsid w:val="0051259F"/>
    <w:rsid w:val="00515BFC"/>
    <w:rsid w:val="005161D7"/>
    <w:rsid w:val="0051684E"/>
    <w:rsid w:val="005217F8"/>
    <w:rsid w:val="00531074"/>
    <w:rsid w:val="00533788"/>
    <w:rsid w:val="005349FE"/>
    <w:rsid w:val="0054090D"/>
    <w:rsid w:val="00545DC5"/>
    <w:rsid w:val="0055243C"/>
    <w:rsid w:val="005525F8"/>
    <w:rsid w:val="00556F3B"/>
    <w:rsid w:val="005630A5"/>
    <w:rsid w:val="00570ED2"/>
    <w:rsid w:val="00572F1B"/>
    <w:rsid w:val="0057605F"/>
    <w:rsid w:val="00580D20"/>
    <w:rsid w:val="00592FCB"/>
    <w:rsid w:val="005A7AA7"/>
    <w:rsid w:val="005B0E01"/>
    <w:rsid w:val="005B2A5F"/>
    <w:rsid w:val="005B682B"/>
    <w:rsid w:val="005D0A5A"/>
    <w:rsid w:val="005E3AD2"/>
    <w:rsid w:val="005E3DF2"/>
    <w:rsid w:val="005F0BA1"/>
    <w:rsid w:val="005F4FC1"/>
    <w:rsid w:val="00623BFF"/>
    <w:rsid w:val="00635DEC"/>
    <w:rsid w:val="00640072"/>
    <w:rsid w:val="0064762E"/>
    <w:rsid w:val="00650C06"/>
    <w:rsid w:val="00652D25"/>
    <w:rsid w:val="00667515"/>
    <w:rsid w:val="006925A0"/>
    <w:rsid w:val="006951A3"/>
    <w:rsid w:val="006A51AD"/>
    <w:rsid w:val="006A65A9"/>
    <w:rsid w:val="006C6862"/>
    <w:rsid w:val="006E4DDF"/>
    <w:rsid w:val="006F12C6"/>
    <w:rsid w:val="00705000"/>
    <w:rsid w:val="0071167A"/>
    <w:rsid w:val="00715311"/>
    <w:rsid w:val="00732B9D"/>
    <w:rsid w:val="00734161"/>
    <w:rsid w:val="0074324D"/>
    <w:rsid w:val="00746142"/>
    <w:rsid w:val="00754671"/>
    <w:rsid w:val="00764A21"/>
    <w:rsid w:val="00766813"/>
    <w:rsid w:val="00774F4A"/>
    <w:rsid w:val="0078444E"/>
    <w:rsid w:val="00794603"/>
    <w:rsid w:val="00795202"/>
    <w:rsid w:val="007A1ACA"/>
    <w:rsid w:val="007A212E"/>
    <w:rsid w:val="007A4F8E"/>
    <w:rsid w:val="007A547C"/>
    <w:rsid w:val="007C172A"/>
    <w:rsid w:val="007C39D3"/>
    <w:rsid w:val="007D61A6"/>
    <w:rsid w:val="007E13B8"/>
    <w:rsid w:val="007E4EDE"/>
    <w:rsid w:val="007E7408"/>
    <w:rsid w:val="008029BE"/>
    <w:rsid w:val="008156A0"/>
    <w:rsid w:val="00815BE0"/>
    <w:rsid w:val="008356DE"/>
    <w:rsid w:val="0084090B"/>
    <w:rsid w:val="00843255"/>
    <w:rsid w:val="00847927"/>
    <w:rsid w:val="00863197"/>
    <w:rsid w:val="00864939"/>
    <w:rsid w:val="00865758"/>
    <w:rsid w:val="00884E74"/>
    <w:rsid w:val="00890587"/>
    <w:rsid w:val="0089520B"/>
    <w:rsid w:val="008A0330"/>
    <w:rsid w:val="008A25BE"/>
    <w:rsid w:val="008B2EA3"/>
    <w:rsid w:val="008C6B15"/>
    <w:rsid w:val="008D3097"/>
    <w:rsid w:val="00915BE4"/>
    <w:rsid w:val="00917E78"/>
    <w:rsid w:val="00957BB6"/>
    <w:rsid w:val="00987C8B"/>
    <w:rsid w:val="0099679C"/>
    <w:rsid w:val="0099699A"/>
    <w:rsid w:val="009A1FE6"/>
    <w:rsid w:val="009A31E6"/>
    <w:rsid w:val="009A53AD"/>
    <w:rsid w:val="009B6DB2"/>
    <w:rsid w:val="009E25C4"/>
    <w:rsid w:val="009E6017"/>
    <w:rsid w:val="009F3767"/>
    <w:rsid w:val="00A00FAC"/>
    <w:rsid w:val="00A059D1"/>
    <w:rsid w:val="00A12B24"/>
    <w:rsid w:val="00A14E93"/>
    <w:rsid w:val="00A1517B"/>
    <w:rsid w:val="00A20D5F"/>
    <w:rsid w:val="00A36330"/>
    <w:rsid w:val="00A4019A"/>
    <w:rsid w:val="00A4182A"/>
    <w:rsid w:val="00A44DE0"/>
    <w:rsid w:val="00A522DE"/>
    <w:rsid w:val="00A623CC"/>
    <w:rsid w:val="00A63598"/>
    <w:rsid w:val="00A67DA6"/>
    <w:rsid w:val="00A7736E"/>
    <w:rsid w:val="00A82BF0"/>
    <w:rsid w:val="00A844E1"/>
    <w:rsid w:val="00A8692B"/>
    <w:rsid w:val="00AB3837"/>
    <w:rsid w:val="00AD08AF"/>
    <w:rsid w:val="00AD42AF"/>
    <w:rsid w:val="00AD6315"/>
    <w:rsid w:val="00AD675C"/>
    <w:rsid w:val="00AF6BD2"/>
    <w:rsid w:val="00B019A1"/>
    <w:rsid w:val="00B05A8A"/>
    <w:rsid w:val="00B12395"/>
    <w:rsid w:val="00B15DF7"/>
    <w:rsid w:val="00B16285"/>
    <w:rsid w:val="00B2556E"/>
    <w:rsid w:val="00B326AF"/>
    <w:rsid w:val="00B34347"/>
    <w:rsid w:val="00B41B6B"/>
    <w:rsid w:val="00B426F7"/>
    <w:rsid w:val="00B64420"/>
    <w:rsid w:val="00B70574"/>
    <w:rsid w:val="00B75523"/>
    <w:rsid w:val="00B9014B"/>
    <w:rsid w:val="00B97B94"/>
    <w:rsid w:val="00BA5F15"/>
    <w:rsid w:val="00BA7B47"/>
    <w:rsid w:val="00BB785C"/>
    <w:rsid w:val="00BC6542"/>
    <w:rsid w:val="00BD32E4"/>
    <w:rsid w:val="00BF2174"/>
    <w:rsid w:val="00BF6862"/>
    <w:rsid w:val="00BF6C3C"/>
    <w:rsid w:val="00BF7422"/>
    <w:rsid w:val="00C01243"/>
    <w:rsid w:val="00C150BA"/>
    <w:rsid w:val="00C15AE8"/>
    <w:rsid w:val="00C277D2"/>
    <w:rsid w:val="00C303C8"/>
    <w:rsid w:val="00C41CB9"/>
    <w:rsid w:val="00C5175A"/>
    <w:rsid w:val="00C7069B"/>
    <w:rsid w:val="00C81826"/>
    <w:rsid w:val="00C820A2"/>
    <w:rsid w:val="00C9288E"/>
    <w:rsid w:val="00CE3410"/>
    <w:rsid w:val="00CE3ADB"/>
    <w:rsid w:val="00CF7540"/>
    <w:rsid w:val="00CF7FBA"/>
    <w:rsid w:val="00D03EA8"/>
    <w:rsid w:val="00D04071"/>
    <w:rsid w:val="00D0781B"/>
    <w:rsid w:val="00D15B58"/>
    <w:rsid w:val="00D17596"/>
    <w:rsid w:val="00D2566F"/>
    <w:rsid w:val="00D27E8E"/>
    <w:rsid w:val="00D33CB6"/>
    <w:rsid w:val="00D4480A"/>
    <w:rsid w:val="00D52814"/>
    <w:rsid w:val="00D54992"/>
    <w:rsid w:val="00D57CF4"/>
    <w:rsid w:val="00D6711E"/>
    <w:rsid w:val="00D8473E"/>
    <w:rsid w:val="00D86FC7"/>
    <w:rsid w:val="00DA2007"/>
    <w:rsid w:val="00DA259F"/>
    <w:rsid w:val="00DA44C4"/>
    <w:rsid w:val="00DB6BEA"/>
    <w:rsid w:val="00DC503D"/>
    <w:rsid w:val="00DD1390"/>
    <w:rsid w:val="00E00B72"/>
    <w:rsid w:val="00E05419"/>
    <w:rsid w:val="00E11178"/>
    <w:rsid w:val="00E22676"/>
    <w:rsid w:val="00E26C8A"/>
    <w:rsid w:val="00E3591E"/>
    <w:rsid w:val="00E607CC"/>
    <w:rsid w:val="00E6151F"/>
    <w:rsid w:val="00E62E7A"/>
    <w:rsid w:val="00E80B24"/>
    <w:rsid w:val="00E8139B"/>
    <w:rsid w:val="00E81905"/>
    <w:rsid w:val="00E97B6C"/>
    <w:rsid w:val="00EA1A44"/>
    <w:rsid w:val="00EA46AB"/>
    <w:rsid w:val="00EA46E5"/>
    <w:rsid w:val="00EB09F4"/>
    <w:rsid w:val="00EB4ACD"/>
    <w:rsid w:val="00ED016B"/>
    <w:rsid w:val="00ED33C2"/>
    <w:rsid w:val="00ED5D23"/>
    <w:rsid w:val="00EF0292"/>
    <w:rsid w:val="00EF0572"/>
    <w:rsid w:val="00F02DC0"/>
    <w:rsid w:val="00F03BC7"/>
    <w:rsid w:val="00F14D45"/>
    <w:rsid w:val="00F16B8A"/>
    <w:rsid w:val="00F30BAC"/>
    <w:rsid w:val="00F422B8"/>
    <w:rsid w:val="00F46206"/>
    <w:rsid w:val="00F46FF1"/>
    <w:rsid w:val="00F76B3A"/>
    <w:rsid w:val="00F81953"/>
    <w:rsid w:val="00F8358A"/>
    <w:rsid w:val="00F83A76"/>
    <w:rsid w:val="00F9032A"/>
    <w:rsid w:val="00FA4654"/>
    <w:rsid w:val="00FA50AD"/>
    <w:rsid w:val="00FC2A2A"/>
    <w:rsid w:val="00FF274A"/>
    <w:rsid w:val="00FF30A9"/>
    <w:rsid w:val="3B1B7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DBD8C"/>
  <w15:docId w15:val="{405CC857-4D41-4068-BF62-EEA768E74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Corpodetexto"/>
    <w:link w:val="Ttulo1Char"/>
    <w:qFormat/>
    <w:pPr>
      <w:keepNext/>
      <w:widowControl w:val="0"/>
      <w:suppressAutoHyphens/>
      <w:spacing w:before="240" w:after="120" w:line="240" w:lineRule="auto"/>
      <w:ind w:left="720" w:hanging="360"/>
      <w:outlineLvl w:val="0"/>
    </w:pPr>
    <w:rPr>
      <w:rFonts w:ascii="Nimbus Sans L" w:eastAsia="DejaVu Sans" w:hAnsi="Nimbus Sans L" w:cs="DejaVu Sans"/>
      <w:b/>
      <w:bCs/>
      <w:kern w:val="2"/>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uiPriority w:val="99"/>
    <w:semiHidden/>
    <w:unhideWhenUsed/>
    <w:pPr>
      <w:spacing w:after="120"/>
    </w:pPr>
  </w:style>
  <w:style w:type="character" w:styleId="Forte">
    <w:name w:val="Strong"/>
    <w:uiPriority w:val="22"/>
    <w:qFormat/>
    <w:rPr>
      <w:b/>
      <w:bCs/>
    </w:rPr>
  </w:style>
  <w:style w:type="character" w:styleId="Refdenotaderodap">
    <w:name w:val="footnote reference"/>
    <w:uiPriority w:val="99"/>
    <w:unhideWhenUsed/>
    <w:qFormat/>
    <w:rPr>
      <w:vertAlign w:val="superscript"/>
    </w:rPr>
  </w:style>
  <w:style w:type="character" w:styleId="Hyperlink">
    <w:name w:val="Hyperlink"/>
    <w:uiPriority w:val="99"/>
    <w:unhideWhenUsed/>
    <w:rPr>
      <w:color w:val="0000FF"/>
      <w:u w:val="single"/>
    </w:rPr>
  </w:style>
  <w:style w:type="paragraph" w:styleId="Cabealho">
    <w:name w:val="header"/>
    <w:basedOn w:val="Normal"/>
    <w:link w:val="CabealhoChar"/>
    <w:uiPriority w:val="99"/>
    <w:unhideWhenUsed/>
    <w:pPr>
      <w:tabs>
        <w:tab w:val="center" w:pos="4252"/>
        <w:tab w:val="right" w:pos="8504"/>
      </w:tabs>
      <w:spacing w:after="0" w:line="240" w:lineRule="auto"/>
    </w:pPr>
  </w:style>
  <w:style w:type="paragraph" w:styleId="Rodap">
    <w:name w:val="footer"/>
    <w:basedOn w:val="Normal"/>
    <w:link w:val="RodapChar"/>
    <w:uiPriority w:val="99"/>
    <w:unhideWhenUsed/>
    <w:pPr>
      <w:tabs>
        <w:tab w:val="center" w:pos="4252"/>
        <w:tab w:val="right" w:pos="8504"/>
      </w:tabs>
      <w:spacing w:after="0" w:line="240" w:lineRule="auto"/>
    </w:pPr>
  </w:style>
  <w:style w:type="paragraph" w:styleId="Textodebalo">
    <w:name w:val="Balloon Text"/>
    <w:basedOn w:val="Normal"/>
    <w:link w:val="TextodebaloChar"/>
    <w:uiPriority w:val="99"/>
    <w:semiHidden/>
    <w:unhideWhenUsed/>
    <w:pPr>
      <w:spacing w:after="0" w:line="240" w:lineRule="auto"/>
    </w:pPr>
    <w:rPr>
      <w:rFonts w:ascii="Segoe UI" w:hAnsi="Segoe UI" w:cs="Segoe UI"/>
      <w:sz w:val="18"/>
      <w:szCs w:val="18"/>
    </w:rPr>
  </w:style>
  <w:style w:type="paragraph" w:styleId="Textodenotaderodap">
    <w:name w:val="footnote text"/>
    <w:basedOn w:val="Normal"/>
    <w:link w:val="TextodenotaderodapChar"/>
    <w:uiPriority w:val="99"/>
    <w:unhideWhenUsed/>
    <w:qFormat/>
    <w:pPr>
      <w:snapToGrid w:val="0"/>
      <w:spacing w:after="160" w:line="259" w:lineRule="auto"/>
    </w:pPr>
    <w:rPr>
      <w:sz w:val="18"/>
      <w:szCs w:val="18"/>
    </w:rPr>
  </w:style>
  <w:style w:type="table" w:styleId="Tabelacomgrade">
    <w:name w:val="Table Grid"/>
    <w:basedOn w:val="Tabe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pPr>
      <w:ind w:left="720"/>
      <w:contextualSpacing/>
    </w:pPr>
  </w:style>
  <w:style w:type="character" w:customStyle="1" w:styleId="apple-converted-space">
    <w:name w:val="apple-converted-space"/>
    <w:basedOn w:val="Fontepargpadro"/>
  </w:style>
  <w:style w:type="character" w:customStyle="1" w:styleId="CabealhoChar">
    <w:name w:val="Cabeçalho Char"/>
    <w:link w:val="Cabealho"/>
    <w:uiPriority w:val="99"/>
    <w:rPr>
      <w:rFonts w:ascii="Calibri" w:eastAsia="Calibri" w:hAnsi="Calibri" w:cs="Times New Roman"/>
    </w:rPr>
  </w:style>
  <w:style w:type="character" w:customStyle="1" w:styleId="RodapChar">
    <w:name w:val="Rodapé Char"/>
    <w:link w:val="Rodap"/>
    <w:uiPriority w:val="99"/>
    <w:rPr>
      <w:rFonts w:ascii="Calibri" w:eastAsia="Calibri" w:hAnsi="Calibri" w:cs="Times New Roman"/>
    </w:rPr>
  </w:style>
  <w:style w:type="character" w:customStyle="1" w:styleId="Ttulo1Char">
    <w:name w:val="Título 1 Char"/>
    <w:link w:val="Ttulo1"/>
    <w:rPr>
      <w:rFonts w:ascii="Nimbus Sans L" w:eastAsia="DejaVu Sans" w:hAnsi="Nimbus Sans L" w:cs="DejaVu Sans"/>
      <w:b/>
      <w:bCs/>
      <w:kern w:val="2"/>
      <w:sz w:val="32"/>
      <w:szCs w:val="32"/>
    </w:rPr>
  </w:style>
  <w:style w:type="character" w:customStyle="1" w:styleId="CorpodetextoChar">
    <w:name w:val="Corpo de texto Char"/>
    <w:link w:val="Corpodetexto"/>
    <w:uiPriority w:val="99"/>
    <w:semiHidden/>
    <w:rPr>
      <w:rFonts w:ascii="Calibri" w:eastAsia="Calibri" w:hAnsi="Calibri" w:cs="Times New Roman"/>
    </w:rPr>
  </w:style>
  <w:style w:type="character" w:customStyle="1" w:styleId="TextodebaloChar">
    <w:name w:val="Texto de balão Char"/>
    <w:link w:val="Textodebalo"/>
    <w:uiPriority w:val="99"/>
    <w:semiHidden/>
    <w:rPr>
      <w:rFonts w:ascii="Segoe UI" w:eastAsia="Calibri" w:hAnsi="Segoe UI" w:cs="Segoe UI"/>
      <w:sz w:val="18"/>
      <w:szCs w:val="18"/>
    </w:rPr>
  </w:style>
  <w:style w:type="character" w:customStyle="1" w:styleId="TextodenotaderodapChar">
    <w:name w:val="Texto de nota de rodapé Char"/>
    <w:link w:val="Textodenotaderodap"/>
    <w:uiPriority w:val="99"/>
    <w:rPr>
      <w:sz w:val="18"/>
      <w:szCs w:val="18"/>
    </w:rPr>
  </w:style>
  <w:style w:type="character" w:customStyle="1" w:styleId="fontstyle01">
    <w:name w:val="fontstyle01"/>
    <w:rPr>
      <w:rFonts w:ascii="FranklinGothic-DemiCond" w:hAnsi="FranklinGothic-DemiCond" w:hint="default"/>
      <w:color w:val="002C5A"/>
      <w:sz w:val="14"/>
      <w:szCs w:val="14"/>
    </w:rPr>
  </w:style>
  <w:style w:type="character" w:customStyle="1" w:styleId="FIGURA-SICITE">
    <w:name w:val="FIGURA-SICITE"/>
    <w:rPr>
      <w:rFonts w:ascii="TimesNewRomanPSMT" w:hAnsi="TimesNewRomanPSMT" w:hint="default"/>
      <w:color w:val="000000"/>
      <w:sz w:val="20"/>
      <w:szCs w:val="14"/>
    </w:rPr>
  </w:style>
  <w:style w:type="paragraph" w:customStyle="1" w:styleId="TTULO-SICITE">
    <w:name w:val="TÍTULO-SICITE"/>
    <w:basedOn w:val="Normal"/>
    <w:qFormat/>
    <w:pPr>
      <w:spacing w:after="480" w:line="240" w:lineRule="auto"/>
      <w:jc w:val="center"/>
    </w:pPr>
    <w:rPr>
      <w:rFonts w:ascii="Times New Roman" w:hAnsi="Times New Roman"/>
      <w:b/>
      <w:sz w:val="24"/>
      <w:szCs w:val="24"/>
    </w:rPr>
  </w:style>
  <w:style w:type="paragraph" w:customStyle="1" w:styleId="NORMAL-SICITE">
    <w:name w:val="NORMAL-SICITE"/>
    <w:basedOn w:val="Normal"/>
    <w:qFormat/>
    <w:pPr>
      <w:spacing w:after="0" w:line="360" w:lineRule="auto"/>
      <w:jc w:val="both"/>
    </w:pPr>
    <w:rPr>
      <w:rFonts w:ascii="Times New Roman" w:hAnsi="Times New Roman"/>
      <w:sz w:val="24"/>
      <w:szCs w:val="24"/>
    </w:rPr>
  </w:style>
  <w:style w:type="paragraph" w:customStyle="1" w:styleId="RESUMO-SICITE">
    <w:name w:val="RESUMO-SICITE"/>
    <w:basedOn w:val="Normal"/>
    <w:qFormat/>
    <w:pPr>
      <w:autoSpaceDE w:val="0"/>
      <w:autoSpaceDN w:val="0"/>
      <w:adjustRightInd w:val="0"/>
      <w:spacing w:after="240" w:line="240" w:lineRule="auto"/>
      <w:jc w:val="both"/>
    </w:pPr>
    <w:rPr>
      <w:rFonts w:ascii="Times New Roman" w:hAnsi="Times New Roman"/>
      <w:sz w:val="24"/>
      <w:szCs w:val="24"/>
    </w:rPr>
  </w:style>
  <w:style w:type="paragraph" w:customStyle="1" w:styleId="AUTORES-SICITE">
    <w:name w:val="AUTORES-SICITE"/>
    <w:basedOn w:val="Normal"/>
    <w:next w:val="RESUMO-SICITE"/>
    <w:qFormat/>
    <w:pPr>
      <w:spacing w:after="480" w:line="240" w:lineRule="auto"/>
      <w:ind w:left="-142"/>
      <w:jc w:val="center"/>
    </w:pPr>
    <w:rPr>
      <w:rFonts w:ascii="Times New Roman" w:hAnsi="Times New Roman"/>
      <w:sz w:val="24"/>
      <w:szCs w:val="24"/>
    </w:rPr>
  </w:style>
  <w:style w:type="paragraph" w:customStyle="1" w:styleId="SEO-SICITE">
    <w:name w:val="SEÇÃO-SICITE"/>
    <w:basedOn w:val="Normal"/>
    <w:next w:val="NORMAL-SICITE"/>
    <w:qFormat/>
    <w:pPr>
      <w:numPr>
        <w:numId w:val="1"/>
      </w:numPr>
      <w:spacing w:before="120" w:after="0" w:line="360" w:lineRule="auto"/>
      <w:jc w:val="both"/>
    </w:pPr>
    <w:rPr>
      <w:rFonts w:ascii="Times New Roman" w:hAnsi="Times New Roman"/>
      <w:b/>
      <w:caps/>
      <w:sz w:val="24"/>
      <w:szCs w:val="24"/>
    </w:rPr>
  </w:style>
  <w:style w:type="paragraph" w:customStyle="1" w:styleId="CITAODIRETA-SICITE">
    <w:name w:val="CITAÇÃODIRETA-SICITE"/>
    <w:basedOn w:val="Normal"/>
    <w:next w:val="NORMAL-SICITE"/>
    <w:qFormat/>
    <w:pPr>
      <w:spacing w:after="0" w:line="240" w:lineRule="auto"/>
      <w:ind w:left="2268"/>
      <w:jc w:val="both"/>
    </w:pPr>
    <w:rPr>
      <w:rFonts w:ascii="Times New Roman" w:hAnsi="Times New Roman"/>
    </w:rPr>
  </w:style>
  <w:style w:type="paragraph" w:customStyle="1" w:styleId="SUBSEO-SICITE">
    <w:name w:val="SUBSEÇÃO-SICITE"/>
    <w:basedOn w:val="NORMAL-SICITE"/>
    <w:next w:val="NORMAL-SICITE"/>
    <w:qFormat/>
    <w:pPr>
      <w:spacing w:before="120"/>
    </w:pPr>
    <w:rPr>
      <w:b/>
    </w:rPr>
  </w:style>
  <w:style w:type="paragraph" w:customStyle="1" w:styleId="NOTARODAPE-SICITE">
    <w:name w:val="NOTARODAPE-SICITE"/>
    <w:basedOn w:val="Textodenotaderodap"/>
    <w:qFormat/>
    <w:pPr>
      <w:spacing w:after="0"/>
    </w:pPr>
    <w:rPr>
      <w:rFonts w:ascii="Times New Roman" w:hAnsi="Times New Roman"/>
      <w:sz w:val="20"/>
      <w:szCs w:val="20"/>
    </w:rPr>
  </w:style>
  <w:style w:type="paragraph" w:customStyle="1" w:styleId="PARGRAFO-SICITE">
    <w:name w:val="PARÁGRAFO-SICITE"/>
    <w:basedOn w:val="NORMAL-SICITE"/>
    <w:qFormat/>
    <w:pPr>
      <w:ind w:firstLine="709"/>
    </w:pPr>
  </w:style>
  <w:style w:type="paragraph" w:customStyle="1" w:styleId="REFERNCIAS-SICITE">
    <w:name w:val="REFERÊNCIAS-SICITE"/>
    <w:basedOn w:val="NORMAL-SICITE"/>
    <w:next w:val="NORMAL-SICITE"/>
    <w:qFormat/>
    <w:pPr>
      <w:spacing w:before="120"/>
    </w:pPr>
    <w:rPr>
      <w:b/>
      <w:caps/>
    </w:rPr>
  </w:style>
  <w:style w:type="paragraph" w:styleId="NormalWeb">
    <w:name w:val="Normal (Web)"/>
    <w:basedOn w:val="Normal"/>
    <w:uiPriority w:val="99"/>
    <w:semiHidden/>
    <w:unhideWhenUsed/>
    <w:rsid w:val="00794603"/>
    <w:pPr>
      <w:spacing w:before="100" w:beforeAutospacing="1" w:after="100" w:afterAutospacing="1" w:line="240" w:lineRule="auto"/>
    </w:pPr>
    <w:rPr>
      <w:rFonts w:ascii="Times New Roman" w:eastAsia="Times New Roman" w:hAnsi="Times New Roman"/>
      <w:sz w:val="24"/>
      <w:szCs w:val="24"/>
      <w:lang w:eastAsia="pt-BR"/>
    </w:rPr>
  </w:style>
  <w:style w:type="character" w:styleId="nfase">
    <w:name w:val="Emphasis"/>
    <w:basedOn w:val="Fontepargpadro"/>
    <w:uiPriority w:val="20"/>
    <w:qFormat/>
    <w:rsid w:val="00794603"/>
    <w:rPr>
      <w:i/>
      <w:iCs/>
    </w:rPr>
  </w:style>
  <w:style w:type="paragraph" w:styleId="Legenda">
    <w:name w:val="caption"/>
    <w:basedOn w:val="Normal"/>
    <w:next w:val="Normal"/>
    <w:uiPriority w:val="35"/>
    <w:unhideWhenUsed/>
    <w:qFormat/>
    <w:rsid w:val="00890587"/>
    <w:pPr>
      <w:spacing w:line="240" w:lineRule="auto"/>
    </w:pPr>
    <w:rPr>
      <w:i/>
      <w:iCs/>
      <w:color w:val="1F497D" w:themeColor="text2"/>
      <w:sz w:val="18"/>
      <w:szCs w:val="18"/>
    </w:rPr>
  </w:style>
  <w:style w:type="paragraph" w:styleId="Textodenotadefim">
    <w:name w:val="endnote text"/>
    <w:basedOn w:val="Normal"/>
    <w:link w:val="TextodenotadefimChar"/>
    <w:uiPriority w:val="99"/>
    <w:semiHidden/>
    <w:unhideWhenUsed/>
    <w:rsid w:val="00BC6542"/>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BC6542"/>
    <w:rPr>
      <w:lang w:eastAsia="en-US"/>
    </w:rPr>
  </w:style>
  <w:style w:type="character" w:styleId="Refdenotadefim">
    <w:name w:val="endnote reference"/>
    <w:basedOn w:val="Fontepargpadro"/>
    <w:uiPriority w:val="99"/>
    <w:semiHidden/>
    <w:unhideWhenUsed/>
    <w:rsid w:val="00BC65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BNT_Author.XSL.XSL" StyleName="ABNT NBR 6023:2002*" Version="1"/>
</file>

<file path=customXml/item2.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F2C2BFD6-6353-46BE-AFD9-0119FCF6769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1275</Words>
  <Characters>6891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ufmt</dc:creator>
  <cp:lastModifiedBy>HP</cp:lastModifiedBy>
  <cp:revision>2</cp:revision>
  <cp:lastPrinted>2019-06-25T18:30:00Z</cp:lastPrinted>
  <dcterms:created xsi:type="dcterms:W3CDTF">2024-09-24T23:29:00Z</dcterms:created>
  <dcterms:modified xsi:type="dcterms:W3CDTF">2024-09-24T23:29:00Z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1046-12.2.0.17562</vt:lpwstr>
  </property>
  <property fmtid="{D5CDD505-2E9C-101B-9397-08002B2CF9AE}" pid="3" name="ICV">
    <vt:lpwstr>3E9364B9064A490E93AE1C46FDC9B5A7_13</vt:lpwstr>
  </property>
</Properties>
</file>