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EFC9" w14:textId="77777777" w:rsidR="008F63B0" w:rsidRDefault="00666DA2">
      <w:pPr>
        <w:spacing w:after="29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42B1C1D1" w14:textId="77777777" w:rsidR="008F63B0" w:rsidRDefault="00666DA2">
      <w:pPr>
        <w:spacing w:after="44" w:line="259" w:lineRule="auto"/>
        <w:ind w:left="220" w:right="0"/>
        <w:jc w:val="left"/>
      </w:pPr>
      <w:r>
        <w:rPr>
          <w:sz w:val="46"/>
        </w:rPr>
        <w:t xml:space="preserve">TECNOLÓGICO NACIONAL DE MEXICO  </w:t>
      </w:r>
    </w:p>
    <w:p w14:paraId="386559ED" w14:textId="77777777" w:rsidR="008F63B0" w:rsidRDefault="00666DA2">
      <w:pPr>
        <w:spacing w:after="29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23379B43" w14:textId="77777777" w:rsidR="008F63B0" w:rsidRDefault="00666DA2">
      <w:pPr>
        <w:pStyle w:val="Ttulo1"/>
        <w:ind w:left="10" w:right="174"/>
      </w:pPr>
      <w:r>
        <w:t xml:space="preserve">INSTITUTO TECNOLÓGICO DE IZTAPALAPA </w:t>
      </w:r>
    </w:p>
    <w:p w14:paraId="274C1BBA" w14:textId="77777777" w:rsidR="008F63B0" w:rsidRDefault="00666DA2">
      <w:pPr>
        <w:spacing w:after="44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2DD085DD" w14:textId="77777777" w:rsidR="008F63B0" w:rsidRDefault="00666DA2">
      <w:pPr>
        <w:spacing w:after="44" w:line="259" w:lineRule="auto"/>
        <w:ind w:right="165"/>
        <w:jc w:val="center"/>
      </w:pPr>
      <w:r>
        <w:rPr>
          <w:sz w:val="46"/>
        </w:rPr>
        <w:t xml:space="preserve">INTEGRANTES:  </w:t>
      </w:r>
    </w:p>
    <w:p w14:paraId="33AC3A37" w14:textId="7FA20CE6" w:rsidR="008F63B0" w:rsidRDefault="008F63B0" w:rsidP="00E40D4B">
      <w:pPr>
        <w:spacing w:after="0" w:line="259" w:lineRule="auto"/>
        <w:ind w:left="0" w:right="46" w:firstLine="0"/>
        <w:jc w:val="center"/>
      </w:pPr>
    </w:p>
    <w:p w14:paraId="5E87F49C" w14:textId="06D5D93B" w:rsidR="00E40D4B" w:rsidRDefault="00666DA2" w:rsidP="00E40D4B">
      <w:pPr>
        <w:tabs>
          <w:tab w:val="center" w:pos="6485"/>
          <w:tab w:val="right" w:pos="9181"/>
        </w:tabs>
        <w:spacing w:after="63" w:line="259" w:lineRule="auto"/>
        <w:ind w:left="-15" w:right="0" w:firstLine="0"/>
        <w:jc w:val="center"/>
        <w:rPr>
          <w:sz w:val="36"/>
        </w:rPr>
      </w:pPr>
      <w:r>
        <w:rPr>
          <w:sz w:val="36"/>
        </w:rPr>
        <w:t>GUTIERREZ ARELLANO RAFAEL</w:t>
      </w:r>
    </w:p>
    <w:p w14:paraId="71421C08" w14:textId="54FB61B5" w:rsidR="008F63B0" w:rsidRDefault="00666DA2" w:rsidP="00E40D4B">
      <w:pPr>
        <w:tabs>
          <w:tab w:val="center" w:pos="6485"/>
          <w:tab w:val="right" w:pos="9181"/>
        </w:tabs>
        <w:spacing w:after="63" w:line="259" w:lineRule="auto"/>
        <w:ind w:left="-15" w:right="0" w:firstLine="0"/>
        <w:jc w:val="center"/>
      </w:pPr>
      <w:r>
        <w:rPr>
          <w:sz w:val="36"/>
        </w:rPr>
        <w:t>181080022</w:t>
      </w:r>
    </w:p>
    <w:p w14:paraId="26B95107" w14:textId="20BFF837" w:rsidR="008F63B0" w:rsidRDefault="008F63B0">
      <w:pPr>
        <w:spacing w:after="29" w:line="259" w:lineRule="auto"/>
        <w:ind w:left="0" w:right="46" w:firstLine="0"/>
        <w:jc w:val="center"/>
      </w:pPr>
    </w:p>
    <w:p w14:paraId="2E663723" w14:textId="77777777" w:rsidR="008F63B0" w:rsidRDefault="00666DA2">
      <w:pPr>
        <w:spacing w:after="44" w:line="259" w:lineRule="auto"/>
        <w:ind w:right="168"/>
        <w:jc w:val="center"/>
      </w:pPr>
      <w:r>
        <w:rPr>
          <w:sz w:val="46"/>
        </w:rPr>
        <w:t xml:space="preserve">ISC-6AM  </w:t>
      </w:r>
    </w:p>
    <w:p w14:paraId="225DF908" w14:textId="77777777" w:rsidR="008F63B0" w:rsidRDefault="00666DA2">
      <w:pPr>
        <w:spacing w:after="44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0A276E0B" w14:textId="77777777" w:rsidR="008F63B0" w:rsidRDefault="00666DA2">
      <w:pPr>
        <w:spacing w:after="44" w:line="259" w:lineRule="auto"/>
        <w:ind w:right="150"/>
        <w:jc w:val="center"/>
      </w:pPr>
      <w:r>
        <w:rPr>
          <w:sz w:val="46"/>
        </w:rPr>
        <w:t xml:space="preserve">LENGUAJES Y AUTOMATAS I </w:t>
      </w:r>
    </w:p>
    <w:p w14:paraId="25B55013" w14:textId="77777777" w:rsidR="008F63B0" w:rsidRDefault="00666DA2">
      <w:pPr>
        <w:spacing w:after="44" w:line="259" w:lineRule="auto"/>
        <w:ind w:left="70" w:right="0"/>
        <w:jc w:val="left"/>
      </w:pPr>
      <w:r>
        <w:rPr>
          <w:sz w:val="46"/>
        </w:rPr>
        <w:t xml:space="preserve">M.C. ABIEL TOMÁS PARRA HERNÁNDEZ  </w:t>
      </w:r>
    </w:p>
    <w:p w14:paraId="37CDA598" w14:textId="77777777" w:rsidR="008F63B0" w:rsidRDefault="00666DA2">
      <w:pPr>
        <w:spacing w:after="29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67569700" w14:textId="77777777" w:rsidR="008F63B0" w:rsidRDefault="00666DA2">
      <w:pPr>
        <w:spacing w:after="44" w:line="259" w:lineRule="auto"/>
        <w:ind w:right="174"/>
        <w:jc w:val="center"/>
      </w:pPr>
      <w:r>
        <w:rPr>
          <w:sz w:val="46"/>
        </w:rPr>
        <w:t xml:space="preserve">SEP 2020 / FEB 2021 </w:t>
      </w:r>
    </w:p>
    <w:p w14:paraId="7FEBD295" w14:textId="77777777" w:rsidR="008F63B0" w:rsidRDefault="00666DA2">
      <w:pPr>
        <w:spacing w:after="29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14FA9A70" w14:textId="77777777" w:rsidR="008F63B0" w:rsidRDefault="00666DA2">
      <w:pPr>
        <w:spacing w:after="44" w:line="259" w:lineRule="auto"/>
        <w:ind w:right="172"/>
        <w:jc w:val="center"/>
      </w:pPr>
      <w:r>
        <w:rPr>
          <w:sz w:val="46"/>
        </w:rPr>
        <w:t xml:space="preserve">ACTIVIDAD SEMANA 14 </w:t>
      </w:r>
    </w:p>
    <w:p w14:paraId="6D037B59" w14:textId="77777777" w:rsidR="008F63B0" w:rsidRDefault="00666DA2">
      <w:pPr>
        <w:spacing w:after="29" w:line="259" w:lineRule="auto"/>
        <w:ind w:left="0" w:right="46" w:firstLine="0"/>
        <w:jc w:val="center"/>
      </w:pPr>
      <w:r>
        <w:rPr>
          <w:sz w:val="46"/>
        </w:rPr>
        <w:t xml:space="preserve"> </w:t>
      </w:r>
    </w:p>
    <w:p w14:paraId="399FFC2B" w14:textId="77777777" w:rsidR="008F63B0" w:rsidRDefault="00666DA2">
      <w:pPr>
        <w:pStyle w:val="Ttulo1"/>
        <w:ind w:left="10" w:right="172"/>
      </w:pPr>
      <w:r>
        <w:t xml:space="preserve">RESUMEN TEMA 6.1 </w:t>
      </w:r>
    </w:p>
    <w:p w14:paraId="1A153FE8" w14:textId="77777777" w:rsidR="00E40D4B" w:rsidRDefault="00E40D4B">
      <w:pPr>
        <w:spacing w:after="0" w:line="259" w:lineRule="auto"/>
        <w:ind w:left="0" w:right="46" w:firstLine="0"/>
        <w:jc w:val="center"/>
        <w:rPr>
          <w:sz w:val="46"/>
        </w:rPr>
      </w:pPr>
    </w:p>
    <w:p w14:paraId="349C5B1F" w14:textId="77777777" w:rsidR="00E40D4B" w:rsidRDefault="00E40D4B">
      <w:pPr>
        <w:spacing w:after="160" w:line="259" w:lineRule="auto"/>
        <w:ind w:left="0" w:right="0" w:firstLine="0"/>
        <w:jc w:val="left"/>
        <w:rPr>
          <w:sz w:val="46"/>
        </w:rPr>
      </w:pPr>
      <w:r>
        <w:rPr>
          <w:sz w:val="46"/>
        </w:rPr>
        <w:br w:type="page"/>
      </w:r>
    </w:p>
    <w:p w14:paraId="4999DAC2" w14:textId="3C416A6B" w:rsidR="008F63B0" w:rsidRDefault="00666DA2">
      <w:pPr>
        <w:spacing w:after="0" w:line="259" w:lineRule="auto"/>
        <w:ind w:left="0" w:right="46" w:firstLine="0"/>
        <w:jc w:val="center"/>
      </w:pPr>
      <w:r>
        <w:rPr>
          <w:sz w:val="46"/>
        </w:rPr>
        <w:lastRenderedPageBreak/>
        <w:t xml:space="preserve"> </w:t>
      </w:r>
    </w:p>
    <w:p w14:paraId="1320D985" w14:textId="6D607C57" w:rsidR="008F63B0" w:rsidRDefault="00666DA2">
      <w:pPr>
        <w:ind w:left="-5" w:right="145"/>
      </w:pPr>
      <w:proofErr w:type="spellStart"/>
      <w:r>
        <w:rPr>
          <w:color w:val="0000FF"/>
          <w:sz w:val="30"/>
        </w:rPr>
        <w:t>Gutierrez</w:t>
      </w:r>
      <w:proofErr w:type="spellEnd"/>
      <w:r>
        <w:rPr>
          <w:color w:val="0000FF"/>
          <w:sz w:val="30"/>
        </w:rPr>
        <w:t xml:space="preserve"> Arellano Rafael  </w:t>
      </w:r>
    </w:p>
    <w:p w14:paraId="6E458733" w14:textId="77777777" w:rsidR="008F63B0" w:rsidRDefault="00666DA2">
      <w:pPr>
        <w:ind w:left="-5" w:right="145"/>
      </w:pPr>
      <w:r>
        <w:t xml:space="preserve">Definición de autómata a pila. </w:t>
      </w:r>
    </w:p>
    <w:p w14:paraId="7C609F18" w14:textId="77777777" w:rsidR="008F63B0" w:rsidRDefault="00666DA2">
      <w:pPr>
        <w:ind w:left="-5" w:right="145"/>
      </w:pPr>
      <w:r>
        <w:t>El autómata a pila es un autómata finito no determinista con transiciones-ε y una capacidad adicional: una pila en la que se puede</w:t>
      </w:r>
      <w:r>
        <w:t xml:space="preserve"> almacenar una cadena de “símbolos de pila”. La presencia de una pila significa que, a diferencia del autómata finito, el autómata a pila puede “recordar” una cantidad infinita de información. Sin embargo, a diferencia de las computadoras de propósito gene</w:t>
      </w:r>
      <w:r>
        <w:t>ral, que también tienen la capacidad de recordar una cantidad arbitrariamente grande de información, el autómata a pila sólo puede acceder a la información disponible en su pila de acuerdo con la forma de manipular una pila FIFO (</w:t>
      </w:r>
      <w:proofErr w:type="spellStart"/>
      <w:r>
        <w:t>first</w:t>
      </w:r>
      <w:proofErr w:type="spellEnd"/>
      <w:r>
        <w:t>-</w:t>
      </w:r>
      <w:proofErr w:type="spellStart"/>
      <w:r>
        <w:t>in-first-out</w:t>
      </w:r>
      <w:proofErr w:type="spellEnd"/>
      <w:r>
        <w:t xml:space="preserve"> </w:t>
      </w:r>
      <w:proofErr w:type="spellStart"/>
      <w:r>
        <w:t>way</w:t>
      </w:r>
      <w:proofErr w:type="spellEnd"/>
      <w:r>
        <w:t>, pr</w:t>
      </w:r>
      <w:r>
        <w:t xml:space="preserve">imero en entrar primero en salir). </w:t>
      </w:r>
    </w:p>
    <w:p w14:paraId="21C44765" w14:textId="77777777" w:rsidR="008F63B0" w:rsidRDefault="00666DA2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01F3A1EC" w14:textId="77777777" w:rsidR="008F63B0" w:rsidRDefault="00666DA2">
      <w:pPr>
        <w:ind w:left="-5" w:right="145"/>
      </w:pPr>
      <w:r>
        <w:t>La notación formal de un autómata a pila incluye siete componentes. Escribimos la especificación de un autómata a pila P de la forma siguiente: P = (</w:t>
      </w:r>
      <w:proofErr w:type="gramStart"/>
      <w:r>
        <w:t>Q,Σ</w:t>
      </w:r>
      <w:proofErr w:type="gramEnd"/>
      <w:r>
        <w:t xml:space="preserve">,Γ,δ,q0,Z0,F) El significado de cada uno de los componentes es el </w:t>
      </w:r>
      <w:r>
        <w:t xml:space="preserve">siguiente:  </w:t>
      </w:r>
    </w:p>
    <w:p w14:paraId="7A977EFF" w14:textId="77777777" w:rsidR="008F63B0" w:rsidRDefault="00666DA2">
      <w:pPr>
        <w:ind w:left="-5" w:right="145"/>
      </w:pPr>
      <w:r>
        <w:t xml:space="preserve">Q: Un conjunto finito de estados, como los estados de un autómata finito. </w:t>
      </w:r>
    </w:p>
    <w:p w14:paraId="20EFF98C" w14:textId="77777777" w:rsidR="008F63B0" w:rsidRDefault="00666DA2">
      <w:pPr>
        <w:ind w:left="-5" w:right="145"/>
      </w:pPr>
      <w:r>
        <w:t xml:space="preserve">Σ: Un conjunto finito de símbolos de entrada, también análogo al componente correspondiente de un autómata finito. </w:t>
      </w:r>
    </w:p>
    <w:p w14:paraId="31453279" w14:textId="77777777" w:rsidR="008F63B0" w:rsidRDefault="00666DA2">
      <w:pPr>
        <w:ind w:left="-5" w:right="145"/>
      </w:pPr>
      <w:r>
        <w:t xml:space="preserve">Γ: Un alfabeto de pila finito. Este componente, que </w:t>
      </w:r>
      <w:r>
        <w:t>no tiene análogo en los autómatas finitos, es el conjunto de símbolos que pueden introducirse en la pila. δ: La función de transición. Como en el autómata finito, δ controla el comportamiento del autómata. Formalmente, δ toma como argumento δ(</w:t>
      </w:r>
      <w:proofErr w:type="spellStart"/>
      <w:proofErr w:type="gramStart"/>
      <w:r>
        <w:t>q,a</w:t>
      </w:r>
      <w:proofErr w:type="gramEnd"/>
      <w:r>
        <w:t>,X</w:t>
      </w:r>
      <w:proofErr w:type="spellEnd"/>
      <w:r>
        <w:t>), donde</w:t>
      </w:r>
      <w:r>
        <w:t xml:space="preserve">:  </w:t>
      </w:r>
    </w:p>
    <w:p w14:paraId="46AE11CA" w14:textId="77777777" w:rsidR="008F63B0" w:rsidRDefault="00666DA2">
      <w:pPr>
        <w:numPr>
          <w:ilvl w:val="0"/>
          <w:numId w:val="2"/>
        </w:numPr>
        <w:ind w:right="145" w:hanging="267"/>
      </w:pPr>
      <w:r>
        <w:t xml:space="preserve">q es un estado de Q.  </w:t>
      </w:r>
    </w:p>
    <w:p w14:paraId="1EED5750" w14:textId="77777777" w:rsidR="008F63B0" w:rsidRDefault="00666DA2">
      <w:pPr>
        <w:numPr>
          <w:ilvl w:val="0"/>
          <w:numId w:val="2"/>
        </w:numPr>
        <w:ind w:right="145" w:hanging="267"/>
      </w:pPr>
      <w:r>
        <w:t xml:space="preserve">a es cualquier símbolo de entrada de Σ o a = ε, la cadena vacía, que se supone que no es un símbolo de entrada.  </w:t>
      </w:r>
    </w:p>
    <w:p w14:paraId="123B653E" w14:textId="77777777" w:rsidR="008F63B0" w:rsidRDefault="00666DA2">
      <w:pPr>
        <w:numPr>
          <w:ilvl w:val="0"/>
          <w:numId w:val="2"/>
        </w:numPr>
        <w:ind w:right="145" w:hanging="267"/>
      </w:pPr>
      <w:r>
        <w:t xml:space="preserve">X es un símbolo de la pila, es decir, pertenece a Γ.  </w:t>
      </w:r>
    </w:p>
    <w:p w14:paraId="0BA7B273" w14:textId="77777777" w:rsidR="008F63B0" w:rsidRDefault="00666DA2">
      <w:pPr>
        <w:ind w:left="-5" w:right="145"/>
      </w:pPr>
      <w:r>
        <w:t xml:space="preserve">La salida de δ es un conjunto finito de pares (p, γ), donde </w:t>
      </w:r>
      <w:r>
        <w:t>p es el nuevo estado y γ es la cadena de símbolos de la pila que reemplaza X en la parte superior de la pila. Por ejemplo, si γ = ε, entonces se extrae un elemento de la pila, si γ = X, entonces la pila no cambia y si γ = Y Z, entonces X se reemplaza por Z</w:t>
      </w:r>
      <w:r>
        <w:t xml:space="preserve"> e Y se introduce en la pila. </w:t>
      </w:r>
    </w:p>
    <w:p w14:paraId="3B759EB9" w14:textId="77777777" w:rsidR="008F63B0" w:rsidRDefault="00666DA2">
      <w:pPr>
        <w:spacing w:after="55" w:line="259" w:lineRule="auto"/>
        <w:ind w:left="0" w:right="0" w:firstLine="0"/>
        <w:jc w:val="left"/>
      </w:pPr>
      <w:r>
        <w:t xml:space="preserve"> </w:t>
      </w:r>
    </w:p>
    <w:p w14:paraId="2A56FAD9" w14:textId="77777777" w:rsidR="008F63B0" w:rsidRDefault="00666DA2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9CE7651" wp14:editId="209DB19B">
            <wp:extent cx="5738865" cy="2602509"/>
            <wp:effectExtent l="0" t="0" r="0" b="0"/>
            <wp:docPr id="3392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26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</w:p>
    <w:p w14:paraId="65E20FED" w14:textId="77777777" w:rsidR="008F63B0" w:rsidRDefault="00666DA2">
      <w:pPr>
        <w:ind w:left="-5" w:right="145"/>
      </w:pPr>
      <w:r>
        <w:t xml:space="preserve">Los autómatas de pila, en forma similar a como se usan los autómatas finitos, también se pueden utilizar para aceptar cadenas de un lenguaje definido sobre un alfabeto A. Los autómatas de pila pueden aceptar </w:t>
      </w:r>
      <w:r>
        <w:t>lenguajes que no pueden aceptar los autómatas finitos. Un autómata de pila cuenta con una cinta de entrada y un mecanismo de control que puede encontrarse en uno de entre un número finito de estados. Uno de estos estados se designa como estado inicial, y a</w:t>
      </w:r>
      <w:r>
        <w:t>demás algunos estados se llaman de aceptación o finales. A diferencia de los autómatas finitos, los autómatas de pila cuentan con una memoria auxiliar llamada pila. Los símbolos (llamados símbolos de pila) pueden ser insertados o extraídos de la pila, de a</w:t>
      </w:r>
      <w:r>
        <w:t xml:space="preserve">cuerdo con el manejo </w:t>
      </w:r>
      <w:proofErr w:type="spellStart"/>
      <w:r>
        <w:t>last</w:t>
      </w:r>
      <w:proofErr w:type="spellEnd"/>
      <w:r>
        <w:t>-</w:t>
      </w:r>
      <w:proofErr w:type="spellStart"/>
      <w:r>
        <w:t>in-first-out</w:t>
      </w:r>
      <w:proofErr w:type="spellEnd"/>
      <w:r>
        <w:t xml:space="preserve"> (LIFO). Las transiciones entre los estados que ejecutan los autómatas de pila dependen de los símbolos de entrada y de los símbolos de la pila. El autómata acepta una cadena x si la secuencia de transiciones, comenzan</w:t>
      </w:r>
      <w:r>
        <w:t xml:space="preserve">do en estado inicial y con pila vacía, conduce a un estado final, después de leer toda la cadena x </w:t>
      </w:r>
    </w:p>
    <w:p w14:paraId="2C89E0AC" w14:textId="77777777" w:rsidR="008F63B0" w:rsidRDefault="00666DA2">
      <w:pPr>
        <w:ind w:left="-5" w:right="145"/>
      </w:pPr>
      <w:r>
        <w:t>La función de transición de estados de un AP puede ser representada por un diagrama donde los nodos representan los estados y los arcos transiciones. Si exi</w:t>
      </w:r>
      <w:r>
        <w:t xml:space="preserve">ste transición tipo (1), el arco queda rotulado de la siguiente manera: </w:t>
      </w:r>
    </w:p>
    <w:p w14:paraId="407CFDB4" w14:textId="77777777" w:rsidR="008F63B0" w:rsidRDefault="00666DA2">
      <w:pPr>
        <w:spacing w:after="17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 wp14:anchorId="5CB35947" wp14:editId="6774EE0E">
            <wp:extent cx="5738865" cy="2030529"/>
            <wp:effectExtent l="0" t="0" r="0" b="0"/>
            <wp:docPr id="3827" name="Picture 3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" name="Picture 38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20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1DA65A" w14:textId="77777777" w:rsidR="008F63B0" w:rsidRDefault="00666DA2">
      <w:pPr>
        <w:spacing w:after="92" w:line="259" w:lineRule="auto"/>
        <w:ind w:left="0" w:right="0" w:firstLine="0"/>
        <w:jc w:val="left"/>
      </w:pPr>
      <w:r>
        <w:t xml:space="preserve"> </w:t>
      </w:r>
    </w:p>
    <w:p w14:paraId="0A839ADF" w14:textId="77777777" w:rsidR="008F63B0" w:rsidRDefault="00666DA2">
      <w:pPr>
        <w:spacing w:after="17" w:line="259" w:lineRule="auto"/>
        <w:ind w:left="0" w:right="0" w:firstLine="0"/>
        <w:jc w:val="left"/>
      </w:pPr>
      <w:r>
        <w:rPr>
          <w:color w:val="0000FF"/>
          <w:sz w:val="30"/>
        </w:rPr>
        <w:t xml:space="preserve"> </w:t>
      </w:r>
    </w:p>
    <w:sectPr w:rsidR="008F63B0" w:rsidSect="00E40D4B">
      <w:headerReference w:type="even" r:id="rId9"/>
      <w:headerReference w:type="default" r:id="rId10"/>
      <w:headerReference w:type="first" r:id="rId11"/>
      <w:pgSz w:w="11907" w:h="16840" w:code="9"/>
      <w:pgMar w:top="1457" w:right="1298" w:bottom="1497" w:left="1440" w:header="181" w:footer="720" w:gutter="0"/>
      <w:pgBorders w:offsetFrom="page">
        <w:top w:val="single" w:sz="4" w:space="24" w:color="auto"/>
        <w:left w:val="triple" w:sz="4" w:space="24" w:color="auto"/>
        <w:bottom w:val="trip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EF77" w14:textId="77777777" w:rsidR="00666DA2" w:rsidRDefault="00666DA2">
      <w:pPr>
        <w:spacing w:after="0" w:line="240" w:lineRule="auto"/>
      </w:pPr>
      <w:r>
        <w:separator/>
      </w:r>
    </w:p>
  </w:endnote>
  <w:endnote w:type="continuationSeparator" w:id="0">
    <w:p w14:paraId="275706CE" w14:textId="77777777" w:rsidR="00666DA2" w:rsidRDefault="0066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907AC" w14:textId="77777777" w:rsidR="00666DA2" w:rsidRDefault="00666DA2">
      <w:pPr>
        <w:spacing w:after="0" w:line="240" w:lineRule="auto"/>
      </w:pPr>
      <w:r>
        <w:separator/>
      </w:r>
    </w:p>
  </w:footnote>
  <w:footnote w:type="continuationSeparator" w:id="0">
    <w:p w14:paraId="7BD4879E" w14:textId="77777777" w:rsidR="00666DA2" w:rsidRDefault="0066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7D881" w14:textId="77777777" w:rsidR="008F63B0" w:rsidRDefault="00666DA2">
    <w:pPr>
      <w:spacing w:after="0" w:line="259" w:lineRule="auto"/>
      <w:ind w:left="-1216" w:right="-102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230FD9" wp14:editId="7723DEE5">
          <wp:simplePos x="0" y="0"/>
          <wp:positionH relativeFrom="page">
            <wp:posOffset>142995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62AF54C" wp14:editId="29113310">
          <wp:simplePos x="0" y="0"/>
          <wp:positionH relativeFrom="page">
            <wp:posOffset>6053454</wp:posOffset>
          </wp:positionH>
          <wp:positionV relativeFrom="page">
            <wp:posOffset>181127</wp:posOffset>
          </wp:positionV>
          <wp:extent cx="1344153" cy="581513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  <w:p w14:paraId="6769C067" w14:textId="77777777" w:rsidR="008F63B0" w:rsidRDefault="00666D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3E0A71C" wp14:editId="2C779C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70" name="Group 2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7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F34B3" w14:textId="141BA721" w:rsidR="008F63B0" w:rsidRDefault="00666DA2">
    <w:pPr>
      <w:spacing w:after="0" w:line="259" w:lineRule="auto"/>
      <w:ind w:left="-1216" w:right="-1028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3C6AD08" wp14:editId="4E3FA051">
          <wp:simplePos x="0" y="0"/>
          <wp:positionH relativeFrom="page">
            <wp:posOffset>508635</wp:posOffset>
          </wp:positionH>
          <wp:positionV relativeFrom="topMargin">
            <wp:align>bottom</wp:align>
          </wp:positionV>
          <wp:extent cx="1401351" cy="705442"/>
          <wp:effectExtent l="0" t="0" r="8890" b="0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  <w:p w14:paraId="271592AB" w14:textId="03E7568A" w:rsidR="008F63B0" w:rsidRDefault="00E40D4B">
    <w:r>
      <w:rPr>
        <w:noProof/>
      </w:rPr>
      <w:drawing>
        <wp:anchor distT="0" distB="0" distL="114300" distR="114300" simplePos="0" relativeHeight="251662336" behindDoc="0" locked="0" layoutInCell="1" allowOverlap="0" wp14:anchorId="34A17FB1" wp14:editId="5CEF8C6D">
          <wp:simplePos x="0" y="0"/>
          <wp:positionH relativeFrom="page">
            <wp:posOffset>5725160</wp:posOffset>
          </wp:positionH>
          <wp:positionV relativeFrom="topMargin">
            <wp:align>bottom</wp:align>
          </wp:positionV>
          <wp:extent cx="1344153" cy="581513"/>
          <wp:effectExtent l="0" t="0" r="8890" b="9525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6DA2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D6DD45" wp14:editId="56F3754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58" name="Group 22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31E8E" w14:textId="77777777" w:rsidR="008F63B0" w:rsidRDefault="00666DA2">
    <w:pPr>
      <w:spacing w:after="0" w:line="259" w:lineRule="auto"/>
      <w:ind w:left="-1216" w:right="-1028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4E652F8" wp14:editId="2309E6D0">
          <wp:simplePos x="0" y="0"/>
          <wp:positionH relativeFrom="page">
            <wp:posOffset>142995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3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4DE8708F" wp14:editId="69330439">
          <wp:simplePos x="0" y="0"/>
          <wp:positionH relativeFrom="page">
            <wp:posOffset>6053454</wp:posOffset>
          </wp:positionH>
          <wp:positionV relativeFrom="page">
            <wp:posOffset>181127</wp:posOffset>
          </wp:positionV>
          <wp:extent cx="1344153" cy="581513"/>
          <wp:effectExtent l="0" t="0" r="0" b="0"/>
          <wp:wrapSquare wrapText="bothSides"/>
          <wp:docPr id="4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  <w:p w14:paraId="10E804CF" w14:textId="77777777" w:rsidR="008F63B0" w:rsidRDefault="00666D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535FC96" wp14:editId="6327E6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46" name="Group 2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6DA9"/>
    <w:multiLevelType w:val="hybridMultilevel"/>
    <w:tmpl w:val="83F27820"/>
    <w:lvl w:ilvl="0" w:tplc="CFDE0A7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C8B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635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FAE7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E838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875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809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AFF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619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71184"/>
    <w:multiLevelType w:val="hybridMultilevel"/>
    <w:tmpl w:val="508A354C"/>
    <w:lvl w:ilvl="0" w:tplc="EF22A30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C7F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0BD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ECC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1AE5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EB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451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4DE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A9B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4C6A42"/>
    <w:multiLevelType w:val="hybridMultilevel"/>
    <w:tmpl w:val="487E7842"/>
    <w:lvl w:ilvl="0" w:tplc="E39C59C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65D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4F7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782A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48EB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495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271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6E50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C5F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90012F"/>
    <w:multiLevelType w:val="hybridMultilevel"/>
    <w:tmpl w:val="119AA7B6"/>
    <w:lvl w:ilvl="0" w:tplc="759C717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C49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848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BCFB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6CA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61C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877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089D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43B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B0"/>
    <w:rsid w:val="00666DA2"/>
    <w:rsid w:val="008F63B0"/>
    <w:rsid w:val="00E4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87DE"/>
  <w15:docId w15:val="{F4DDB775-CA2C-4CF0-A2A9-5B148F37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10" w:right="15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4"/>
      <w:ind w:left="220" w:hanging="10"/>
      <w:jc w:val="center"/>
      <w:outlineLvl w:val="0"/>
    </w:pPr>
    <w:rPr>
      <w:rFonts w:ascii="Arial" w:eastAsia="Arial" w:hAnsi="Arial" w:cs="Arial"/>
      <w:color w:val="000000"/>
      <w:sz w:val="4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"/>
      <w:ind w:left="10" w:hanging="10"/>
      <w:outlineLvl w:val="1"/>
    </w:pPr>
    <w:rPr>
      <w:rFonts w:ascii="Arial" w:eastAsia="Arial" w:hAnsi="Arial" w:cs="Arial"/>
      <w:color w:val="0000FF"/>
      <w:sz w:val="3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7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FF"/>
      <w:sz w:val="30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E40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D4B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GUTI�RREZ ARELLANO</dc:creator>
  <cp:keywords/>
  <cp:lastModifiedBy>RAFEL GUTI�RREZ ARELLANO</cp:lastModifiedBy>
  <cp:revision>2</cp:revision>
  <dcterms:created xsi:type="dcterms:W3CDTF">2021-01-25T08:02:00Z</dcterms:created>
  <dcterms:modified xsi:type="dcterms:W3CDTF">2021-01-25T08:02:00Z</dcterms:modified>
</cp:coreProperties>
</file>