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646"/>
        <w:gridCol w:w="3915"/>
        <w:gridCol w:w="4641"/>
      </w:tblGrid>
      <w:tr w:rsidR="00CB07F0" w:rsidRPr="00CB07F0" w14:paraId="6ED5E8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1D758" w14:textId="77777777" w:rsidR="00CB07F0" w:rsidRPr="00CB07F0" w:rsidRDefault="00CB07F0" w:rsidP="00CB07F0">
            <w:pPr>
              <w:rPr>
                <w:b/>
                <w:bCs/>
              </w:rPr>
            </w:pPr>
            <w:r w:rsidRPr="00CB07F0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4A1F1DB0" w14:textId="77777777" w:rsidR="00CB07F0" w:rsidRPr="00CB07F0" w:rsidRDefault="00CB07F0" w:rsidP="00CB07F0">
            <w:pPr>
              <w:rPr>
                <w:b/>
                <w:bCs/>
              </w:rPr>
            </w:pPr>
            <w:r w:rsidRPr="00CB07F0">
              <w:rPr>
                <w:b/>
                <w:bCs/>
              </w:rPr>
              <w:t>Qué valida</w:t>
            </w:r>
          </w:p>
        </w:tc>
        <w:tc>
          <w:tcPr>
            <w:tcW w:w="0" w:type="auto"/>
            <w:vAlign w:val="center"/>
            <w:hideMark/>
          </w:tcPr>
          <w:p w14:paraId="26C2D729" w14:textId="77777777" w:rsidR="00CB07F0" w:rsidRPr="00CB07F0" w:rsidRDefault="00CB07F0" w:rsidP="00CB07F0">
            <w:pPr>
              <w:rPr>
                <w:b/>
                <w:bCs/>
              </w:rPr>
            </w:pPr>
            <w:r w:rsidRPr="00CB07F0">
              <w:rPr>
                <w:b/>
                <w:bCs/>
              </w:rPr>
              <w:t xml:space="preserve">Alineación con </w:t>
            </w:r>
            <w:proofErr w:type="spellStart"/>
            <w:r w:rsidRPr="00CB07F0">
              <w:rPr>
                <w:b/>
                <w:bCs/>
              </w:rPr>
              <w:t>Product</w:t>
            </w:r>
            <w:proofErr w:type="spellEnd"/>
            <w:r w:rsidRPr="00CB07F0">
              <w:rPr>
                <w:b/>
                <w:bCs/>
              </w:rPr>
              <w:t xml:space="preserve"> Discovery</w:t>
            </w:r>
          </w:p>
        </w:tc>
        <w:tc>
          <w:tcPr>
            <w:tcW w:w="0" w:type="auto"/>
            <w:vAlign w:val="center"/>
            <w:hideMark/>
          </w:tcPr>
          <w:p w14:paraId="1BC4FACA" w14:textId="77777777" w:rsidR="00CB07F0" w:rsidRPr="00CB07F0" w:rsidRDefault="00CB07F0" w:rsidP="00CB07F0">
            <w:pPr>
              <w:rPr>
                <w:b/>
                <w:bCs/>
              </w:rPr>
            </w:pPr>
            <w:r w:rsidRPr="00CB07F0">
              <w:rPr>
                <w:b/>
                <w:bCs/>
              </w:rPr>
              <w:t>Alineación con Tech Lead</w:t>
            </w:r>
          </w:p>
        </w:tc>
      </w:tr>
      <w:tr w:rsidR="00CB07F0" w:rsidRPr="00CB07F0" w14:paraId="252D4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0B8A4" w14:textId="77777777" w:rsidR="00CB07F0" w:rsidRPr="00CB07F0" w:rsidRDefault="00CB07F0" w:rsidP="00CB07F0">
            <w:r w:rsidRPr="00CB07F0">
              <w:rPr>
                <w:b/>
                <w:bCs/>
              </w:rPr>
              <w:t>M0 — Base de ingeniería reproducible</w:t>
            </w:r>
          </w:p>
        </w:tc>
        <w:tc>
          <w:tcPr>
            <w:tcW w:w="0" w:type="auto"/>
            <w:vAlign w:val="center"/>
            <w:hideMark/>
          </w:tcPr>
          <w:p w14:paraId="10F83888" w14:textId="77777777" w:rsidR="00CB07F0" w:rsidRPr="00CB07F0" w:rsidRDefault="00CB07F0" w:rsidP="00CB07F0">
            <w:r w:rsidRPr="00CB07F0">
              <w:t>Que el proyecto compile, pruebe y mantenga sus límites arquitectónicos de forma fiable.</w:t>
            </w:r>
          </w:p>
        </w:tc>
        <w:tc>
          <w:tcPr>
            <w:tcW w:w="0" w:type="auto"/>
            <w:vAlign w:val="center"/>
            <w:hideMark/>
          </w:tcPr>
          <w:p w14:paraId="1D9D81CA" w14:textId="77777777" w:rsidR="00CB07F0" w:rsidRPr="00CB07F0" w:rsidRDefault="00CB07F0" w:rsidP="00CB07F0">
            <w:r w:rsidRPr="00CB07F0">
              <w:t>No aporta valor visible al cliente, pero evita que el producto propio crezca de forma frágil.</w:t>
            </w:r>
          </w:p>
        </w:tc>
        <w:tc>
          <w:tcPr>
            <w:tcW w:w="0" w:type="auto"/>
            <w:vAlign w:val="center"/>
            <w:hideMark/>
          </w:tcPr>
          <w:p w14:paraId="3E88E7B1" w14:textId="77777777" w:rsidR="00CB07F0" w:rsidRPr="00CB07F0" w:rsidRDefault="00CB07F0" w:rsidP="00CB07F0">
            <w:r w:rsidRPr="00CB07F0">
              <w:t>Coincide con “construir bien desde el principio”, sin sobredimensionar todavía la plataforma.</w:t>
            </w:r>
          </w:p>
        </w:tc>
      </w:tr>
      <w:tr w:rsidR="00CB07F0" w:rsidRPr="00CB07F0" w14:paraId="4D894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5496" w14:textId="77777777" w:rsidR="00CB07F0" w:rsidRPr="00CB07F0" w:rsidRDefault="00CB07F0" w:rsidP="00CB07F0">
            <w:r w:rsidRPr="00CB07F0">
              <w:rPr>
                <w:b/>
                <w:bCs/>
              </w:rPr>
              <w:t xml:space="preserve">M1 — Walking </w:t>
            </w:r>
            <w:proofErr w:type="spellStart"/>
            <w:r w:rsidRPr="00CB07F0">
              <w:rPr>
                <w:b/>
                <w:bCs/>
              </w:rPr>
              <w:t>skeleton</w:t>
            </w:r>
            <w:proofErr w:type="spellEnd"/>
            <w:r w:rsidRPr="00CB07F0">
              <w:rPr>
                <w:b/>
                <w:bCs/>
              </w:rPr>
              <w:t xml:space="preserve"> remoto ↔ </w:t>
            </w:r>
            <w:proofErr w:type="spellStart"/>
            <w:r w:rsidRPr="00CB07F0">
              <w:rPr>
                <w:b/>
                <w:bCs/>
              </w:rPr>
              <w:t>gateway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3D928" w14:textId="77777777" w:rsidR="00CB07F0" w:rsidRPr="00CB07F0" w:rsidRDefault="00CB07F0" w:rsidP="00CB07F0">
            <w:r w:rsidRPr="00CB07F0">
              <w:t xml:space="preserve">Primer recorrido E2E: servicio remoto entrega trabajo, </w:t>
            </w:r>
            <w:proofErr w:type="spellStart"/>
            <w:r w:rsidRPr="00CB07F0">
              <w:t>gateway</w:t>
            </w:r>
            <w:proofErr w:type="spellEnd"/>
            <w:r w:rsidRPr="00CB07F0">
              <w:t xml:space="preserve"> lo ejecuta y devuelve candidatos sintéticos minimizados.</w:t>
            </w:r>
          </w:p>
        </w:tc>
        <w:tc>
          <w:tcPr>
            <w:tcW w:w="0" w:type="auto"/>
            <w:vAlign w:val="center"/>
            <w:hideMark/>
          </w:tcPr>
          <w:p w14:paraId="2F1EA521" w14:textId="77777777" w:rsidR="00CB07F0" w:rsidRPr="00CB07F0" w:rsidRDefault="00CB07F0" w:rsidP="00CB07F0">
            <w:r w:rsidRPr="00CB07F0">
              <w:t xml:space="preserve">Valida una de las decisiones más reforzadas por el caso real: </w:t>
            </w:r>
            <w:proofErr w:type="spellStart"/>
            <w:r w:rsidRPr="00CB07F0">
              <w:rPr>
                <w:b/>
                <w:bCs/>
              </w:rPr>
              <w:t>gateway</w:t>
            </w:r>
            <w:proofErr w:type="spellEnd"/>
            <w:r w:rsidRPr="00CB07F0">
              <w:rPr>
                <w:b/>
                <w:bCs/>
              </w:rPr>
              <w:t xml:space="preserve"> local + servicio remoto</w:t>
            </w:r>
            <w:r w:rsidRPr="00CB07F0">
              <w:t>, sin copiar el corpus a la nube.</w:t>
            </w:r>
          </w:p>
        </w:tc>
        <w:tc>
          <w:tcPr>
            <w:tcW w:w="0" w:type="auto"/>
            <w:vAlign w:val="center"/>
            <w:hideMark/>
          </w:tcPr>
          <w:p w14:paraId="45B1B569" w14:textId="77777777" w:rsidR="00CB07F0" w:rsidRPr="00CB07F0" w:rsidRDefault="00CB07F0" w:rsidP="00CB07F0">
            <w:r w:rsidRPr="00CB07F0">
              <w:t>Es la versión técnica mínima de su idea de demostrar una sola cosa antes de ampliar producto.</w:t>
            </w:r>
          </w:p>
        </w:tc>
      </w:tr>
      <w:tr w:rsidR="00CB07F0" w:rsidRPr="00CB07F0" w14:paraId="54B86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B6027" w14:textId="77777777" w:rsidR="00CB07F0" w:rsidRPr="00CB07F0" w:rsidRDefault="00CB07F0" w:rsidP="00CB07F0">
            <w:r w:rsidRPr="00CB07F0">
              <w:rPr>
                <w:b/>
                <w:bCs/>
              </w:rPr>
              <w:t>M2 — Fuente local e índice persistente</w:t>
            </w:r>
          </w:p>
        </w:tc>
        <w:tc>
          <w:tcPr>
            <w:tcW w:w="0" w:type="auto"/>
            <w:vAlign w:val="center"/>
            <w:hideMark/>
          </w:tcPr>
          <w:p w14:paraId="5A6487AA" w14:textId="77777777" w:rsidR="00CB07F0" w:rsidRPr="00CB07F0" w:rsidRDefault="00CB07F0" w:rsidP="00CB07F0">
            <w:r w:rsidRPr="00CB07F0">
              <w:t xml:space="preserve">Registrar una fuente local y poder buscar en un índice mantenido por el </w:t>
            </w:r>
            <w:proofErr w:type="spellStart"/>
            <w:r w:rsidRPr="00CB07F0">
              <w:t>gateway</w:t>
            </w:r>
            <w:proofErr w:type="spellEnd"/>
            <w:r w:rsidRPr="00CB07F0">
              <w:t>.</w:t>
            </w:r>
          </w:p>
        </w:tc>
        <w:tc>
          <w:tcPr>
            <w:tcW w:w="0" w:type="auto"/>
            <w:vAlign w:val="center"/>
            <w:hideMark/>
          </w:tcPr>
          <w:p w14:paraId="5DB57A3E" w14:textId="77777777" w:rsidR="00CB07F0" w:rsidRPr="00CB07F0" w:rsidRDefault="00CB07F0" w:rsidP="00CB07F0">
            <w:r w:rsidRPr="00CB07F0">
              <w:t>Ataca directamente el problema real de servidor/</w:t>
            </w:r>
            <w:proofErr w:type="spellStart"/>
            <w:r w:rsidRPr="00CB07F0">
              <w:t>Datacold</w:t>
            </w:r>
            <w:proofErr w:type="spellEnd"/>
            <w:r w:rsidRPr="00CB07F0">
              <w:t xml:space="preserve"> y millones de archivos. Confirma “federar antes que migrar” y mantener los originales como fuente de verdad.</w:t>
            </w:r>
          </w:p>
        </w:tc>
        <w:tc>
          <w:tcPr>
            <w:tcW w:w="0" w:type="auto"/>
            <w:vAlign w:val="center"/>
            <w:hideMark/>
          </w:tcPr>
          <w:p w14:paraId="161F9589" w14:textId="77777777" w:rsidR="00CB07F0" w:rsidRPr="00CB07F0" w:rsidRDefault="00CB07F0" w:rsidP="00CB07F0">
            <w:r w:rsidRPr="00CB07F0">
              <w:t>Se alinea especialmente con su advertencia de que una buena ingestión documental puede aportar más valor que añadir muchos modelos de IA.</w:t>
            </w:r>
          </w:p>
        </w:tc>
      </w:tr>
      <w:tr w:rsidR="00CB07F0" w:rsidRPr="00CB07F0" w14:paraId="011A6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A3769" w14:textId="77777777" w:rsidR="00CB07F0" w:rsidRPr="00CB07F0" w:rsidRDefault="00CB07F0" w:rsidP="00CB07F0">
            <w:r w:rsidRPr="00CB07F0">
              <w:rPr>
                <w:b/>
                <w:bCs/>
              </w:rPr>
              <w:t>M3 — Autorización y resolución de ámbito</w:t>
            </w:r>
          </w:p>
        </w:tc>
        <w:tc>
          <w:tcPr>
            <w:tcW w:w="0" w:type="auto"/>
            <w:vAlign w:val="center"/>
            <w:hideMark/>
          </w:tcPr>
          <w:p w14:paraId="1FEC87C5" w14:textId="77777777" w:rsidR="00CB07F0" w:rsidRPr="00CB07F0" w:rsidRDefault="00CB07F0" w:rsidP="00CB07F0">
            <w:r w:rsidRPr="00CB07F0">
              <w:t>Garantizar que cada búsqueda ocurre solo sobre las fuentes que corresponden al usuario y al contexto autorizado.</w:t>
            </w:r>
          </w:p>
        </w:tc>
        <w:tc>
          <w:tcPr>
            <w:tcW w:w="0" w:type="auto"/>
            <w:vAlign w:val="center"/>
            <w:hideMark/>
          </w:tcPr>
          <w:p w14:paraId="50215520" w14:textId="77777777" w:rsidR="00CB07F0" w:rsidRPr="00CB07F0" w:rsidRDefault="00CB07F0" w:rsidP="00CB07F0">
            <w:r w:rsidRPr="00CB07F0">
              <w:t>Refuerza privacidad, proyectos separados, permisos y futura coexistencia de varias empresas sin mezclar información.</w:t>
            </w:r>
          </w:p>
        </w:tc>
        <w:tc>
          <w:tcPr>
            <w:tcW w:w="0" w:type="auto"/>
            <w:vAlign w:val="center"/>
            <w:hideMark/>
          </w:tcPr>
          <w:p w14:paraId="29CB8E2F" w14:textId="77777777" w:rsidR="00CB07F0" w:rsidRPr="00CB07F0" w:rsidRDefault="00CB07F0" w:rsidP="00CB07F0">
            <w:r w:rsidRPr="00CB07F0">
              <w:t xml:space="preserve">Coincide con su principio: </w:t>
            </w:r>
            <w:r w:rsidRPr="00CB07F0">
              <w:rPr>
                <w:b/>
                <w:bCs/>
              </w:rPr>
              <w:t>la IA interpreta, pero el software decide qué está permitido</w:t>
            </w:r>
            <w:r w:rsidRPr="00CB07F0">
              <w:t>.</w:t>
            </w:r>
          </w:p>
        </w:tc>
      </w:tr>
      <w:tr w:rsidR="00CB07F0" w:rsidRPr="00CB07F0" w14:paraId="17C24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960B" w14:textId="77777777" w:rsidR="00CB07F0" w:rsidRPr="00CB07F0" w:rsidRDefault="00CB07F0" w:rsidP="00CB07F0">
            <w:r w:rsidRPr="00CB07F0">
              <w:rPr>
                <w:b/>
                <w:bCs/>
              </w:rPr>
              <w:t>M4 — Autenticación real con Auth0</w:t>
            </w:r>
          </w:p>
        </w:tc>
        <w:tc>
          <w:tcPr>
            <w:tcW w:w="0" w:type="auto"/>
            <w:vAlign w:val="center"/>
            <w:hideMark/>
          </w:tcPr>
          <w:p w14:paraId="63FD18CF" w14:textId="77777777" w:rsidR="00CB07F0" w:rsidRPr="00CB07F0" w:rsidRDefault="00CB07F0" w:rsidP="00CB07F0">
            <w:r w:rsidRPr="00CB07F0">
              <w:t xml:space="preserve">Sustituir identidades sintéticas por usuarios reales, </w:t>
            </w:r>
            <w:proofErr w:type="spellStart"/>
            <w:r w:rsidRPr="00CB07F0">
              <w:t>memberships</w:t>
            </w:r>
            <w:proofErr w:type="spellEnd"/>
            <w:r w:rsidRPr="00CB07F0">
              <w:t xml:space="preserve">, </w:t>
            </w:r>
            <w:proofErr w:type="spellStart"/>
            <w:r w:rsidRPr="00CB07F0">
              <w:t>tenant</w:t>
            </w:r>
            <w:proofErr w:type="spellEnd"/>
            <w:r w:rsidRPr="00CB07F0">
              <w:t xml:space="preserve"> activo y controles de acceso.</w:t>
            </w:r>
          </w:p>
        </w:tc>
        <w:tc>
          <w:tcPr>
            <w:tcW w:w="0" w:type="auto"/>
            <w:vAlign w:val="center"/>
            <w:hideMark/>
          </w:tcPr>
          <w:p w14:paraId="7FADA978" w14:textId="77777777" w:rsidR="00CB07F0" w:rsidRPr="00CB07F0" w:rsidRDefault="00CB07F0" w:rsidP="00CB07F0">
            <w:r w:rsidRPr="00CB07F0">
              <w:t xml:space="preserve">Responde a </w:t>
            </w:r>
            <w:proofErr w:type="spellStart"/>
            <w:r w:rsidRPr="00CB07F0">
              <w:t>login</w:t>
            </w:r>
            <w:proofErr w:type="spellEnd"/>
            <w:r w:rsidRPr="00CB07F0">
              <w:t>, usuarios, permisos, MFA y separación empresarial detectados en el caso real.</w:t>
            </w:r>
          </w:p>
        </w:tc>
        <w:tc>
          <w:tcPr>
            <w:tcW w:w="0" w:type="auto"/>
            <w:vAlign w:val="center"/>
            <w:hideMark/>
          </w:tcPr>
          <w:p w14:paraId="444B4C7E" w14:textId="77777777" w:rsidR="00CB07F0" w:rsidRPr="00CB07F0" w:rsidRDefault="00CB07F0" w:rsidP="00CB07F0">
            <w:r w:rsidRPr="00CB07F0">
              <w:t>Es exactamente una de las piezas que considera necesarias desde el inicio de un piloto real.</w:t>
            </w:r>
          </w:p>
        </w:tc>
      </w:tr>
      <w:tr w:rsidR="00CB07F0" w:rsidRPr="00CB07F0" w14:paraId="24D9D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410AE" w14:textId="77777777" w:rsidR="00CB07F0" w:rsidRPr="00CB07F0" w:rsidRDefault="00CB07F0" w:rsidP="00CB07F0">
            <w:r w:rsidRPr="00CB07F0">
              <w:rPr>
                <w:b/>
                <w:bCs/>
              </w:rPr>
              <w:t>M5 — Protocolo robusto, fan-</w:t>
            </w:r>
            <w:proofErr w:type="spellStart"/>
            <w:r w:rsidRPr="00CB07F0">
              <w:rPr>
                <w:b/>
                <w:bCs/>
              </w:rPr>
              <w:t>out</w:t>
            </w:r>
            <w:proofErr w:type="spellEnd"/>
            <w:r w:rsidRPr="00CB07F0">
              <w:rPr>
                <w:b/>
                <w:bCs/>
              </w:rPr>
              <w:t xml:space="preserve"> y cobertura</w:t>
            </w:r>
          </w:p>
        </w:tc>
        <w:tc>
          <w:tcPr>
            <w:tcW w:w="0" w:type="auto"/>
            <w:vAlign w:val="center"/>
            <w:hideMark/>
          </w:tcPr>
          <w:p w14:paraId="69A098A2" w14:textId="77777777" w:rsidR="00CB07F0" w:rsidRPr="00CB07F0" w:rsidRDefault="00CB07F0" w:rsidP="00CB07F0">
            <w:r w:rsidRPr="00CB07F0">
              <w:t xml:space="preserve">Hacer fiable la comunicación con varios </w:t>
            </w:r>
            <w:proofErr w:type="spellStart"/>
            <w:r w:rsidRPr="00CB07F0">
              <w:t>gateways</w:t>
            </w:r>
            <w:proofErr w:type="spellEnd"/>
            <w:r w:rsidRPr="00CB07F0">
              <w:t xml:space="preserve">: reintentos, idempotencia, </w:t>
            </w:r>
            <w:r w:rsidRPr="00CB07F0">
              <w:lastRenderedPageBreak/>
              <w:t>desconexiones, cobertura COMPLETE/PARTIAL.</w:t>
            </w:r>
          </w:p>
        </w:tc>
        <w:tc>
          <w:tcPr>
            <w:tcW w:w="0" w:type="auto"/>
            <w:vAlign w:val="center"/>
            <w:hideMark/>
          </w:tcPr>
          <w:p w14:paraId="510C6C3F" w14:textId="77777777" w:rsidR="00CB07F0" w:rsidRPr="00CB07F0" w:rsidRDefault="00CB07F0" w:rsidP="00CB07F0">
            <w:r w:rsidRPr="00CB07F0">
              <w:lastRenderedPageBreak/>
              <w:t xml:space="preserve">Prepara LC-IA para clientes con múltiples ubicaciones y fuentes sin falsear un “no </w:t>
            </w:r>
            <w:r w:rsidRPr="00CB07F0">
              <w:lastRenderedPageBreak/>
              <w:t>encontrado” cuando falta parte del sistema.</w:t>
            </w:r>
          </w:p>
        </w:tc>
        <w:tc>
          <w:tcPr>
            <w:tcW w:w="0" w:type="auto"/>
            <w:vAlign w:val="center"/>
            <w:hideMark/>
          </w:tcPr>
          <w:p w14:paraId="64A18E37" w14:textId="77777777" w:rsidR="00CB07F0" w:rsidRPr="00CB07F0" w:rsidRDefault="00CB07F0" w:rsidP="00CB07F0">
            <w:r w:rsidRPr="00CB07F0">
              <w:lastRenderedPageBreak/>
              <w:t>No aparece con tanto detalle en su documento, pero materializa su requisito de control seguro de errores y funcionamiento fiable.</w:t>
            </w:r>
          </w:p>
        </w:tc>
      </w:tr>
      <w:tr w:rsidR="00CB07F0" w:rsidRPr="00CB07F0" w14:paraId="07CD5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603FA" w14:textId="77777777" w:rsidR="00CB07F0" w:rsidRPr="00CB07F0" w:rsidRDefault="00CB07F0" w:rsidP="00CB07F0">
            <w:r w:rsidRPr="00CB07F0">
              <w:rPr>
                <w:b/>
                <w:bCs/>
              </w:rPr>
              <w:t>M6 — Extracción e indexación local</w:t>
            </w:r>
          </w:p>
        </w:tc>
        <w:tc>
          <w:tcPr>
            <w:tcW w:w="0" w:type="auto"/>
            <w:vAlign w:val="center"/>
            <w:hideMark/>
          </w:tcPr>
          <w:p w14:paraId="0BB38183" w14:textId="77777777" w:rsidR="00CB07F0" w:rsidRPr="00CB07F0" w:rsidRDefault="00CB07F0" w:rsidP="00CB07F0">
            <w:r w:rsidRPr="00CB07F0">
              <w:t>Extraer texto, OCR y metadatos de PDF/DOCX/XLSX e imágenes, de forma incremental y local.</w:t>
            </w:r>
          </w:p>
        </w:tc>
        <w:tc>
          <w:tcPr>
            <w:tcW w:w="0" w:type="auto"/>
            <w:vAlign w:val="center"/>
            <w:hideMark/>
          </w:tcPr>
          <w:p w14:paraId="007C4374" w14:textId="77777777" w:rsidR="00CB07F0" w:rsidRPr="00CB07F0" w:rsidRDefault="00CB07F0" w:rsidP="00CB07F0">
            <w:r w:rsidRPr="00CB07F0">
              <w:t>Es uno de los puntos de mayor alineación: 1,5 TB, millones de archivos, escaneados, versiones y procesamiento sin duplicar todo el corpus.</w:t>
            </w:r>
          </w:p>
        </w:tc>
        <w:tc>
          <w:tcPr>
            <w:tcW w:w="0" w:type="auto"/>
            <w:vAlign w:val="center"/>
            <w:hideMark/>
          </w:tcPr>
          <w:p w14:paraId="3A3469D8" w14:textId="77777777" w:rsidR="00CB07F0" w:rsidRPr="00CB07F0" w:rsidRDefault="00CB07F0" w:rsidP="00CB07F0">
            <w:r w:rsidRPr="00CB07F0">
              <w:t xml:space="preserve">Coincide prácticamente de forma directa con su foco en hash → extracción → normalización → indexación, reintentos y </w:t>
            </w:r>
            <w:proofErr w:type="spellStart"/>
            <w:r w:rsidRPr="00CB07F0">
              <w:t>checkpoints</w:t>
            </w:r>
            <w:proofErr w:type="spellEnd"/>
            <w:r w:rsidRPr="00CB07F0">
              <w:t>.</w:t>
            </w:r>
          </w:p>
        </w:tc>
      </w:tr>
      <w:tr w:rsidR="00CB07F0" w:rsidRPr="00CB07F0" w14:paraId="7568F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3870" w14:textId="77777777" w:rsidR="00CB07F0" w:rsidRPr="00CB07F0" w:rsidRDefault="00CB07F0" w:rsidP="00CB07F0">
            <w:r w:rsidRPr="00CB07F0">
              <w:rPr>
                <w:b/>
                <w:bCs/>
              </w:rPr>
              <w:t>M7 — Evaluación reproducible</w:t>
            </w:r>
          </w:p>
        </w:tc>
        <w:tc>
          <w:tcPr>
            <w:tcW w:w="0" w:type="auto"/>
            <w:vAlign w:val="center"/>
            <w:hideMark/>
          </w:tcPr>
          <w:p w14:paraId="63F8FF65" w14:textId="77777777" w:rsidR="00CB07F0" w:rsidRPr="00CB07F0" w:rsidRDefault="00CB07F0" w:rsidP="00CB07F0">
            <w:r w:rsidRPr="00CB07F0">
              <w:t xml:space="preserve">Medir si realmente encontramos el documento correcto, con </w:t>
            </w:r>
            <w:proofErr w:type="spellStart"/>
            <w:r w:rsidRPr="00CB07F0">
              <w:t>dataset</w:t>
            </w:r>
            <w:proofErr w:type="spellEnd"/>
            <w:r w:rsidRPr="00CB07F0">
              <w:t>, métricas y decisión CONTINUE/PIVOT/STOP.</w:t>
            </w:r>
          </w:p>
        </w:tc>
        <w:tc>
          <w:tcPr>
            <w:tcW w:w="0" w:type="auto"/>
            <w:vAlign w:val="center"/>
            <w:hideMark/>
          </w:tcPr>
          <w:p w14:paraId="626AB64F" w14:textId="77777777" w:rsidR="00CB07F0" w:rsidRPr="00CB07F0" w:rsidRDefault="00CB07F0" w:rsidP="00CB07F0">
            <w:r w:rsidRPr="00CB07F0">
              <w:t xml:space="preserve">Convierte las 10–20/20–30 preguntas reales del </w:t>
            </w:r>
            <w:proofErr w:type="spellStart"/>
            <w:r w:rsidRPr="00CB07F0">
              <w:t>discovery</w:t>
            </w:r>
            <w:proofErr w:type="spellEnd"/>
            <w:r w:rsidRPr="00CB07F0">
              <w:t xml:space="preserve"> en evidencia de producto. El piloto no se considera válido por una demo bonita.</w:t>
            </w:r>
          </w:p>
        </w:tc>
        <w:tc>
          <w:tcPr>
            <w:tcW w:w="0" w:type="auto"/>
            <w:vAlign w:val="center"/>
            <w:hideMark/>
          </w:tcPr>
          <w:p w14:paraId="32E0CEC4" w14:textId="77777777" w:rsidR="00CB07F0" w:rsidRPr="00CB07F0" w:rsidRDefault="00CB07F0" w:rsidP="00CB07F0">
            <w:r w:rsidRPr="00CB07F0">
              <w:t>Coincide exactamente con sus métricas: documento correcto, fuente, latencia, coste, ahorro de tiempo y abstención por falta de evidencia.</w:t>
            </w:r>
          </w:p>
        </w:tc>
      </w:tr>
      <w:tr w:rsidR="00CB07F0" w:rsidRPr="00CB07F0" w14:paraId="02879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D6E5" w14:textId="77777777" w:rsidR="00CB07F0" w:rsidRPr="00CB07F0" w:rsidRDefault="00CB07F0" w:rsidP="00CB07F0">
            <w:r w:rsidRPr="00CB07F0">
              <w:rPr>
                <w:b/>
                <w:bCs/>
              </w:rPr>
              <w:t>M8 — Obtención explícita y efímera</w:t>
            </w:r>
          </w:p>
        </w:tc>
        <w:tc>
          <w:tcPr>
            <w:tcW w:w="0" w:type="auto"/>
            <w:vAlign w:val="center"/>
            <w:hideMark/>
          </w:tcPr>
          <w:p w14:paraId="339004E8" w14:textId="77777777" w:rsidR="00CB07F0" w:rsidRPr="00CB07F0" w:rsidRDefault="00CB07F0" w:rsidP="00CB07F0">
            <w:r w:rsidRPr="00CB07F0">
              <w:t>Permitir descargar el documento encontrado mediante una operación separada, reautorizada y temporal.</w:t>
            </w:r>
          </w:p>
        </w:tc>
        <w:tc>
          <w:tcPr>
            <w:tcW w:w="0" w:type="auto"/>
            <w:vAlign w:val="center"/>
            <w:hideMark/>
          </w:tcPr>
          <w:p w14:paraId="3718F978" w14:textId="77777777" w:rsidR="00CB07F0" w:rsidRPr="00CB07F0" w:rsidRDefault="00CB07F0" w:rsidP="00CB07F0">
            <w:r w:rsidRPr="00CB07F0">
              <w:t>Prepara el camino hacia “búscame este archivo” sin convertir búsqueda en acceso ilimitado ni exponer permanentemente el contenido.</w:t>
            </w:r>
          </w:p>
        </w:tc>
        <w:tc>
          <w:tcPr>
            <w:tcW w:w="0" w:type="auto"/>
            <w:vAlign w:val="center"/>
            <w:hideMark/>
          </w:tcPr>
          <w:p w14:paraId="54274B7B" w14:textId="77777777" w:rsidR="00CB07F0" w:rsidRPr="00CB07F0" w:rsidRDefault="00CB07F0" w:rsidP="00CB07F0">
            <w:r w:rsidRPr="00CB07F0">
              <w:t>Refuerza su enfoque de seguridad: encontrar algo no debe saltarse permisos ni controles posteriores.</w:t>
            </w:r>
          </w:p>
        </w:tc>
      </w:tr>
      <w:tr w:rsidR="00CB07F0" w:rsidRPr="00CB07F0" w14:paraId="6961F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CBB7F" w14:textId="77777777" w:rsidR="00CB07F0" w:rsidRPr="00CB07F0" w:rsidRDefault="00CB07F0" w:rsidP="00CB07F0">
            <w:r w:rsidRPr="00CB07F0">
              <w:rPr>
                <w:b/>
                <w:bCs/>
              </w:rPr>
              <w:t>M9 — POST-MVP: LLM controlado</w:t>
            </w:r>
          </w:p>
        </w:tc>
        <w:tc>
          <w:tcPr>
            <w:tcW w:w="0" w:type="auto"/>
            <w:vAlign w:val="center"/>
            <w:hideMark/>
          </w:tcPr>
          <w:p w14:paraId="68C1CA9B" w14:textId="77777777" w:rsidR="00CB07F0" w:rsidRPr="00CB07F0" w:rsidRDefault="00CB07F0" w:rsidP="00CB07F0">
            <w:r w:rsidRPr="00CB07F0">
              <w:t>Añadir interpretación y respuesta generativa solo cuando la recuperación ya esté medida y gobernada.</w:t>
            </w:r>
          </w:p>
        </w:tc>
        <w:tc>
          <w:tcPr>
            <w:tcW w:w="0" w:type="auto"/>
            <w:vAlign w:val="center"/>
            <w:hideMark/>
          </w:tcPr>
          <w:p w14:paraId="6D869A7C" w14:textId="77777777" w:rsidR="00CB07F0" w:rsidRPr="00CB07F0" w:rsidRDefault="00CB07F0" w:rsidP="00CB07F0">
            <w:r w:rsidRPr="00CB07F0">
              <w:t xml:space="preserve">Abre el siguiente nivel del </w:t>
            </w:r>
            <w:proofErr w:type="spellStart"/>
            <w:r w:rsidRPr="00CB07F0">
              <w:t>discovery</w:t>
            </w:r>
            <w:proofErr w:type="spellEnd"/>
            <w:r w:rsidRPr="00CB07F0">
              <w:t xml:space="preserve">: pasar de </w:t>
            </w:r>
            <w:r w:rsidRPr="00CB07F0">
              <w:rPr>
                <w:b/>
                <w:bCs/>
              </w:rPr>
              <w:t>recuperar</w:t>
            </w:r>
            <w:r w:rsidRPr="00CB07F0">
              <w:t xml:space="preserve"> a </w:t>
            </w:r>
            <w:r w:rsidRPr="00CB07F0">
              <w:rPr>
                <w:b/>
                <w:bCs/>
              </w:rPr>
              <w:t>interpretar con evidencia</w:t>
            </w:r>
            <w:r w:rsidRPr="00CB07F0">
              <w:t>. Después podrán llegar correo, reuniones, briefings, etc.</w:t>
            </w:r>
          </w:p>
        </w:tc>
        <w:tc>
          <w:tcPr>
            <w:tcW w:w="0" w:type="auto"/>
            <w:vAlign w:val="center"/>
            <w:hideMark/>
          </w:tcPr>
          <w:p w14:paraId="5FE182C0" w14:textId="77777777" w:rsidR="00CB07F0" w:rsidRPr="00CB07F0" w:rsidRDefault="00CB07F0" w:rsidP="00CB07F0">
            <w:r w:rsidRPr="00CB07F0">
              <w:t xml:space="preserve">Aquí existe una pequeña diferencia de orden: el Tech Lead introduciría antes un AI Gateway/LLM para hacer una demo más natural; nuestro </w:t>
            </w:r>
            <w:proofErr w:type="spellStart"/>
            <w:r w:rsidRPr="00CB07F0">
              <w:t>roadmap</w:t>
            </w:r>
            <w:proofErr w:type="spellEnd"/>
            <w:r w:rsidRPr="00CB07F0">
              <w:t xml:space="preserve"> es más conservador y primero demuestra que la recuperación funciona.</w:t>
            </w:r>
          </w:p>
        </w:tc>
      </w:tr>
    </w:tbl>
    <w:p w14:paraId="6E1F3BB7" w14:textId="77777777" w:rsidR="00883B52" w:rsidRDefault="00883B52"/>
    <w:sectPr w:rsidR="00883B52" w:rsidSect="00CB07F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7F0"/>
    <w:rsid w:val="00013D33"/>
    <w:rsid w:val="0006314D"/>
    <w:rsid w:val="00660999"/>
    <w:rsid w:val="00773FC7"/>
    <w:rsid w:val="007E246F"/>
    <w:rsid w:val="00883B52"/>
    <w:rsid w:val="00990F81"/>
    <w:rsid w:val="00C418DB"/>
    <w:rsid w:val="00CB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87106"/>
  <w15:chartTrackingRefBased/>
  <w15:docId w15:val="{1C849ADE-3C94-4FE5-AA19-2B688763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0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0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0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0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0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0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0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0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0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0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0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0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07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07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07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07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07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07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0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0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0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0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0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07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07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07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0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07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07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611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López</dc:creator>
  <cp:keywords/>
  <dc:description/>
  <cp:lastModifiedBy>Rafael López</cp:lastModifiedBy>
  <cp:revision>1</cp:revision>
  <dcterms:created xsi:type="dcterms:W3CDTF">2026-08-20T05:35:00Z</dcterms:created>
  <dcterms:modified xsi:type="dcterms:W3CDTF">2026-08-20T06:40:00Z</dcterms:modified>
</cp:coreProperties>
</file>