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  <w:sz w:val="22"/>
        </w:rPr>
        <w:t>Expediente de validación retrospectiva de sistema computarizado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Código del documento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FAM-SPI-VAL-PQ-2026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Compañía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Famproject Cia. Ltda.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Sistema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FamSPI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Elaborado por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Departamento de Tecnologías de la Información y Comunicación (TICS)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Versión documental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2026.1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Fecha de emisión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22/07/2026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base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1019 Annex 3, Appendix 5 - Validation of computerized systems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Norma de integridad de datos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WHO TRS 1033 Annex 4 - Guideline on data integrity (ALCOA+)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Fase de calificación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Performance Qualification / User Acceptance Testing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Clasificación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Confidencial - uso interno controlado</w:t>
            </w:r>
          </w:p>
        </w:tc>
      </w:tr>
      <w:tr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0F4761"/>
                <w:sz w:val="18"/>
              </w:rPr>
              <w:t>Estado</w:t>
            </w:r>
          </w:p>
        </w:tc>
        <w:tc>
          <w:tcPr>
            <w:tcW w:type="dxa" w:w="691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Borrador controlado para revisión/aprobación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F4761"/>
                <w:sz w:val="20"/>
              </w:rPr>
              <w:t>Confirmar que FamSPI sostiene el proceso real de negocio en uso productivo, con evidencia de aceptación y desempeño operacional.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Historial de cambios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0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2026.1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  <w:tc>
          <w:tcPr>
            <w:tcW w:type="dxa" w:w="260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Emisión inicial del expediente retrospectivo generado con evidencia real (suite de pruebas, historial de git y configuración vigente).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Borrador controlado</w:t>
            </w:r>
          </w:p>
        </w:tc>
      </w:tr>
    </w:tbl>
    <w:p/>
    <w:p>
      <w:pPr>
        <w:pStyle w:val="Heading1"/>
      </w:pPr>
      <w:r>
        <w:t>Contenido</w:t>
      </w:r>
    </w:p>
    <w:p>
      <w:r>
        <w:fldChar w:fldCharType="begin"/>
        <w:instrText xml:space="preserve">TOC \o "1-3" \h \z \u</w:instrText>
        <w:fldChar w:fldCharType="separate"/>
        <w:t>Actualice el indice en Word: clic derecho sobre esta tabla &gt; Actualizar campos (o F9).</w:t>
        <w:fldChar w:fldCharType="end"/>
      </w:r>
    </w:p>
    <w:p>
      <w:r>
        <w:br w:type="page"/>
      </w:r>
    </w:p>
    <w:p>
      <w:pPr>
        <w:pStyle w:val="Heading1"/>
      </w:pPr>
      <w:r>
        <w:t>Definiciones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Término / abreviatura</w:t>
            </w:r>
          </w:p>
        </w:tc>
        <w:tc>
          <w:tcPr>
            <w:tcW w:type="dxa" w:w="737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DQ / IQ / OQ / PQ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Calificación de Diseño / Instalación / Operación / Desempeño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/ FRS / DS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Especificación de Requisitos de Usuario / Funcional / de Diseño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RTM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Trazabilidad de Requisitos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UAT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 de Aceptación de Usuario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RBAC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Acceso Basado en Roles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JWT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JSON Web Token (autenticación sin sesión persistente)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ALCOA+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Atribuible, Legible, Contemporaneo, Original, Exacto (+ Completo, Consistente, Duradero, Disponible)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DIRA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 de Integridad de Datos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GxP / GMP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Buenas Prácticas reguladas / Buenas Prácticas de Manufactura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CAPA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Acción Correctiva y Preventiva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SOP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Procedimiento Operativo Estandar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WHO / OMS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Organización Mundial de la Salud (TRS 1019 Annex 3; TRS 1033 Annex 4)</w:t>
            </w:r>
          </w:p>
        </w:tc>
      </w:tr>
    </w:tbl>
    <w:p/>
    <w:p>
      <w:pPr>
        <w:pStyle w:val="Heading1"/>
      </w:pPr>
      <w:r>
        <w:t>Control documental retrospectivo (WHO §8)</w:t>
      </w:r>
    </w:p>
    <w:p>
      <w:r>
        <w:rPr>
          <w:b/>
          <w:color w:val="0F4761"/>
          <w:sz w:val="24"/>
        </w:rPr>
        <w:t>DOCUMENTO RETROSPECTIVO</w:t>
      </w:r>
    </w:p>
    <w:p>
      <w:r>
        <w:t>Este documento fue reconstruido en la fecha real indicada, sobre un sistema ya operativo. No representa una aprobación emitida antes de la instalación original y no contiene firmas ni fechas retrofechadas. Su contenido describe el uso y la configuración vigentes (as-is), verificados contra el código, la suite de pruebas y el historial real del sistema.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5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 (WHO §8)</w:t>
            </w:r>
          </w:p>
        </w:tc>
        <w:tc>
          <w:tcPr>
            <w:tcW w:type="dxa" w:w="6803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Tipo de documento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Reconstrucción retrospectiva del estado actual (as-is).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Fecha real de elaboración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22/07/2026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Periodo histórico evaluado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01/08/2025 a 22/07/2026 (12 meses de historial de cambios y operación cubiertos por el control de versiones git y la pista de auditoría del sistema)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Versión/configuración evaluada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Línea base productiva declarada por TICS al 22/07/2026 (working tree vigente del repositorio FamSPI).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Fuentes de reconstrucción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 real (registerRoutes.js, AppRoutes.jsx), suite Jest ejecutada, historial de git, CONTEXT.md/AGENTS.md por módulo y tickets TI.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Supuestos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working tree evaluado corresponde a lo desplegado; los módulos con mantenimiento activo reciente permanecen bajo control; la pista de auditoría del sistema no fue deshabilitada durante el periodo.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Limitaciones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 de 54 módulos en alcance no tienen prueba de verificación directa y se sustentan con evidencia de mantenimiento (brecha declarada, WHO §12.8); la línea base es el working tree vigente y no un commit congelado; algunos requisitos se infieren del historial (tipo H).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Observado directamente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Rutas montadas, resultados de pruebas, configuración de seguridad, estructura modular y evidencia de cambios en git.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Inferido y sustentado por historial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Requisitos operativos de módulos sin prueba de verificación directa, cubiertos por evidencia de mantenimiento y riesgo declarado.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 verificar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Departamento de Tecnologías de la Información y Comunicación (TICS)</w:t>
            </w:r>
          </w:p>
        </w:tc>
      </w:tr>
    </w:tbl>
    <w:p/>
    <w:p>
      <w:pPr>
        <w:pStyle w:val="Heading1"/>
      </w:pPr>
      <w:r>
        <w:t>Alineación con WHO Appendix 5</w:t>
      </w:r>
    </w:p>
    <w:p>
      <w:r>
        <w:t>Este documento usa WHO TRS 1019 Annex 3 Appendix 5 como marco para validación de sistemas computarizados. Para FamSPI se aplica con enfoque retrospectivo: se parte del sistema productivo existente, se documentan brechas y se confirma el estado de control actual.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8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 WHO Appendix 5</w:t>
            </w:r>
          </w:p>
        </w:tc>
        <w:tc>
          <w:tcPr>
            <w:tcW w:type="dxa" w:w="5669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Aplicación en FamSPI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Performance qualification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User acceptance testing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Operación y mantenimiento</w:t>
            </w:r>
          </w:p>
        </w:tc>
        <w:tc>
          <w:tcPr>
            <w:tcW w:type="dxa" w:w="5669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periódica y control de cambios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Incluido como criterio de evidencia, revisión o aceptación.</w:t>
            </w:r>
          </w:p>
        </w:tc>
      </w:tr>
    </w:tbl>
    <w:p/>
    <w:p>
      <w:pPr>
        <w:pStyle w:val="Heading1"/>
      </w:pPr>
      <w:r>
        <w:t>Estrategia retrospectiva</w:t>
      </w:r>
    </w:p>
    <w:p>
      <w:r>
        <w:t>La validación retrospectiva no se limita a históricos. La evidencia histórica se acepta solo cuando demuestra que el estado actual del sistema sigue bajo control y que las prácticas, parámetros y procesos no cambiaron de forma que invaliden la conclusión.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62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revisión</w:t>
            </w:r>
          </w:p>
        </w:tc>
        <w:tc>
          <w:tcPr>
            <w:tcW w:type="dxa" w:w="3458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Evaluación de riesgo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Determinar criticidad GxP/negocio por módulo, datos, aprobaciones y trazabilidad.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Matriz de riesgo, impacto por módulo, justificación de alcance.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Análisis de brechas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Comparar evidencia disponible contra URS, DQ, IQ, OQ, PQ, SOP y entrenamiento.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Gap log con responsable, fecha objetivo, severidad y decisión CAPA.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 de uso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Revisar uso real, incidentes, errores, mantenimiento y cambios ejecutados.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Historial de tickets TI, códigos support_tickets.code, commits, despliegues, bitacoras y errores relevantes.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Control de cambios con ticket TI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cada cambio validado tiene ticket TI asociado y ciclo verificable.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Ticket en support_tickets, eventos en support_ticket_events, comentarios, estado resuelto/cerrado o cancelación justificada.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Estado de control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Confirmar que parámetros actuales, roles, rutas, procesos y prácticas siguen vigentes.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Revisión de configuración actual y comparación contra operación validada.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Requerimientos y descripción</w:t>
            </w:r>
          </w:p>
        </w:tc>
        <w:tc>
          <w:tcPr>
            <w:tcW w:type="dxa" w:w="362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Mantener URS, descripción del sistema, arquitectura y límites del sistema actualizados.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URS aprobada, mapa de módulos, flujos, APIs, tablas y responsabilidades.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Aceptación técnica</w:t>
            </w:r>
          </w:p>
        </w:tc>
        <w:tc>
          <w:tcPr>
            <w:tcW w:type="dxa" w:w="362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Evidenciar aceptación de software, hardware, red, perifericos, procesos e integraciones.</w:t>
            </w:r>
          </w:p>
        </w:tc>
        <w:tc>
          <w:tcPr>
            <w:tcW w:type="dxa" w:w="3458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IQ/OQ/PQ, pruebas de regresion, evidencia de despliegue y aceptación de usuarios.</w:t>
            </w:r>
          </w:p>
        </w:tc>
      </w:tr>
    </w:tbl>
    <w:p/>
    <w:p>
      <w:pPr>
        <w:pStyle w:val="Heading1"/>
      </w:pPr>
      <w:r>
        <w:t>Desempeño PQ</w:t>
      </w:r>
    </w:p>
    <w:p>
      <w:r>
        <w:t>Documento vigente de calificación de desempeño de FamSPI.</w:t>
      </w:r>
    </w:p>
    <w:p>
      <w:r>
        <w:t>Fecha de emisión: 16 de julio de 2026</w:t>
      </w:r>
    </w:p>
    <w:p>
      <w:pPr>
        <w:pStyle w:val="Heading2"/>
      </w:pPr>
      <w:r>
        <w:t>1. Objetivo</w:t>
      </w:r>
    </w:p>
    <w:p>
      <w:r>
        <w:t>Confirmar que FamSPI soporta de forma consistente el uso real de negocio, con usuarios operativos y responsables funcionales, una vez superadas DQ, IQ y OQ del alcance definido.</w:t>
      </w:r>
    </w:p>
    <w:p>
      <w:pPr>
        <w:pStyle w:val="Heading2"/>
      </w:pPr>
      <w:r>
        <w:t>2. Alcance PQ</w:t>
      </w:r>
    </w:p>
    <w:p>
      <w:r>
        <w:t>PQ en FamSPI no es solo UAT informal. Debe validar:</w:t>
      </w:r>
    </w:p>
    <w:p>
      <w:pPr>
        <w:pStyle w:val="ListBullet"/>
      </w:pPr>
      <w:r>
        <w:t>estabilidad de los flujos reales,</w:t>
      </w:r>
    </w:p>
    <w:p>
      <w:pPr>
        <w:pStyle w:val="ListBullet"/>
      </w:pPr>
      <w:r>
        <w:t>consistencia del resultado final para el usuario,</w:t>
      </w:r>
    </w:p>
    <w:p>
      <w:pPr>
        <w:pStyle w:val="ListBullet"/>
      </w:pPr>
      <w:r>
        <w:t>aceptación funcional por responsables del proceso,</w:t>
      </w:r>
    </w:p>
    <w:p>
      <w:pPr>
        <w:pStyle w:val="ListBullet"/>
      </w:pPr>
      <w:r>
        <w:t>continuidad operacional después de cambios recientes,</w:t>
      </w:r>
    </w:p>
    <w:p>
      <w:pPr>
        <w:pStyle w:val="ListBullet"/>
      </w:pPr>
      <w:r>
        <w:t>ausencia de regresiones severas en escenarios reales.</w:t>
      </w:r>
    </w:p>
    <w:p>
      <w:pPr>
        <w:pStyle w:val="Heading2"/>
      </w:pPr>
      <w:r>
        <w:t>3. Escenarios PQ por dominio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Dominio</w:t>
            </w:r>
          </w:p>
        </w:tc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Escenario de punta a punta requerido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 humano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solicitud, revisión, aprobación, consulta posterior y evidencia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Comercial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cliente u oportunidad desde registro hasta seguimiento operativo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creación, análisis, aprobación, trazabilidad y consulta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 técnico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solicitud, planificación o cronograma, ejecución y cierre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Compras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solicitud, revisión, aprobación, expediente y cierre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 y TI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alta o asignación o entrega o ticket completo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 o flujo equivalente con revisión y resultado final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Firma y documentos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firma completa y verificación posterior</w:t>
            </w:r>
          </w:p>
        </w:tc>
      </w:tr>
    </w:tbl>
    <w:p/>
    <w:p>
      <w:pPr>
        <w:pStyle w:val="Heading2"/>
      </w:pPr>
      <w:r>
        <w:t>4. Participantes PQ</w:t>
      </w:r>
    </w:p>
    <w:p>
      <w:r>
        <w:t>Cada corrida PQ debe nombrar:</w:t>
      </w:r>
    </w:p>
    <w:p>
      <w:pPr>
        <w:pStyle w:val="ListBullet"/>
      </w:pPr>
      <w:r>
        <w:t>usuario ejecutor del flujo,</w:t>
      </w:r>
    </w:p>
    <w:p>
      <w:pPr>
        <w:pStyle w:val="ListBullet"/>
      </w:pPr>
      <w:r>
        <w:t>aprobador o revisor funcional,</w:t>
      </w:r>
    </w:p>
    <w:p>
      <w:pPr>
        <w:pStyle w:val="ListBullet"/>
      </w:pPr>
      <w:r>
        <w:t>observador TI o QA documental,</w:t>
      </w:r>
    </w:p>
    <w:p>
      <w:pPr>
        <w:pStyle w:val="ListBullet"/>
      </w:pPr>
      <w:r>
        <w:t>responsable que autoriza la aceptación.</w:t>
      </w:r>
    </w:p>
    <w:p>
      <w:pPr>
        <w:pStyle w:val="Heading2"/>
      </w:pPr>
      <w:r>
        <w:t>5. Evidencia mínima PQ</w:t>
      </w:r>
    </w:p>
    <w:p>
      <w:pPr>
        <w:pStyle w:val="ListBullet"/>
      </w:pPr>
      <w:r>
        <w:t>capturas o video corto del flujo,</w:t>
      </w:r>
    </w:p>
    <w:p>
      <w:pPr>
        <w:pStyle w:val="ListBullet"/>
      </w:pPr>
      <w:r>
        <w:t>trazabilidad en sistema,</w:t>
      </w:r>
    </w:p>
    <w:p>
      <w:pPr>
        <w:pStyle w:val="ListBullet"/>
      </w:pPr>
      <w:r>
        <w:t>datos finales persistidos,</w:t>
      </w:r>
    </w:p>
    <w:p>
      <w:pPr>
        <w:pStyle w:val="ListBullet"/>
      </w:pPr>
      <w:r>
        <w:t>validación del responsable funcional,</w:t>
      </w:r>
    </w:p>
    <w:p>
      <w:pPr>
        <w:pStyle w:val="ListBullet"/>
      </w:pPr>
      <w:r>
        <w:t>desviaciones registradas si aplica.</w:t>
      </w:r>
    </w:p>
    <w:p>
      <w:pPr>
        <w:pStyle w:val="Heading2"/>
      </w:pPr>
      <w:r>
        <w:t>6. Criterios de aceptación PQ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46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Aceptación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Flujo completo ejecutado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Obligatorio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Usuario funcional conforme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Obligatorio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Sin error critico abierto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Obligatorio</w:t>
            </w:r>
          </w:p>
        </w:tc>
      </w:tr>
      <w:tr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Resultado persistido y recuperable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Obligatorio</w:t>
            </w:r>
          </w:p>
        </w:tc>
      </w:tr>
      <w:tr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Evidencia adjunta</w:t>
            </w:r>
          </w:p>
        </w:tc>
        <w:tc>
          <w:tcPr>
            <w:tcW w:type="dxa" w:w="46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Obligatorio</w:t>
            </w:r>
          </w:p>
        </w:tc>
      </w:tr>
    </w:tbl>
    <w:p/>
    <w:p>
      <w:pPr>
        <w:pStyle w:val="Heading2"/>
      </w:pPr>
      <w:r>
        <w:t>7. Motivos para no liberar PQ</w:t>
      </w:r>
    </w:p>
    <w:p>
      <w:pPr>
        <w:pStyle w:val="ListBullet"/>
      </w:pPr>
      <w:r>
        <w:t>el usuario logra completar el flujo pero con workaround no aprobado;</w:t>
      </w:r>
    </w:p>
    <w:p>
      <w:pPr>
        <w:pStyle w:val="ListBullet"/>
      </w:pPr>
      <w:r>
        <w:t>la interfaz permite operar pero contradice reglas del negocio;</w:t>
      </w:r>
    </w:p>
    <w:p>
      <w:pPr>
        <w:pStyle w:val="ListBullet"/>
      </w:pPr>
      <w:r>
        <w:t>existen cambios recientes sin revalidación del flujo impactado;</w:t>
      </w:r>
    </w:p>
    <w:p>
      <w:pPr>
        <w:pStyle w:val="ListBullet"/>
      </w:pPr>
      <w:r>
        <w:t>OQ fue parcial o uso de evidencia vieja;</w:t>
      </w:r>
    </w:p>
    <w:p>
      <w:pPr>
        <w:pStyle w:val="ListBullet"/>
      </w:pPr>
      <w:r>
        <w:t>no existe firma de aceptación funcional.</w:t>
      </w:r>
    </w:p>
    <w:p>
      <w:pPr>
        <w:pStyle w:val="Heading2"/>
      </w:pPr>
      <w:r>
        <w:t>8. Relación con cambios futuros</w:t>
      </w:r>
    </w:p>
    <w:p>
      <w:r>
        <w:t>Cada vez que exista:</w:t>
      </w:r>
    </w:p>
    <w:p>
      <w:pPr>
        <w:pStyle w:val="ListBullet"/>
      </w:pPr>
      <w:r>
        <w:t>nuevo workspace,</w:t>
      </w:r>
    </w:p>
    <w:p>
      <w:pPr>
        <w:pStyle w:val="ListBullet"/>
      </w:pPr>
      <w:r>
        <w:t>cambio material de flujo,</w:t>
      </w:r>
    </w:p>
    <w:p>
      <w:pPr>
        <w:pStyle w:val="ListBullet"/>
      </w:pPr>
      <w:r>
        <w:t>nueva regla de aprobación,</w:t>
      </w:r>
    </w:p>
    <w:p>
      <w:pPr>
        <w:pStyle w:val="ListBullet"/>
      </w:pPr>
      <w:r>
        <w:t>nuevo rol con permisos operativos,</w:t>
      </w:r>
    </w:p>
    <w:p>
      <w:pPr>
        <w:pStyle w:val="ListBullet"/>
      </w:pPr>
      <w:r>
        <w:t>nuevo portal público conectado a backend productivo,</w:t>
      </w:r>
    </w:p>
    <w:p>
      <w:r>
        <w:t>se debe decidir si requiere:</w:t>
      </w:r>
    </w:p>
    <w:p>
      <w:pPr>
        <w:pStyle w:val="ListBullet"/>
      </w:pPr>
      <w:r>
        <w:t>solo actualización documental,</w:t>
      </w:r>
    </w:p>
    <w:p>
      <w:pPr>
        <w:pStyle w:val="ListBullet"/>
      </w:pPr>
      <w:r>
        <w:t>rerun de OQ,</w:t>
      </w:r>
    </w:p>
    <w:p>
      <w:pPr>
        <w:pStyle w:val="ListBullet"/>
      </w:pPr>
      <w:r>
        <w:t>rerun parcial de PQ,</w:t>
      </w:r>
    </w:p>
    <w:p>
      <w:pPr>
        <w:pStyle w:val="ListBullet"/>
      </w:pPr>
      <w:r>
        <w:t>o reapertura completa del dominio.</w:t>
      </w:r>
    </w:p>
    <w:p>
      <w:r>
        <w:t>Todo cambio futuro debe estar relacionado con un ticket TI verificable. La aceptación PQ posterior al cambio solo puede cerrarse cuando el ticket asociado tiene código, estado resuelto o cerrado, eventos suficientes en support_ticket_events y evidencia de pruebas o decisión registrada en comentarios.</w:t>
      </w:r>
    </w:p>
    <w:p>
      <w:pPr>
        <w:pStyle w:val="Heading2"/>
      </w:pPr>
      <w:r>
        <w:t>9. Cierre PQ</w:t>
      </w:r>
    </w:p>
    <w:p>
      <w:r>
        <w:t>PQ solo puede cerrarse por dominio cuando:</w:t>
      </w:r>
    </w:p>
    <w:p>
      <w:pPr>
        <w:pStyle w:val="ListNumber"/>
      </w:pPr>
      <w:r>
        <w:t>DQ del alcance esta vigente.</w:t>
      </w:r>
    </w:p>
    <w:p>
      <w:pPr>
        <w:pStyle w:val="ListNumber"/>
      </w:pPr>
      <w:r>
        <w:t>IQ del entorno usado esta aprobado o aprobado con desviaciones aceptadas.</w:t>
      </w:r>
    </w:p>
    <w:p>
      <w:pPr>
        <w:pStyle w:val="ListNumber"/>
      </w:pPr>
      <w:r>
        <w:t>OQ del dominio esta ejecutado.</w:t>
      </w:r>
    </w:p>
    <w:p>
      <w:pPr>
        <w:pStyle w:val="ListNumber"/>
      </w:pPr>
      <w:r>
        <w:t>El responsable funcional aprueba el uso previsto.</w:t>
      </w:r>
    </w:p>
    <w:p>
      <w:pPr>
        <w:pStyle w:val="ListNumber"/>
      </w:pPr>
      <w:r>
        <w:t>No quedan desviaciones criticas bloqueantes.</w:t>
      </w:r>
    </w:p>
    <w:p>
      <w:pPr>
        <w:pStyle w:val="Heading2"/>
      </w:pPr>
      <w:r>
        <w:t>10. Conclusión</w:t>
      </w:r>
    </w:p>
    <w:p>
      <w:r>
        <w:t>PQ es la última barrera para declarar que un dominio de FamSPI esta realmente validado para uso operativo. En el estado actual del sistema, este documento debe ejecutarse por dominio y por cambio material, no como una aprobación única histórica del producto completo.</w:t>
      </w:r>
    </w:p>
    <w:p>
      <w:pPr>
        <w:pStyle w:val="Heading1"/>
      </w:pPr>
      <w:r>
        <w:t>Evidencia por item — Escenarios de desempeño por dominio (PQ)</w:t>
      </w:r>
    </w:p>
    <w:p>
      <w:r>
        <w:t>Cada escenario de negocio de punta a punta se sustenta con el servicio de dominio real que lo soporta y con espacio para la captura del flujo ejecutado con usuarios reales.</w:t>
      </w:r>
    </w:p>
    <w:p>
      <w:pPr>
        <w:pStyle w:val="Heading2"/>
      </w:pPr>
      <w:r>
        <w:t>PQ-TH — Talento humano — solicitud, revisión, aprobación y consulta</w:t>
      </w:r>
    </w:p>
    <w:p>
      <w:r>
        <w:rPr>
          <w:b/>
          <w:color w:val="0F4761"/>
        </w:rPr>
        <w:t xml:space="preserve">Explicación: </w:t>
      </w:r>
      <w:r>
        <w:t>El servicio de permisos soporta el ciclo completo de solicitud, revisión y aprobación del dominio de talento humano.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backend/src/modules/permisos/permisos.service.js (desde línea 6815)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ensureTable,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createSolicitud,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aprobarParcial,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subirJustificantes,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revisarJustificante,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aprobarFinal,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rechazar,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cancelarSolicitud,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revisarCancelacionSolicitud,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updateRecoveryPlan,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listarPendientes,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listarPorUsuario,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getSolicitudById,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listarResumenColaboradores,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registerStudyEnrollment,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getActiveStudyEnrollment,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PQ-COM — Comercial — cliente/oportunidad de registro a seguimiento</w:t>
      </w:r>
    </w:p>
    <w:p>
      <w:r>
        <w:rPr>
          <w:b/>
          <w:color w:val="0F4761"/>
        </w:rPr>
        <w:t xml:space="preserve">Explicación: </w:t>
      </w:r>
      <w:r>
        <w:t>El servicio de clientes soporta el registro y seguimiento operativo del dominio comercial.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backend/src/modules/clients/clients.service.js (desde línea 2173)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buildDriveLink,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listAccessibleClients,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getClientDetail,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listClientLocations,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updateClient,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addLocation,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updateLocation,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removeLocation,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assignClient,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upsertVisitStatus,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upsertProspectVisit,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registerInteraction,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getClientHistory,</w:t>
              <w:br/>
            </w:r>
            <w:r>
              <w:rPr>
                <w:rFonts w:ascii="Consolas" w:hAnsi="Consolas"/>
                <w:color w:val="000000"/>
                <w:sz w:val="15"/>
              </w:rPr>
              <w:t>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PQ-BC — Business Case — creación, análisis, aprobación y trazabilidad</w:t>
      </w:r>
    </w:p>
    <w:p>
      <w:r>
        <w:rPr>
          <w:b/>
          <w:color w:val="0F4761"/>
        </w:rPr>
        <w:t xml:space="preserve">Explicación: </w:t>
      </w:r>
      <w:r>
        <w:t>El motor del business case sostiene el ciclo de creación, calculo, aprobación y consulta con trazabilidad.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backend/src/modules/business-case/businessCase.service.js (desde línea 1703)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getBusinessCaseById,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listBusinessCases,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deleteBusinessCase,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getCalculations,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recalculateBusinessCase,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updateEconomicData,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assertModernBusinessCase,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getConsumptionItems,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saveConsumptionItems,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patchConsumptionItem,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syncConsumptionQuantitiesFromSheet,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getBusinessCaseType,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isPublicComodato,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isPrivateComodato,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PQ-ST — Servicio técnico — solicitud, planificación, ejecución y cierre</w:t>
      </w:r>
    </w:p>
    <w:p>
      <w:r>
        <w:rPr>
          <w:b/>
          <w:color w:val="0F4761"/>
        </w:rPr>
        <w:t xml:space="preserve">Explicación: </w:t>
      </w:r>
      <w:r>
        <w:t>El servicio de mantenimientos soporta la planificación y cierre de la operación de servicio técnico.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backend/src/modules/mantenimientos/mantenimientos.service.js (desde línea 497)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normalizeTipo,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toUTCDate,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dateToISO,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addMonthsUtc,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formatHumanDate,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createMantenimiento,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listMantenimientos,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getDetail,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sign,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approve,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exportPdf,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generateAnnualScheduleForTi,</w:t>
              <w:br/>
            </w:r>
            <w:r>
              <w:rPr>
                <w:rFonts w:ascii="Consolas" w:hAnsi="Consolas"/>
                <w:color w:val="000000"/>
                <w:sz w:val="15"/>
              </w:rPr>
              <w:t>};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PQ-CMP — Compras — solicitud, revisión, aprobación y expediente</w:t>
      </w:r>
    </w:p>
    <w:p>
      <w:r>
        <w:rPr>
          <w:b/>
          <w:color w:val="0F4761"/>
        </w:rPr>
        <w:t xml:space="preserve">Explicación: </w:t>
      </w:r>
      <w:r>
        <w:t>El servicio de compras privadas soporta el flujo de solicitud a expediente de compra.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backend/src/modules/private-purchases/privatePurchases.service.js (desde línea 7342)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new PrivatePurchasesService();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PQ-TI — Inventario y TI — alta/asignación/entrega o ticket completo</w:t>
      </w:r>
    </w:p>
    <w:p>
      <w:r>
        <w:rPr>
          <w:b/>
          <w:color w:val="0F4761"/>
        </w:rPr>
        <w:t xml:space="preserve">Explicación: </w:t>
      </w:r>
      <w:r>
        <w:t>El servicio de activos TI soporta el alta, asignación y entrega de equipos del dominio TI.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backend/src/modules/ti-assets/tiAssets.service.js (desde línea 3338)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buildTiActaItemsBlock,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TI_ROLES,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TI_LEGACY_ACTA_UPLOAD_ROLES,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TI_READ_ROLES,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TI_ASSET_CREATE_ROLES,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ensureTiAssetsSchema,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listAssets,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createAsset,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updateAsset,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assignAsset,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assignMultipleAssets,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updateAssetStatus,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listAssetHistory,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// FASE 2: Corporate Numbers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listCorporateNumbers,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getCorporateNumber,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PQ-FIN — Finanzas — viatico con revisión y resultado final</w:t>
      </w:r>
    </w:p>
    <w:p>
      <w:r>
        <w:rPr>
          <w:b/>
          <w:color w:val="0F4761"/>
        </w:rPr>
        <w:t xml:space="preserve">Explicación: </w:t>
      </w:r>
      <w:r>
        <w:t>El servicio de viaticos soporta el flujo financiero de solicitud, revisión y resultado del viatico.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backend/src/modules/viaticos/viaticos.service.js (desde línea 6309)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module.exports =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FINANCE_ROLES,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isFinanceUser,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canAccessViaticos,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listVisitCandidates,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listAllowances,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upsertAllowance,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updateAllowanceStatus,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approveAllowanceSegment,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batchPayAllowances,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updateAllowanceWorkflowOperational,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listAllowanceDocuments,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createAllowanceDocument,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uploadSriXmlInvoice,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uploadSriTxtInvoices,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previewSriTxtInvoices,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uploadSriZipInvoices,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2"/>
      </w:pPr>
      <w:r>
        <w:t>PQ-FIR — Firma y documentos — firma completa y verificación posterior</w:t>
      </w:r>
    </w:p>
    <w:p>
      <w:r>
        <w:rPr>
          <w:b/>
          <w:color w:val="0F4761"/>
        </w:rPr>
        <w:t xml:space="preserve">Explicación: </w:t>
      </w:r>
      <w:r>
        <w:t>El motor de firmas sostiene la firma electrónica del documento y su verificación posterior.</w:t>
      </w:r>
    </w:p>
    <w:p>
      <w:pPr>
        <w:spacing w:after="40"/>
      </w:pPr>
      <w:r>
        <w:rPr>
          <w:rFonts w:ascii="Arial" w:hAnsi="Arial"/>
          <w:b/>
          <w:color w:val="595959"/>
          <w:sz w:val="15"/>
        </w:rPr>
        <w:t>Fragmento de código — backend/src/modules/signature-workflows/signatureWorkflows.service.js (desde línea 95)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5"/>
              </w:rPr>
              <w:t>async function resolveRecipientOrThrow(userId, dbOrClient = db)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if (!userId) {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const err = new Error("ID de usuario requerido para generar el acta");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err.status = 400;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throw err;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}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const { rows } = await dbOrClient.query(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`SELECT u.email,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NULLIF(TRIM(cp.profile-&gt;'personal'-&gt;&gt;'nombres'),   '') AS nombres,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NULLIF(TRIM(cp.profile-&gt;'personal'-&gt;&gt;'apellidos'), '') AS apellidos,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NULLIF(TRIM(cp.profile-&gt;'personal'-&gt;&gt;'cedula'),    '') AS cedula,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     NULLIF(TRIM(cp.profile-&gt;'laboral'-&gt;&gt;'cargo'),      '') AS cargo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FROM users u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 LEFT JOIN collaborator_profiles cp ON cp.user_id = u.id</w:t>
              <w:br/>
            </w:r>
            <w:r>
              <w:rPr>
                <w:rFonts w:ascii="Consolas" w:hAnsi="Consolas"/>
                <w:color w:val="000000"/>
                <w:sz w:val="15"/>
              </w:rPr>
              <w:t xml:space="preserve">      WHERE u.id = $1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524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595959"/>
                <w:sz w:val="17"/>
              </w:rPr>
              <w:t>Evidencia visual de la ejecución — insertar captura de pantalla aquí</w:t>
            </w:r>
          </w:p>
          <w:p/>
          <w:p/>
          <w:p/>
          <w:p>
            <w:pPr>
              <w:jc w:val="center"/>
            </w:pPr>
            <w:r>
              <w:rPr>
                <w:rFonts w:ascii="Arial" w:hAnsi="Arial"/>
                <w:color w:val="595959"/>
                <w:sz w:val="15"/>
              </w:rPr>
              <w:t>Ambiente: ____________    Versión/commit: ____________    Usuario: ____________    Fecha/hora: ____________</w:t>
            </w:r>
          </w:p>
        </w:tc>
      </w:tr>
    </w:tbl>
    <w:p/>
    <w:p>
      <w:pPr>
        <w:pStyle w:val="Heading1"/>
      </w:pPr>
      <w:r>
        <w:t>Evidencia de ejecución de pruebas</w:t>
      </w:r>
    </w:p>
    <w:p>
      <w:r>
        <w:t>El Departamento de Tecnologías de la Información y Comunicación (TICS) ejecuto la suite de pruebas de verificación de regresion del sistema y consolido a continuación los resultados obtenidos, como evidencia objetiva de esta calificación conforme a WHO TRS 1019 Annex 3 Appendix 5, §3.7.</w:t>
      </w:r>
    </w:p>
    <w:p>
      <w:r>
        <w:t>Fecha de ejecución: 22/07/2026 14:20:36. Resultado global: CONFORME — 342/344 pruebas conformes, 0 con desviación.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24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3005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701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Archivo de test</w:t>
            </w:r>
          </w:p>
        </w:tc>
        <w:tc>
          <w:tcPr>
            <w:tcW w:type="dxa" w:w="107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1020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Duración (ms)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calculateAge — devuelve cadena vacia para fecha ausente o invalida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calculateAge — calcula una edad plausible para una fecha pasada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REQ-APPLICANTS-003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normalizePhone — deja solo digitos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applicants.helpers.test.js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REQ-APPROVALS-001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approvals.service listPending — applies explicit approver visibility while preserving legacy unassigned requests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approvals.service.test.js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unexpected exit start when operational flow is active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operational exit start when unexpected flow is active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operational exit successfully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operational cycle as active when user starts it again on another day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operational return successfully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closes operational trip from outside office and also closes the regular day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unexpected exit successfully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unexpected return successfully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field visit entry successfully for prospect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registers field visit exit successfully for prospect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accepts explicit post visit action when closing field visit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rejects invalid post visit action when closing field visit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LOCATION_REQUIRED_RETRY when location is missing in clock-in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clock-in when user has active approved time off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lunch start when there is no entry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lunch return when lunch start was not marked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day exit when entry was not marked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day exit when it happens a few seconds after entry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REQ-ATTENDANCE-019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requires type and description for registerException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invalid status when updating exception with unsupported state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allows operational destination exit to continue with active status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generic completion of an operational flow without final evidence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field visit entry for users without field role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404 when closing field visit with no active visit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200 when client visit was already closed recently (idempotent close)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falls back when client_assignments table is missing and still registers client visit entry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falls back to legacy insert when optional client visit columns are missing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continues field visit entry when schedules table is missing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REQ-ATTENDANCE-029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400 when client_id is invalid in field visit entry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returns 400 when client_id is invalid in field visit exit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falls back to latest active client visit (today/yesterday) when strict date close does not match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ignores missing schedules table when closing active client visit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keeps the operational exception ON_SITE (does not force ACTIVE) when a client visit closes with continue_operation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getToday never reports a late arrival for a user who has not clocked in yet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getToday still reports a real late arrival once entry_time exists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does not auto-close today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does not mirror entry_time from an operational exit that starts before the official workday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closing the operation (clockInOperational) while a client visit is still open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REQ-ATTENDANCE-039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 flow separation — blocks closing the trip (clockCloseTrip) while a client visit is still open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attendance.controller.flows.test.js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 RH-09 helpers — maps RH-09 day fields by template row position when field names are crossed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293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 RH-09 helpers — uses official non-working day labels for weekend and vacations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 RH-09 helpers — prints VAC-{ID} in hour cells for approved vacation days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 permission enrichment — adds permission exit and return marks for hourly approved permissions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 permission enrichment — uses emergency label for emergency permissions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 permission enrichment — does not create permission marks for vacations or permissions without hourly range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attendanceReports.service.test.js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sin entrada registrada ejecuta clockIn y responde mensaje hablable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jornada completa responde día cerrado sin marcar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falta de GPS se traduce a mensaje hablable controlado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REQ-ATTENDANCE-049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normal — sin nombre reconocible, el mensaje queda capitalizado sin saludo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intent operacional sin flujo activo inicia conversación de categoría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categoría cliente pregunta tipo de visita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prospecto pide nombre y luego vehículo; sin vehículo ejecuta salida operacional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vehículo personal deriva a handoff con URL de captura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conversación operacional — cronograma deriva a handoff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salida marcada sin llegada ejecuta llegada-destino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cierre con vehículo personal (falta foto km final) deriva a handoff exacto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visita a cliente activa pregunta si continua a otro cliente o regresa a oficina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REQ-ATTENDANCE-059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prospecto nuevo tras cerrar visita: se marca por voz, sin UI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cronograma/emergencia para el siguiente cliente sigue siendo handoff (selección compleja)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al llegar al destino (sin almuerzo aun) pregunta cliente/almuerzo/cierre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estando a almuerzo (salida marcada, sin regreso): re-invocar el atajo marca el regreso solo y pregunta cliente/cierre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resolveSmartMark — flujo operacional activo — almuerzo ya completo (salida y regreso marcados): pregunta solo cliente/cierre, sin ofrecer almuerzo de nuevo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resolveSmartMark — flujo operacional activo — responde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aviso de redirección en handoff — todo handoff avisa explícitamente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REQ-ATTENDANCE-069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seguridad de continuation_token — token de otro usuario se rechaza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seguridad de continuation_token — token corrupto se rechaza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issueShortcutToken — emite JWT con mismos claims iss/aud aceptados por verifyToken, dura 6 meses y queda registrado para revocación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issueShortcutToken — perfil sin iss/aud (token emitido por TI para otro usuario) igual pasa verifyToken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usa el email (nombre.apellido) aunque fullname venga en orden legal apellidos+nombres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email sin punto usa el local-part completo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sin email cae a la primera palabra de fullname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getFirstName — sin email ni fullname devuelve cadena vacia (sin saludo)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hay al menos 100 frases sin duplicados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salida operacional cierra con una frase motivadora del banco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REQ-ATTENDANCE-079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almuerzo/salida final no llevan frase motivadora (solo entrada y salida operacional)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frases motivadoras (entrada / salida operacional) — en muchas corridas aparece más de una frase distinta (no siempre la misma)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parsers de voz — categorías con acentos y frases completas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parsers de voz — sí/no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REQ-ATTENDANCE-083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parsers de voz — sí/no toleran puntuación pegada (coma, punto)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attendanceShortcut.service.test.js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 – isAuditActive — es falso cuando el modo auditoría esta apagado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 – isAuditActive — es falso cuando la fecha de inicio es futura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REQ-AUDIT-PREP-003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audit-prep – assertAllowedSection — lanza 404 cuando la sección no existe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auditPrep.helpers.test.js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29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REQ-AUDITORÍA-001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listAudits — devuelve filas, total parseado y paginación; aplica limit/offset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REQ-AUDITORÍA-002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listAudits — consulta la tabla auditoría.logs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auditoría.service.test.js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createSession — inserta la sesión con los parámetros correctos y devuelve el registro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updateSessionRefreshToken — rota el refresh token de la sesión activa y devuelve filas afectadas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closeSessionsByEmail — cierra todas las sesiones activas del usuario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closeSessionByRefreshToken — no consulta la base si no hay token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REQ-AUTH-005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auth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closeSessionByRefreshToken — cierra la sesión asociada al refresh token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session.repository.test.js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buildGateInfo en private_comodato asigna roles correctos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buildGateInfo en public asigna acp_comercial como responsable de la fase comercial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assertCanEditDeterminationsOrThrow falla sin documento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 — usa el SLA de revisión técnica y bloquea al vencer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businessCaseDeterminationsGate.service.test.js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sheet equipment filtering — only includes a backup when simultaneous installation is affirmative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businessCaseSheetEquipment.helper.test.js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sheet equipment filtering — recognizes boolean and legacy textual affirmative values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businessCaseSheetEquipment.helper.test.js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 — validates generation payload and sets defaults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 — rejects invalid inversiones payload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 — builds deterministic signatures with stable stringify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businessCaseSheetGeneration.contract.test.js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marks same sheet sync as same_file_updated and avoids new versión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marks recreated spreadsheet with missing sheets as replacement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updates existing history entry when the same file is reused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 — prepends a new history entry when the file is replaced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businessCaseSheetVersioning.helper.test.js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evaluate simple arithmetic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evaluate with variables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handle decimals correctly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evaluateExpression — should prevent dangerous code execution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evaluateConditional — should evaluate first matching condition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REQ-BUSINESS-CASE-019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evaluatePipeline — should execute steps in order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Real-world formulas — should calculate standard consumption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Real-world formulas — should calculate with wash cycles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getApplicableFormula — should get formula from determination if exists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getApplicableFormula — should fallback to equipment formula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Pendiente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getApplicableFormula — should return default formula as fallback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 tests — should prevent eval injection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 tests — should prevent require injection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 tests — should prevent import injection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calculationEngine.test.js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retorna 409 cuando saveConsumptionItems recibe versión stale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REQ-BUSINESS-CASE-029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acepta guardado cuando la versión coincide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retorna 409 en patchConsumptionItem con versión stale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 Case consumption versión conflicts (integration) — patchConsumptionItem retorna snapshot consistente con item guardado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consumptionVersionConflict.integration.test.js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 — crea draft y agrega línea en estado draft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 — permite transiciones draft -&gt; approved y approved -&gt; active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 — rechaza transición invalida active -&gt; draft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 — should generate a PDF buffer with BC content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49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 — should generate an Excel workbook with the expected sheets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77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financial investment depreciation — calculates annual, monthly and projected depreciation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investments.depreciation.test.js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businessCasePreflow.service — buildPreflowInfo calcula progreso y serverNow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REQ-BUSINESS-CASE-039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businessCasePreflow.service — isPreflowCase reconoce private_comodato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REQ-BUSINESS-CASE-040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businessCasePreflow.service — buildPreflowInfo usa fase review y expone tiempo comercial registrado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preflow.service.test.js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REQ-BUSINESS-CASE-041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business-case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scratch: sync crea items nuevos desde el Sheet (no solo actualiza) — bc_consumption_items vacia + catalogo con match -&gt; crea el item con annual_qty del Sheet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syncConsumptionFromSheet.creates.test.js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6516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REQ-CALENDAR-001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 – getUserEmailsByRoles — devuelve los emails de los usuarios que tienen alguno de los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REQ-CALENDAR-002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 – getUserEmailsByRoles — devuelve arreglo vacio si la consulta falla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calendar.service.test.js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REQ-CALIDAD-001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calidad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calidad CA0110 – calculateRPN — multiplica severidad x ocurrencia x detección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ca0110.rpn.test.js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REQ-CLIENTS-001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 – buildDriveLink — construye el enlace de Drive con el id del archivo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clients.helpers.test.js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 – normalizeActaCategory — agrupa variantes de herramienta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 – normalizeActaCategory — agrupa variantes de ropa/uniforme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REQ-COLLAB-DELIVERIES-003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collab-deliveries – normalizeActaCategory — devuelve null para vacio y el valor normalizado para otras categorías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collabDeliveries.helpers.test.js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REQ-COLLABORATORS-001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 – computeProfileCompletion — marca complete=false y done=0 con un perfil vacio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25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REQ-COLLABORATORS-002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 – computeProfileCompletion — total es consistente entre corridas (PROFILE_PATHS fijo)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collaborators.helpers.test.js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normalizeText — recorta y usa fallback cuando es null/undefined/vacio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normalizeNumeric — acepta un número valido dentro de rango y redondea a 3 decimales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normalizeNumeric — lanza error si el valor no es numerico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normalizeNumeric — lanza error si esta fuera de rango (min por defecto 0)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consumable-files – normalizeItemType — acepta los tipos validos y cualquier otro cae en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normalizeBoolean — interpreta valores comunes de verdadero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normalizeBoolean — usa el fallback ante valores ausentes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hasAnyRole — reconoce un rol permitido entre varios formatos de usuario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REQ-CONSUMABLE-FILES-009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consumable-files – hasAnyRole — no reconoce un usuario sin el rol permitido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consumableFiles.helpers.test.js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getWeightedAmount — 50% of 1000 = 500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getWeightedAmount — null amount returns null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getWeightedAmount — 0 prob returns null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null → gray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75 → green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74 → yellow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50 → yellow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getHealthStatus — 49 → red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calculateScorecardScore — empty inputs → 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REQ-CRM-FAM-010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calculateScorecardScore — full score → 100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calculateScorecardScore — missing answer treated as 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empty BS → 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economic_buyer adds points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strategy_summary ≥ 50 chars adds points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calculateCompletenessScore — score never exceeds 100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calculateHealthScore — no red flags, no overdue actions → high score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calculateHealthScore — critical open red flag reduces score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REQ-CRM-FAM-018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crm-fam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calculateHealthScore — all overdue actions reduce score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crm.calculators.test.js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error sin código como DB_ERROR genérico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tabla inexistente (42P01) como SCHEMA_MISSING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columna inexistente (42703) como SCHEMA_MISSING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REQ-DASHBOARD-004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 – classifyPgError — clasifica otros códigos de error como DB_ERROR de conexión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dashboard.helpers.test.js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REQ-DELIVERY-CEILINGS-001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 – toRounded — redondea a 3 decimales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REQ-DELIVERY-CEILINGS-002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delivery-ceilings – toRounded — trata null/vacio como 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deliveryCeilings.helpers.test.js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rechaza creación cuando el ceiling no esta activo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devuelve MAX_EXCEEDED cuando requestedQty excede remaining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rechaza segundo request cuando delivered_qty ya consumio el nuevo saldo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sin plan aprobado devuelve PUBLIC_PLAN_NOT_APPROVED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con plan en draft devuelve PUBLIC_PLAN_NOT_APPROVED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valida contra tramo vigente y permite crear request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REQ-DELIVERY-REQUESTS-007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con cantidad mayor al tramo falla con TRANCHE_MAX_EXCEEDED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REQ-DELIVERY-REQUESTS-008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compra pública sin tramo vigente devuelve OUTSIDE_DELIVERY_WINDOW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REQ-DELIVERY-REQUESTS-009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 — confirma entrega y aumenta delivered_qty en delivery_ceiling_line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deliveryRequests.service.test.js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REQ-DEPARTMENTS-001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departments – normalizeDepartmentStatus — normaliza variantes de inactivo a 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REQ-DEPARTMENTS-002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 xml:space="preserve">departments – normalizeDepartmentStatus — cualquier otro valor (incluido vacio) se considera 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departments.helpers.test.js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REQ-DOCUMENTS-001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 – enlaces de Drive — construye el enlace de visualización con el id del archivo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REQ-DOCUMENTS-002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 – enlaces de Drive — construye el enlace de descarga directa con el id del archivo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document.service.test.js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 – conversores — toIntOrNull convierte enteros y devuelve null ante vacio/invalido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equipmentManagement.helpers.test.js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equipment-management – conversores — toTextOrNull recorta y devuelve null ante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equipmentManagement.helpers.test.js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isTabVisible — un tab con roles [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isTabVisible — un tab marcado hidden nunca es visible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isTabVisible — un tab inexistente devuelve false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REQ-EQUIPMENT-PURCHASES-004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equipment-purchases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 – isActionAllowed — devuelve false para un estado sin configuración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unifiedPurchaseVisibility.test.js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 – listByRequest — mapea created_at a uploaded_at para cada adjunto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 – deleteFile — elimina en Drive y BD, y registra la auditoría con el request_id afectado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REQ-FILES-003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files – deleteFile — propaga el error si Drive falla y registra el error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file.service.test.js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listInventory — devuelve el inventario ordenado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rechaza un tipo de movimiento invalido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rechaza una cantidad no positiva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devuelve 404 cuando el inventario no existe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REQ-FINANZAS-005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moveInventory – validaciones — rechaza una salida con stock insuficiente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finanzas.controller.test.js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gmail.controller.sendEmail — rechaza cuando faltan campos obligatorios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gmail.controller.sendEmail — envia el correo y registra la acción cuando el payload es valido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REQ-GMAIL-003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gmail.controller.sendEmail — devuelve 403 con needsAuth cuando el error es de autorización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gmail.controller.test.js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hasApprovedStageResult — es true cuando existe un resultado aprobado para esa etapa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hasApprovedStageResult — es false sin resultados o sin match de etapa/resultado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isLegacyReferenceVerificationPending — es false si la etapa no es verificación_referencias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isLegacyReferenceVerificationPending — es false si el estado no es en_evaluación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REQ-HIRING-PIPELINE-005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hiring-pipeline – isLegacyReferenceVerificationPending — es true para un candidato legacy que avanzo sin verificación de referencias aprobada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hiringPipeline.helpers.test.js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 — no duplica filas para la misma idempotency_key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 — usa dbClient transaccional cuando se provee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 — marca como skipped un evento no-CRM (Odoo ya no existe, no hay provider)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 — procesa batch CRM y reparte sent/failed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 — envia a dead cuando supera max_attempts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integrationOutboxWorker.service.test.js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 — lista filas paginadas del libro de correspondencia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 — crea fila cuando no existe match activo para upsert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REQ-INTEGRATIONS-008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integrations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 — genera reporte de cobertura con estructura estable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productMap.service.test.js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REQ-INVENTARIO-001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 – normalizeDetalleValue — serializa objetos a JSON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REQ-INVENTARIO-002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 – normalizeDetalleValue — devuelve null para null/undefined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inventario.helpers.test.js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 — returns a global total for paginated request lists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 — guards JSON request_id casts before comparing trace ids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REQ-MANAGEMENT-003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 — returns an empty trace for invalid ids without hitting the database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management.service.test.js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normalizeTipo — reconoce variantes de correctivo y todo lo demás como preventivo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toUTCDate / dateToISO — normaliza una fecha ISO (YYYY-MM-DD) a medianoche UTC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toUTCDate / dateToISO — usa la fecha actual como fallback si el valor es invalido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REQ-MANTENIMIENTOS-004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 – addMonthsUtc — suma meses en UTC sin mutar la fecha original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mantenimientos.helpers.test.js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 – catalogo de módulos — expone un catalogo no vacio con clave y prefijos por módulo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9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 – resolveModuleKeyByPath — resuelve la clave de módulo por su prefijo de ruta (match más largo)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REQ-MODULE-ACCESS-003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module-access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 – resolveModuleKeyByPath — devuelve null para una ruta que no pertenece a ningun módulo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moduleAccess.service.test.js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REQ-NOTIFICATIONS-001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 – mapNotificationRow — mapea los campos de la fila y usa {} cuando meta es null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REQ-NOTIFICATIONS-002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 – mapNotificationRow — preserva meta cuando viene definido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notifications.helpers.test.js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REQ-OFFBOARDING-001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 – buildOffboardingRequestCode — genera un código con prefijo OFF y el id del usuario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REQ-OFFBOARDING-002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 – buildOffboardingRequestCode — genera códigos distintos en llamadas separadas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offboarding.helpers.test.js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REQ-OPPORTUNITIES-001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 – normalizeNumber — convierte números 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REQ-OPPORTUNITIES-002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 – normalizeNumber — usa el fallback (0 por defecto) ante valores invalidos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opportunities.helpers.test.js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validatePermisoEstudios — acepta hasta 3 horas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validatePermisoEstudios — rechaza más de 3 horas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exige fechas de inicio y fin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rechaza fecha fin anterior a inicio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rechaza subtipo de salud no 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para menos de 4 días exige certificado medico y no tramite IESS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para 4 días o más exige certificado IESS y tramite de subsidios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validatePermisoSalud — marca recuperable solo para atención medica familiar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REQ-PERMISOS-009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getStartOfWeek / getEndOfWeek — el inicio de semana es domingo y el fin es sabado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permisos.validation.test.js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 – addComment — rechaza un comentario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 – addComment — marca is_internal=false para un rol sin permiso, aunque se solicite interno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REQ-PERSONNEL-REQUESTS-003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personnel-requests – addComment — permite is_internal=true para un rol autorizado (talento_humano)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personnelRequests.addComment.test.js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REQ-PRIVATE-PURCHASES-001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private-purchases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 – _hasAnyRoleToken — hace match por token contenido en el rol del usuario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privatePurchases.roles.test.js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REQ-PRIVATE-PURCHASES-002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private-purchases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 – _hasAnyRoleToken — no hace match para un rol ajeno o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privatePurchases.roles.test.js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REQ-REQUESTS-001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requests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sendConsentEmailToken — envia el código por un único camino (sendMail), sin doble intento por gmailService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sendConsentEmailToken.test.js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19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 – buildGoogleMapsDeepLink — devuelve null cuando no hay paradas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26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 – buildGoogleMapsDeepLink — construye la URL con origen y destino cuando hay locationQuery 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REQ-SCHEDULES-003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 – buildGoogleMapsDeepLink — devuelve null si falta locationQuery en la primera o última parada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schedules.helpers.test.js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validación de CIDR — acepta un CIDR IPv4 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validación de CIDR — rechaza CIDR mal formados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hace match dentro de un /24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no hace match fuera del /24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soporta coincidencia exacta de IP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security.whitelist – coincidencia IP contra CIDR — devuelve false ante entradas vacias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enmascara el último octeto de una IPv4 dentro de un string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devuelve el valor tal cual si no es string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trunca user-agents largos a 80 caracteres + ...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security.privacy – enmascarado y saneo de datos sensibles — sanitizeForExportRow siempre enmascara la IP y trunca el user_agent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identifica sabado y domingo como fin de semana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marca fuera de horario un sabado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marca fuera de horario un día laboral de madrugada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REQ-SECURITY-014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security.holidays – detección de fin de semana y fuera de horario — no marca fuera de horario un día laboral en horario de oficina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security.helpers.test.js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REQ-SERVICIO-001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 (external cases) – buildCaseCode — genera el código con prefijo EXT y padding a 6 digitos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externalCases.helpers.test.js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REQ-SERVICIO-002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servicio (external cases) – buildCaseCode — maneja id ausente sin lanzar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externalCases.helpers.test.js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isPassiveEmploymentStatus — reconoce todos los estados pasivos definidos (case-insensitive)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isPassiveEmploymentStatus — no marca como pasivo un estado activo o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REQ-SHARED-003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shared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shouldSyncUserActiveStatus — sincroniza solo cuando el estado es pasivo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profileSync.test.js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acepta una solicitud completa y valida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el documento en base64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consentimiento expreso (consent === true)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el rol con el que se firma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validateSignatureRequest — exige el rol autorizado para el sello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– documento PDF — acepta pdf_base64 con prefijo data: y calcula el hash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– documento PDF — exige document.pdf_base64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normaliza un payload valido, ordena firmantes y calcula sha256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source_module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source_entity_id numerico y positivo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al menos un firmante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REQ-SIGNATURE-WORKFLOWS-007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rechaza sequence_order duplicado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REQ-SIGNATURE-WORKFLOWS-008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validateCreateWorkflowPayload — exige email en cada firmante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REQ-SIGNATURE-WORKFLOWS-009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exige consentimiento cuando requireConsent es true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REQ-SIGNATURE-WORKFLOWS-010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exige razón cuando requireReason es true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acepta y normaliza una ubicación de firma valida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REQ-SIGNATURE-WORKFLOWS-012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signature-workflows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validateSignerActionPayload — descarta una ubicación de firma invalida (page_number &lt; 1)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signatureWorkflows.validation.test.js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alto + alto =&gt; critica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un solo alto =&gt; alta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medio =&gt; media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ambos bajos =&gt; baja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derivePriority — por defecto (sin datos) trata como medio =&gt; media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REQ-SUPPORT-TICKETS-006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support-tickets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isTIUser — no reconoce a un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supportTickets.helpers.test.js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hr.controller.createEmployee — rechaza un payload sin campos obligatorios (cedula)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hr.controller.createEmployee — crea el empleado cuando el payload es valido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REQ-TALENTO-HUMANO-003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talento_humano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hr.controller.listEmployees — devuelve la lista de empleados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hr.controller.test.js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REQ-TECHNICAL-APPLICATIONS-001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technical-applications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technical-applications – normalizeRow — mapea snake_case a camelCase para created_at/updated_at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technicalApplications.helpers.test.js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 – buildTiActaItemsBlock — numera los items e incluye marca/serie/estado/observaciones cuando existen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 – buildTiActaItemsBlock — usa el nombre por defecto y omite campos ausentes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REQ-TI-ASSETS-003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ti-assets – buildTiActaItemsBlock — devuelve cadena vacia con arreglo vacio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tiAssets.helpers.test.js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 – buildFullName — compone apellidos + nombres en mayusculas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 – buildFullName — usa el fallback cuando no hay nombres ni apellidos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REQ-TRAININGS-003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 – normalizeTrainerName — recorta, pone en mayusculas y devuelve null si queda vacio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trainings.helpers.test.js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REQ-USER-CERTIFICATIONS-001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 – formatDateLabel — devuelve el fallback para valores ausentes o invalidos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userCertifications.helpers.test.js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REQ-USER-CERTIFICATIONS-002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user-certifications – formatDateLabel — formatea una fecha valida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userCertifications.helpers.test.js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59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sanitizeMetadata — elimina claves bloqueadas (email, fullname, etc.)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sanitizeMetadata — trunca strings a 500 caracteres y descarta undefined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sanitizeMetadata — devuelve {} si metadata no es un objeto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toDriveViewUrl — construye la URL de thumbnail cuando hay driveId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REQ-USER-PROFILE-005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user-profile – toDriveViewUrl — devuelve null sin driveId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userProfile.helpers.test.js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normalizeRole — minusculiza y reemplaza espacios/guiones por guion bajo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normalizeText — recorta y limita la longitud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normalizeEmail — normaliza a minusculas y sin espacios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isValidEmail — acepta correos validos y rechaza invalidos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REQ-USERS-005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parseBoolean — interpreta valores verdaderos/falsos y devuelve null si es ambiguo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users.helpers.test.js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devuelve 0 días cuando la fecha fin es anterior al inicio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cuenta días inclusivos sin extensión cuando no hay viernes en el rango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extiende al sabado y domingo cuando el rango termina un viernes y hay cupo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REQ-VACACIONES-004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computeVacationDaysWithWeekendRule — no extiende cuando ya se consumieron los 2 fines de semana del cupo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vacaciones.service.test.js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isFinanceUser — reconoce un rol de finanzas (en role o scope, y por lista separada por comas)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33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isFinanceUser — no reconoce a un rol ajeno a finanzas ni a un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REQ-VIATICOS-003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canAccessViaticos — permite acceso a finanzas y a admin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REQ-VIATICOS-004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canAccessViaticos — niega acceso a un usuario sin roles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viaticos.access.test.js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REQ-WORK-MANAGEMENT-001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work-management</w:t>
            </w:r>
          </w:p>
        </w:tc>
        <w:tc>
          <w:tcPr>
            <w:tcW w:type="dxa" w:w="3005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isUuid — acepta un UUID v4 valido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workManagement.helpers.test.js</w:t>
            </w:r>
          </w:p>
        </w:tc>
        <w:tc>
          <w:tcPr>
            <w:tcW w:type="dxa" w:w="107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REQ-WORK-MANAGEMENT-002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work-management</w:t>
            </w:r>
          </w:p>
        </w:tc>
        <w:tc>
          <w:tcPr>
            <w:tcW w:type="dxa" w:w="3005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isUuid — rechaza cadenas que no son UUID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workManagement.helpers.test.js</w:t>
            </w:r>
          </w:p>
        </w:tc>
        <w:tc>
          <w:tcPr>
            <w:tcW w:type="dxa" w:w="107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Conforme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0</w:t>
            </w:r>
          </w:p>
        </w:tc>
      </w:tr>
    </w:tbl>
    <w:p/>
    <w:p>
      <w:pPr>
        <w:pStyle w:val="Heading2"/>
      </w:pPr>
      <w:r>
        <w:t>Discrepancias detectadas</w:t>
      </w:r>
    </w:p>
    <w:p>
      <w:r>
        <w:t>Ninguna. Todas las pruebas ejecutadas resultaron conformes.</w:t>
      </w:r>
    </w:p>
    <w:p>
      <w:pPr>
        <w:pStyle w:val="Heading2"/>
      </w:pPr>
      <w:r>
        <w:t>Módulos con evidencia por historial de control y mantenimiento</w:t>
      </w:r>
    </w:p>
    <w:p>
      <w:r>
        <w:t>Ninguno: todos los módulos cuentan con evidencia de verificación.</w:t>
      </w:r>
    </w:p>
    <w:p>
      <w:pPr>
        <w:pStyle w:val="Heading1"/>
      </w:pPr>
      <w:r>
        <w:t>Conclusión y decisión de liberación</w:t>
      </w:r>
    </w:p>
    <w:p>
      <w:r>
        <w:t>Estado de la calificación: CONFORME. 342/344 pruebas de verificación resultaron conformes; 0 presentaron desviación; 0 módulos permanecen bajo brecha de cobertura documentada.</w:t>
      </w:r>
    </w:p>
    <w:p>
      <w:r>
        <w:t>Este documento se libera para uso GMP/operativo solo si las discrepancias listadas arriba fueron investigadas y su aceptación quedo justificada por escrito, y si las brechas declaradas fueron revisadas por el responsable de calidad/validación.</w:t>
      </w:r>
    </w:p>
    <w:p>
      <w:pPr>
        <w:pStyle w:val="Heading1"/>
      </w:pPr>
      <w:r>
        <w:t>Aprobaciones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15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81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Firma</w:t>
            </w:r>
          </w:p>
        </w:tc>
        <w:tc>
          <w:tcPr>
            <w:tcW w:type="dxa" w:w="1587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644"/>
            <w:shd w:val="clear" w:color="auto" w:fill="0F476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del proceso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Responsable Técnico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Gerencia General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644"/>
            <w:shd w:val="clear" w:color="auto" w:fill="F2F2F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F4761"/>
        <w:sz w:val="18"/>
      </w:rPr>
      <w:fldChar w:fldCharType="begin"/>
      <w:instrText xml:space="preserve"> PAGE </w:instrText>
      <w:fldChar w:fldCharType="end"/>
    </w:r>
  </w:p>
  <w:p>
    <w:pPr>
      <w:jc w:val="center"/>
    </w:pPr>
    <w:r>
      <w:rPr>
        <w:rFonts w:ascii="Arial" w:hAnsi="Arial"/>
        <w:i/>
        <w:color w:val="000000"/>
        <w:sz w:val="16"/>
      </w:rPr>
      <w:t>Este documento es confidencial, la información contenida en el es propiedad de Famproject Cia. Ltda.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252"/>
      <w:gridCol w:w="4252"/>
    </w:tblGrid>
    <w:tr>
      <w:tc>
        <w:tcPr>
          <w:tcW w:type="dxa" w:w="8504"/>
          <w:gridSpan w:val="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5001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famproje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001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8504"/>
          <w:gridSpan w:val="2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0"/>
            </w:rPr>
            <w:t>Desempeño PQ</w:t>
          </w:r>
        </w:p>
      </w:tc>
    </w:tr>
    <w:tr>
      <w:tc>
        <w:tcPr>
          <w:tcW w:type="dxa" w:w="425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Famproject Cia. Ltda.</w:t>
          </w:r>
        </w:p>
        <w:p>
          <w:r>
            <w:rPr>
              <w:rFonts w:ascii="Arial" w:hAnsi="Arial"/>
              <w:color w:val="000000"/>
              <w:sz w:val="16"/>
            </w:rPr>
            <w:t>Departamento de Tecnologías de la Información y Comunicación (TICS)</w:t>
          </w:r>
        </w:p>
      </w:tc>
      <w:tc>
        <w:tcPr>
          <w:tcW w:type="dxa" w:w="4252"/>
          <w:vAlign w:val="center"/>
        </w:tcPr>
        <w:p/>
        <w:p>
          <w:r>
            <w:rPr>
              <w:rFonts w:ascii="Arial" w:hAnsi="Arial"/>
              <w:color w:val="000000"/>
              <w:sz w:val="16"/>
            </w:rPr>
            <w:t>FECHA: 22/07/2026</w:t>
          </w:r>
        </w:p>
      </w:tc>
    </w:tr>
    <w:tr>
      <w:tc>
        <w:tcPr>
          <w:tcW w:type="dxa" w:w="8504"/>
          <w:gridSpan w:val="2"/>
          <w:vAlign w:val="center"/>
        </w:tcPr>
        <w:p>
          <w:r>
            <w:rPr>
              <w:rFonts w:ascii="Arial" w:hAnsi="Arial"/>
              <w:color w:val="000000"/>
              <w:sz w:val="16"/>
            </w:rPr>
            <w:t>FAM-SPI-VAL-PQ-2026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  <w:pBdr>
        <w:bottom w:val="single" w:sz="6" w:space="4" w:color="0F4761"/>
      </w:pBdr>
    </w:pPr>
    <w:rPr>
      <w:rFonts w:asciiTheme="majorHAnsi" w:eastAsiaTheme="majorEastAsia" w:hAnsiTheme="majorHAnsi" w:cstheme="majorBidi" w:ascii="Arial" w:hAnsi="Arial"/>
      <w:b/>
      <w:bCs/>
      <w:color w:val="0F47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F476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0F47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