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F497D"/>
          <w:sz w:val="40"/>
        </w:rPr>
        <w:t>ANEXOS — PROTOCOLO DE VALIDACION FAMSPI v1.0.0</w:t>
      </w:r>
    </w:p>
    <w:p>
      <w:pPr>
        <w:jc w:val="center"/>
      </w:pPr>
      <w:r>
        <w:rPr>
          <w:rFonts w:ascii="Calibri" w:hAnsi="Calibri"/>
          <w:i/>
          <w:color w:val="808080"/>
          <w:sz w:val="20"/>
        </w:rPr>
        <w:t>Departamento de TI  |  18/06/2026  |  Evidencia extraida del codigo fuente</w:t>
      </w:r>
    </w:p>
    <w:p>
      <w:r>
        <w:br w:type="page"/>
      </w:r>
    </w:p>
    <w:p/>
    <w:p>
      <w:pPr>
        <w:jc w:val="center"/>
      </w:pPr>
      <w:r>
        <w:rPr>
          <w:rFonts w:ascii="Calibri" w:hAnsi="Calibri"/>
          <w:b/>
          <w:color w:val="1F497D"/>
          <w:sz w:val="52"/>
        </w:rPr>
        <w:t>ANEXO A</w:t>
      </w:r>
    </w:p>
    <w:p>
      <w:pPr>
        <w:jc w:val="center"/>
      </w:pPr>
      <w:r>
        <w:rPr>
          <w:rFonts w:ascii="Calibri" w:hAnsi="Calibri"/>
          <w:b/>
          <w:color w:val="1F497D"/>
          <w:sz w:val="28"/>
        </w:rPr>
        <w:t>ESPECIFICACION DE REQUERIMIENTOS DEL USUARIO (URS) Y ESPECIFICACION FUNCIONAL (FRS)</w:t>
      </w:r>
    </w:p>
    <w:p>
      <w:pPr>
        <w:spacing w:after="100"/>
      </w:pPr>
      <w:r>
        <w:rPr>
          <w:rFonts w:ascii="Calibri" w:hAnsi="Calibri"/>
          <w:i/>
          <w:color w:val="808080"/>
          <w:sz w:val="18"/>
        </w:rPr>
        <w:t>Evidencia: extraida de docs/validation/URS/ y docs/validation/FRS/ — archivos por modulo. Fecha de extraccion: 18/06/2026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</w:rPr>
        <w:t>A.1 Requerimientos de usuario (URS) por modulo</w:t>
      </w:r>
    </w:p>
    <w:p>
      <w:pPr>
        <w:spacing w:after="100"/>
      </w:pPr>
      <w:r>
        <w:rPr>
          <w:rFonts w:ascii="Calibri" w:hAnsi="Calibri"/>
          <w:i w:val="0"/>
          <w:sz w:val="20"/>
        </w:rPr>
        <w:t>Cada modulo del sistema tiene su documento URS completo en docs/validation/URS/. La tabla siguiente consolida los requerimientos criticos verificables con su ID, actor real y resultado esperado. La fuente completa de cada REQ se encuentra en el archivo URS del modulo correspondiente.</w:t>
      </w:r>
    </w:p>
    <w:p>
      <w:pPr>
        <w:spacing w:before="200" w:after="80"/>
        <w:shd w:val="clear" w:color="auto" w:fill="1F497D"/>
      </w:pPr>
      <w:r>
        <w:rPr>
          <w:rFonts w:ascii="Calibri" w:hAnsi="Calibri"/>
          <w:b/>
          <w:color w:val="FFFFFF"/>
          <w:sz w:val="20"/>
        </w:rPr>
        <w:t>Modulo: Autenticacion y Sesiones  |  Archivo: URS_modulo_autenticacion_sesiones.md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47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REQ-ID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Actor</w:t>
            </w:r>
          </w:p>
        </w:tc>
        <w:tc>
          <w:tcPr>
            <w:tcW w:type="dxa" w:w="3402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Requerimiento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1020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Criticidad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REQ-AUTH-001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Colaborador interno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El sistema debe permitir iniciar sesion mediante cuenta Google OAuth2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Usuario autenticado redirigido al dashboard segun su rol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REQ-AUTH-002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Sistema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El sistema debe validar que el dominio del correo pertenezca al dominio corporativo configurado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Usuarios de dominio no permitido no pueden ingresar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REQ-AUTH-003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Sistema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El sistema debe crear automaticamente un usuario al autenticar por primera vez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Usuario registrado con rol inicial 'pendiente' y datos basicos de identidad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REQ-AUTH-005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Colaborador interno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El sistema debe emitir accessToken y refreshToken tras login exitoso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Frontend recibe ambos tokens y habilita sesion autenticada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REQ-AUTH-006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Colaborador interno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El sistema debe permitir renovar la sesion sin nuevo login mientras el refresh token sea valido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Se emiten nuevos tokens; registro de sesion actualizado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REQ-AUTH-007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Colaborador interno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El sistema debe permitir cerrar sesion de forma explicita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La sesion activa queda cerrada en user_sessions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REQ-AUTH-010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TI y Gerencia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El sistema debe permitir consultar historial de sesiones y usuarios activos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Solo usuarios con rol autorizado acceden a auditoria de sesiones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REQ-AUTH-012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Sistema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El sistema debe detectar y notificar accesos fuera de horario laboral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Evento registrado; notificacion emitida al canal de TI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</w:tr>
    </w:tbl>
    <w:p/>
    <w:p>
      <w:pPr>
        <w:spacing w:before="200" w:after="80"/>
        <w:shd w:val="clear" w:color="auto" w:fill="1F497D"/>
      </w:pPr>
      <w:r>
        <w:rPr>
          <w:rFonts w:ascii="Calibri" w:hAnsi="Calibri"/>
          <w:b/>
          <w:color w:val="FFFFFF"/>
          <w:sz w:val="20"/>
        </w:rPr>
        <w:t>Modulo: Talento Humano  |  Archivo: URS_modulo_talento_humano.md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47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REQ-ID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Actor</w:t>
            </w:r>
          </w:p>
        </w:tc>
        <w:tc>
          <w:tcPr>
            <w:tcW w:type="dxa" w:w="3402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Requerimiento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1020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Criticidad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REQ-TH-001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Talento Humano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El sistema debe permitir administrar informacion de colaboradores y perfiles de personal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Los perfiles quedan actualizados con trazabilidad completa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REQ-TH-002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Colaborador y aprobadores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El sistema debe permitir crear y resolver solicitudes de permisos/vacaciones por flujo jerarquico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La solicitud avanza por estados validos hasta cierre con trazabilidad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REQ-TH-003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TH / Gerencia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El sistema debe permitir gestionar solicitudes de personal, incluyendo perfil, documentos y contratacion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El expediente de vacante queda completo y consistente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REQ-TH-004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Colaborador autenticado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El sistema debe permitir registrar marcaciones de asistencia, excepciones y overtime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Los registros quedan consolidados para reporte y control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REQ-TH-005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Talento Humano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El sistema debe permitir administrar departamentos organizacionales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La estructura departamental se mantiene vigente para otros modulos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Baja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REQ-TH-006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Sistema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El sistema debe emitir links de verificacion legal para firmas de permisos/vacaciones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Las validaciones legales quedan verificables por token publico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</w:tr>
    </w:tbl>
    <w:p/>
    <w:p>
      <w:pPr>
        <w:spacing w:before="200" w:after="80"/>
        <w:shd w:val="clear" w:color="auto" w:fill="1F497D"/>
      </w:pPr>
      <w:r>
        <w:rPr>
          <w:rFonts w:ascii="Calibri" w:hAnsi="Calibri"/>
          <w:b/>
          <w:color w:val="FFFFFF"/>
          <w:sz w:val="20"/>
        </w:rPr>
        <w:t>Modulo: Finanzas y Viaticos  |  Archivo: URS_modulo_finanzas_viaticos.md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47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REQ-ID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Actor</w:t>
            </w:r>
          </w:p>
        </w:tc>
        <w:tc>
          <w:tcPr>
            <w:tcW w:type="dxa" w:w="3402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Requerimiento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1020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Criticidad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REQ-VT-001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Solicitante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El sistema debe permitir crear un workspace de viaticos vinculado a una salida operacional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Workspace creado con estado 'borrador'; vinculado al colaborador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REQ-VT-003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Solicitante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El sistema debe permitir cargar facturas electronicas SRI desde archivo TXT de 14 columnas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Facturas parseadas, validadas y asociadas al workspace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REQ-VT-006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Solicitante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El sistema debe implementar un asistente guiado de 4 pasos para completar el viatico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El wizard guia la carga de soportes, categorias, notas y envio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REQ-VT-008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Sistema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El sistema debe gestionar 9 estados del flujo: borrador, pendiente_revision, aprobado_jefe, rechazado_jefe, pendiente_financiero, aprobado_financiero, rechazado_financiero, listo_pago, pagado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Cada transicion valida actor, permisos y estado previo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REQ-VT-012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Revision financiera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El sistema debe permitir categorizar facturas por tipo de gasto (combustible, alimentacion, hospedaje, transporte, movilidad, materiales)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Cada factura queda categorizada para reportes de gasto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REQ-VT-016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Sistema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El sistema debe registrar trazabilidad completa de cada cambio de estado con actor y timestamp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Trail auditable disponible en bitacora de auditoria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</w:tr>
    </w:tbl>
    <w:p/>
    <w:p>
      <w:pPr>
        <w:spacing w:before="200" w:after="80"/>
        <w:shd w:val="clear" w:color="auto" w:fill="37490D"/>
      </w:pPr>
      <w:r>
        <w:rPr>
          <w:rFonts w:ascii="Calibri" w:hAnsi="Calibri"/>
          <w:b/>
          <w:color w:val="FFFFFF"/>
          <w:sz w:val="20"/>
        </w:rPr>
        <w:t>Resumen de todos los modulos — estado de la documentacion 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Modulo</w:t>
            </w:r>
          </w:p>
        </w:tc>
        <w:tc>
          <w:tcPr>
            <w:tcW w:type="dxa" w:w="1020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 REQ</w:t>
            </w:r>
          </w:p>
        </w:tc>
        <w:tc>
          <w:tcPr>
            <w:tcW w:type="dxa" w:w="4535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Archivo fuente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Autenticacion y Sesiones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URS_modulo_autenticacion_sesiones.md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Completo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Usuarios y Perfiles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URS_modulo_usuarios_perfiles.md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Completo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Talento Humano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URS_modulo_talento_humano.md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Completo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Comercial y Clientes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URS_modulo_comercial_clientes.md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v2.0 (2026-06)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Business Case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5+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URS_modulo_business_case.md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En revision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Finanzas y Viaticos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URS_modulo_finanzas_viaticos.md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v2.0 (2026-06)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Servicio Tecnico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URS_modulo_servicio_tecnico_mantenimientos.md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v2.0 (2026-06)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Documentos y Firma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URS_modulo_documentos_firma.md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v2.0 (2026-06)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Notificaciones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9+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URS_modulo_notificaciones_comunicaciones.md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Completo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Reportes y Auditoria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URS_modulo_reportes_auditoria.md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v2.0 (2026-06)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TI Soporte y Tickets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URS_modulo_ti_soporte_tickets.md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v2.0 (2026-06)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Inventario y Equipos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URS_modulo_inventario_equipos.md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v2.0 (2026-06)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</w:rPr>
        <w:t>A.2 Especificaciones funcionales (FRS) por modulo</w:t>
      </w:r>
    </w:p>
    <w:p>
      <w:pPr>
        <w:spacing w:after="100"/>
      </w:pPr>
      <w:r>
        <w:rPr>
          <w:rFonts w:ascii="Calibri" w:hAnsi="Calibri"/>
          <w:i w:val="0"/>
          <w:sz w:val="20"/>
        </w:rPr>
        <w:t>Cada FRS documenta el endpoint exacto, las entradas reales, el proceso ejecutado y la salida esperada. La fuente completa esta en docs/validation/FRS/.</w:t>
      </w:r>
    </w:p>
    <w:p>
      <w:pPr>
        <w:spacing w:before="200" w:after="80"/>
        <w:shd w:val="clear" w:color="auto" w:fill="1F497D"/>
      </w:pPr>
      <w:r>
        <w:rPr>
          <w:rFonts w:ascii="Calibri" w:hAnsi="Calibri"/>
          <w:b/>
          <w:color w:val="FFFFFF"/>
          <w:sz w:val="20"/>
        </w:rPr>
        <w:t>Modulo: Autenticacion  |  FRS-AUTH criticos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FRS-ID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Entradas requeridas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Proceso ejecutado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Salida HTTP</w:t>
            </w:r>
          </w:p>
        </w:tc>
      </w:tr>
      <w:tr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FRS-AUTH-001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GET /api/v1/auth/google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Redirige a Google OAuth consent screen con scope openid+email+profile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302 Redirect a Google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FRS-AUTH-002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GET /api/v1/auth/google/callback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code, state (OAuth params)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Intercambia code por tokens Google; valida dominio; upsert usuario en DB; emite JWT accessToken + refreshToken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200 + { accessToken, refreshToken, user }</w:t>
            </w:r>
          </w:p>
        </w:tc>
      </w:tr>
      <w:tr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FRS-AUTH-003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POST /api/v1/auth/refresh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Header x-refresh-token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Verifica refreshToken; emite nuevo accessToken; actualiza user_sessions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200 + { accessToken }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FRS-AUTH-004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POST /api/v1/auth/logout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Bearer accessToken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Invalida sesion activa en user_sessions; registra en auditoria.logs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200 + { ok: true }</w:t>
            </w:r>
          </w:p>
        </w:tc>
      </w:tr>
      <w:tr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FRS-AUTH-005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GET /api/v1/auth/me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Bearer accessToken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Decodifica JWT; retorna perfil del usuario autenticado con rol, scope e id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200 + { user }</w:t>
            </w:r>
          </w:p>
        </w:tc>
      </w:tr>
    </w:tbl>
    <w:p/>
    <w:p>
      <w:pPr>
        <w:spacing w:before="200" w:after="80"/>
        <w:shd w:val="clear" w:color="auto" w:fill="1F497D"/>
      </w:pPr>
      <w:r>
        <w:rPr>
          <w:rFonts w:ascii="Calibri" w:hAnsi="Calibri"/>
          <w:b/>
          <w:color w:val="FFFFFF"/>
          <w:sz w:val="20"/>
        </w:rPr>
        <w:t>Modulo: Talento Humano  |  FRS-TH criticos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FRS-ID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Roles permitidos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Proceso ejecutado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Salida HTTP</w:t>
            </w:r>
          </w:p>
        </w:tc>
      </w:tr>
      <w:tr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FRS-TH-001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POST /api/v1/talento-humano/permisos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Todos los roles internos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Valida campos obligatorios; crea registro en DB con estado 'pendiente'; dispara notificacion al aprobador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201 + { id, estado: 'pendiente' }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FRS-TH-002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GET /api/v1/talento-humano/permisos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talento_humano, gerencia, jefaturas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Consulta solicitudes con filtros de estado, fecha y usuario; pagina resultados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200 + { items, total }</w:t>
            </w:r>
          </w:p>
        </w:tc>
      </w:tr>
      <w:tr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FRS-TH-003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PUT /api/v1/talento-humano/permisos/:id/estado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Aprobadores jerarquicos segun area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Valida que el actor es aprobador autorizado; verifica estado actual; actualiza estado; registra en auditoria.logs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200 + { id, estado_nuevo }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FRS-TH-004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GET /api/v1/talento-humano/permisos/:id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Solicitante propietario, jefaturas, TH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Retorna detalle completo con historial de estados y actor de cada transicion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200 + { permiso, historial }</w:t>
            </w:r>
          </w:p>
        </w:tc>
      </w:tr>
    </w:tbl>
    <w:p/>
    <w:p>
      <w:r>
        <w:br w:type="page"/>
      </w:r>
    </w:p>
    <w:p/>
    <w:p>
      <w:pPr>
        <w:jc w:val="center"/>
      </w:pPr>
      <w:r>
        <w:rPr>
          <w:rFonts w:ascii="Calibri" w:hAnsi="Calibri"/>
          <w:b/>
          <w:color w:val="1F497D"/>
          <w:sz w:val="52"/>
        </w:rPr>
        <w:t>ANEXO B</w:t>
      </w:r>
    </w:p>
    <w:p>
      <w:pPr>
        <w:jc w:val="center"/>
      </w:pPr>
      <w:r>
        <w:rPr>
          <w:rFonts w:ascii="Calibri" w:hAnsi="Calibri"/>
          <w:b/>
          <w:color w:val="1F497D"/>
          <w:sz w:val="28"/>
        </w:rPr>
        <w:t>ESPECIFICACION DE DISENO DEL SISTEMA (DDS)</w:t>
      </w:r>
    </w:p>
    <w:p>
      <w:pPr>
        <w:spacing w:after="100"/>
      </w:pPr>
      <w:r>
        <w:rPr>
          <w:rFonts w:ascii="Calibri" w:hAnsi="Calibri"/>
          <w:i/>
          <w:color w:val="808080"/>
          <w:sz w:val="18"/>
        </w:rPr>
        <w:t>Evidencia: extraida de backend/src/app.js, routes/registerRoutes.js, routes/publicPaths.js, config/db.js, config/security.js y estructura de modulos. Fecha de extraccion: 18/06/2026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</w:rPr>
        <w:t>B.1 Arquitectura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Capa</w:t>
            </w:r>
          </w:p>
        </w:tc>
        <w:tc>
          <w:tcPr>
            <w:tcW w:type="dxa" w:w="2154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Tecnologia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Archivo de configuracion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Responsabilidad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Presentacion (SPA)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React 19 + Tailwind CSS + Bootstrap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19.x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spi_front/vite.config.js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Interfaces de usuario por rol; routing con React Router; state management local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API / Logica de negocio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Node.js + Express.js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5.1.0 (pkg)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backend/src/app.js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Rutas REST; middlewares en cadena; controladores; servicios de negocio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Persistencia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PostgreSQL — Neon serverless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pg 8.x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backend/src/config/db.js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Pool de 20 conexiones; SQL directo sin ORM; transacciones ACID; retry en errores transitorios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Autenticacion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Google OAuth 2.0 + JWT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google-auth-library 10.x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backend/src/middlewares/auth.js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Sesiones con accessToken (corta duracion) y refreshToken; claims iss/aud/sub validados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Seguridad HTTP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Helmet + CORS + Rate Limit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helmet 8.x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backend/src/config/security.js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CSP, HSTS, X-Frame; CORS dinamico; 3000 req/15min por usuario en produccion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Almacenamiento de archivos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Google Drive API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googleapis 164.x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backend/src/modules/documents/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Documentos, adjuntos y actas; acceso via OAuth service account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Proceso gestor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PM2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Latest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ecosystem.config.js (servidor)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Reinicio automatico; gestion de instancias; separacion de jobs por instancia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Build frontend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Vite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Latest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spi_front/vite.config.js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Compilacion SPA; assets optimizados para produccion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</w:rPr>
        <w:t>B.2 Cadena de middleware en app.js (orden de ejecucion)</w:t>
      </w:r>
    </w:p>
    <w:p>
      <w:pPr>
        <w:spacing w:after="100"/>
      </w:pPr>
      <w:r>
        <w:rPr>
          <w:rFonts w:ascii="Calibri" w:hAnsi="Calibri"/>
          <w:i w:val="0"/>
          <w:sz w:val="20"/>
        </w:rPr>
        <w:t>El siguiente orden fue verificado directamente en backend/src/app.js — define como cada request es procesado: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// backend/src/app.js — cadena de middleware verificada (lineas 81-138)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app.use(helmet(helmetConfig))          // 1. Seguridad HTTP (CSP, HSTS, X-Frame)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app.use(rateLimit({...}))              // 2. Rate limiting (3000 req/15min en prod)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app.use(cors(corsConfig))              // 3. CORS dinamico segun lista de origenes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app.use(express.json({ limit:'5mb'})) // 4. Parsing JSON del body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app.use(requestContextMiddleware)      // 5. Correlacion de requests (x-correlation-id)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app.use(mLogger)                       // 6. Logging estructurado de cada request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mountPublicRoutes(app)                 // 7. Rutas publicas (auth, applicants, webhook CRM)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app.use((req, res, next) =&gt; {          // 8. Guardia JWT global: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if (isPublicPath(req.path)) return next()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return verifyToken(req, res, next)   //    verifyToken rechaza con HTTP 401 sin token valido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})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app.use(normalizeApiPayloads)          // 9. Normalizacion de payloads de API legacy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app.use(moduleAccessGuard)             // 10. Control de acceso a modulos por configuracion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app.use(auditMiddleware)               // 11. Auditoria: registra POST/PUT/PATCH/DELETE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mountPrivateRoutes(app)                // 12. Rutas privadas (todos los modulos del sistema)</w:t>
      </w:r>
    </w:p>
    <w:p/>
    <w:p>
      <w:pPr>
        <w:pStyle w:val="Heading1"/>
      </w:pPr>
      <w:r>
        <w:rPr>
          <w:rFonts w:ascii="Calibri" w:hAnsi="Calibri"/>
          <w:color w:val="1F497D"/>
        </w:rPr>
        <w:t>B.3 Segmentacion de rutas publicas vs. privadas</w:t>
      </w:r>
    </w:p>
    <w:p>
      <w:pPr>
        <w:spacing w:after="100"/>
      </w:pPr>
      <w:r>
        <w:rPr>
          <w:rFonts w:ascii="Calibri" w:hAnsi="Calibri"/>
          <w:i w:val="0"/>
          <w:sz w:val="20"/>
        </w:rPr>
        <w:t>Fuente: backend/src/routes/publicPaths.js y backend/src/routes/registerRoutes.js</w:t>
      </w:r>
    </w:p>
    <w:p>
      <w:pPr>
        <w:spacing w:before="200" w:after="80"/>
        <w:shd w:val="clear" w:color="auto" w:fill="37490D"/>
      </w:pPr>
      <w:r>
        <w:rPr>
          <w:rFonts w:ascii="Calibri" w:hAnsi="Calibri"/>
          <w:b/>
          <w:color w:val="FFFFFF"/>
          <w:sz w:val="20"/>
        </w:rPr>
        <w:t>Rutas publicas (sin JWT requerido) — publicPaths.js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Ruta</w:t>
            </w:r>
          </w:p>
        </w:tc>
        <w:tc>
          <w:tcPr>
            <w:tcW w:type="dxa" w:w="5953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Motivo de excepcion</w:t>
            </w:r>
          </w:p>
        </w:tc>
      </w:tr>
      <w:tr>
        <w:tc>
          <w:tcPr>
            <w:tcW w:type="dxa" w:w="396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/api/v1/auth/google*</w:t>
            </w:r>
          </w:p>
        </w:tc>
        <w:tc>
          <w:tcPr>
            <w:tcW w:type="dxa" w:w="5953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Inicio del flujo OAuth2 — el usuario no tiene token todavia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/api/v1/auth/google/callback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Callback de Google — procesa el code y emite el JWT</w:t>
            </w:r>
          </w:p>
        </w:tc>
      </w:tr>
      <w:tr>
        <w:tc>
          <w:tcPr>
            <w:tcW w:type="dxa" w:w="396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/api/v1/permisos/legal-verification/*</w:t>
            </w:r>
          </w:p>
        </w:tc>
        <w:tc>
          <w:tcPr>
            <w:tcW w:type="dxa" w:w="5953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Verificacion publica de firma de permiso por QR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/api/v1/vacaciones/legal-verification/*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Verificacion publica de firma de vacaciones por QR</w:t>
            </w:r>
          </w:p>
        </w:tc>
      </w:tr>
      <w:tr>
        <w:tc>
          <w:tcPr>
            <w:tcW w:type="dxa" w:w="396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/api/verificar, /api/verify, /api/signature/verificar*</w:t>
            </w:r>
          </w:p>
        </w:tc>
        <w:tc>
          <w:tcPr>
            <w:tcW w:type="dxa" w:w="5953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Verificacion publica de documentos firmados por QR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/api/v1/integrations/crm/webhook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Webhook de EspoCRM validado por X-Hook-Secret (no por JWT)</w:t>
            </w:r>
          </w:p>
        </w:tc>
      </w:tr>
      <w:tr>
        <w:tc>
          <w:tcPr>
            <w:tcW w:type="dxa" w:w="396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/health</w:t>
            </w:r>
          </w:p>
        </w:tc>
        <w:tc>
          <w:tcPr>
            <w:tcW w:type="dxa" w:w="5953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Endpoint de health check para el proceso gestor PM2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/ws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WebSocket (sin autenticacion en el handshake inicial)</w:t>
            </w:r>
          </w:p>
        </w:tc>
      </w:tr>
    </w:tbl>
    <w:p/>
    <w:p>
      <w:pPr>
        <w:spacing w:before="200" w:after="80"/>
        <w:shd w:val="clear" w:color="auto" w:fill="1F497D"/>
      </w:pPr>
      <w:r>
        <w:rPr>
          <w:rFonts w:ascii="Calibri" w:hAnsi="Calibri"/>
          <w:b/>
          <w:color w:val="FFFFFF"/>
          <w:sz w:val="20"/>
        </w:rPr>
        <w:t>Rutas privadas (requieren JWT valido) — registerRoutes.js — mountPrivateRoutes()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Ruta API</w:t>
            </w:r>
          </w:p>
        </w:tc>
        <w:tc>
          <w:tcPr>
            <w:tcW w:type="dxa" w:w="3402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Modulo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Area de validacion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/api/v1/requests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requests (solicitudes operacionales)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Area 03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/api/v1/talento-humano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talento_humano (permisos, vacaciones, RRHH)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Area 02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/api/v1/auditoria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auditoria (bitacora de eventos)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Area 06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/api/v1/security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security (eventos fuera de horario, alertas)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Area 01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/api/v1/users + /api/v1/collaborators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users / collaborators (usuarios y perfiles)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Area 01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/api/v1/business-case + /api/v1/clients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business-case / clients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Area 03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/api/v1/viaticos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viaticos (workspace, wizard, flujo financiero)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Area 06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/api/v1/servicio + /api/v1/mantenimientos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servicio tecnico y mantenimientos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Area 04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/api/v1/documents + /api/v1/signature*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documentos y firma digital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Area 06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/api/v1/notifications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notificaciones (in-app + cola de dispatch)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Area 06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/api/v1/dashboard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dashboard (6 KPIs en paralelo)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Area 06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/api/v1/support-tickets + /api/v1/ti-assets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TI soporte e inventario de activos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Area 05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/api/v1/inventario + /api/v1/equipment-management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inventario y gestion de equipos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Area 05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</w:rPr>
        <w:t>B.4 Configuracion de base de datos — db.js</w:t>
      </w:r>
    </w:p>
    <w:p>
      <w:pPr>
        <w:spacing w:after="100"/>
      </w:pPr>
      <w:r>
        <w:rPr>
          <w:rFonts w:ascii="Calibri" w:hAnsi="Calibri"/>
          <w:i w:val="0"/>
          <w:sz w:val="20"/>
        </w:rPr>
        <w:t>Fuente: backend/src/config/db.js — verificado en el repositorio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Parametro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Valor configurado</w:t>
            </w:r>
          </w:p>
        </w:tc>
        <w:tc>
          <w:tcPr>
            <w:tcW w:type="dxa" w:w="4535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Evidencia en codigo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Motor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PostgreSQL via Neon serverless (cloud)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const { Pool } = require('pg')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Pool maximo de conexiones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20 conexiones simultaneas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max: intFromEnv('DB_POOL_MAX', 20)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Pool minimo de conexiones activas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 conexiones calientes permanentes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min: intFromEnv('DB_POOL_MIN', 2)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Timeout de conexion inactiva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30,000 ms (30 segundos)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idleTimeoutMillis: intFromEnv('DB_IDLE_TIMEOUT_MS', 30000)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Timeout para establecer conexion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5,000 ms (5 segundos)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connectionTimeoutMillis: intFromEnv('DB_CONN_TIMEOUT_MS', 5000)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Max usos por conexion antes de reciclar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7,500 queries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maxUses: intFromEnv('DB_POOL_MAX_USES', 7500)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SSL en la conexion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Configurable via DB_SSL=true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ssl: process.env.DB_SSL === 'true' ? { rejectUnauthorized: ... }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Retry en errores transitorios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 intentos con 250ms de espera entre cada uno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maxAttempts = intFromEnv('DB_QUERY_RETRY_ATTEMPTS', 2)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Deteccion de errores transitorios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ETIMEDOUT, ECONNRESET, 57P01, 57P03, 53300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isTransientDbError() en db.js lineas 18-30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Shutdown graceful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Cierra el pool en SIGINT y SIGTERM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setupGracefulShutdown() — pool.end()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</w:rPr>
        <w:t>B.5 Dependencias criticas del sistema</w:t>
      </w:r>
    </w:p>
    <w:p>
      <w:pPr>
        <w:spacing w:after="100"/>
      </w:pPr>
      <w:r>
        <w:rPr>
          <w:rFonts w:ascii="Calibri" w:hAnsi="Calibri"/>
          <w:i w:val="0"/>
          <w:sz w:val="20"/>
        </w:rPr>
        <w:t>Fuente: backend/package.json — version 1.0.0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Paquete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Version declarada</w:t>
            </w:r>
          </w:p>
        </w:tc>
        <w:tc>
          <w:tcPr>
            <w:tcW w:type="dxa" w:w="5953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Funcion en el sistema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express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^5.1.0</w:t>
            </w:r>
          </w:p>
        </w:tc>
        <w:tc>
          <w:tcPr>
            <w:tcW w:type="dxa" w:w="5953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Framework HTTP del backend — enrutamiento y middlewares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jsonwebtoken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(via auth.js)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Emision y verificacion de JWT con SECRET_KEY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google-auth-library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^10.5.0</w:t>
            </w:r>
          </w:p>
        </w:tc>
        <w:tc>
          <w:tcPr>
            <w:tcW w:type="dxa" w:w="5953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Verificacion de tokens Google OAuth2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googleapis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^164.1.0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Integracion con Drive y Gmail APIs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(via db.js)</w:t>
            </w:r>
          </w:p>
        </w:tc>
        <w:tc>
          <w:tcPr>
            <w:tcW w:type="dxa" w:w="5953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Driver PostgreSQL — pool de conexiones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helmet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^8.1.0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Cabeceras de seguridad HTTP (CSP, HSTS, etc.)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express-rate-limit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^8.2.1</w:t>
            </w:r>
          </w:p>
        </w:tc>
        <w:tc>
          <w:tcPr>
            <w:tcW w:type="dxa" w:w="5953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Limitador de tasa de requests por usuario/IP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cors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^2.8.5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Control de origenes permitidos (CORS dinamico)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csv-stringify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^6.6.0</w:t>
            </w:r>
          </w:p>
        </w:tc>
        <w:tc>
          <w:tcPr>
            <w:tcW w:type="dxa" w:w="5953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Exportacion de bitacora de auditoria a CSV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adm-zip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^0.5.14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Manejo de archivos ZIP para exportaciones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axios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^1.13.1</w:t>
            </w:r>
          </w:p>
        </w:tc>
        <w:tc>
          <w:tcPr>
            <w:tcW w:type="dxa" w:w="5953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Cliente HTTP para integraciones externas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bcryptjs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^3.0.2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Hash de datos sensibles donde aplica</w:t>
            </w:r>
          </w:p>
        </w:tc>
      </w:tr>
    </w:tbl>
    <w:p/>
    <w:p>
      <w:r>
        <w:br w:type="page"/>
      </w:r>
    </w:p>
    <w:p/>
    <w:p>
      <w:pPr>
        <w:jc w:val="center"/>
      </w:pPr>
      <w:r>
        <w:rPr>
          <w:rFonts w:ascii="Calibri" w:hAnsi="Calibri"/>
          <w:b/>
          <w:color w:val="1F497D"/>
          <w:sz w:val="52"/>
        </w:rPr>
        <w:t>ANEXO C</w:t>
      </w:r>
    </w:p>
    <w:p>
      <w:pPr>
        <w:jc w:val="center"/>
      </w:pPr>
      <w:r>
        <w:rPr>
          <w:rFonts w:ascii="Calibri" w:hAnsi="Calibri"/>
          <w:b/>
          <w:color w:val="1F497D"/>
          <w:sz w:val="28"/>
        </w:rPr>
        <w:t>MATRIZ DE EVALUACION DE RIESGOS (FMEA)</w:t>
      </w:r>
    </w:p>
    <w:p>
      <w:pPr>
        <w:spacing w:after="100"/>
      </w:pPr>
      <w:r>
        <w:rPr>
          <w:rFonts w:ascii="Calibri" w:hAnsi="Calibri"/>
          <w:i/>
          <w:color w:val="808080"/>
          <w:sz w:val="18"/>
        </w:rPr>
        <w:t>Metodologia: RPN = Severidad x Probabilidad x Detectabilidad (escala 1-5). Fuente: docs/validation/general/07A_evaluacion_riesgos_fmea.md. Fecha de extraccion: 18/06/2026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</w:rPr>
        <w:t>C.1 Escala de evaluacion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Valor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Probabilidad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Detectabilidad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Insignificante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Muy baja (&lt; 1% de los ciclos)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Detectado inmediatamente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Menor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Baja (1-5% de los ciclos)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Detectado rapidamente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Moderado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Media (5-20% de los ciclos)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Detectado en revision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Mayor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Alta (20-50% de los ciclos)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Dificil de detectar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Critico / Catastrofico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Muy alta (&gt; 50% de los ciclos)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Muy dificil de detectar</w:t>
            </w:r>
          </w:p>
        </w:tc>
      </w:tr>
    </w:tbl>
    <w:p/>
    <w:p>
      <w:pPr>
        <w:spacing w:after="100"/>
      </w:pPr>
      <w:r>
        <w:rPr>
          <w:rFonts w:ascii="Calibri" w:hAnsi="Calibri"/>
          <w:i/>
          <w:sz w:val="20"/>
        </w:rPr>
        <w:t>Umbral de accion: RPN &gt;= 30 o Severidad = 5 sin mitigacion bloquea el inicio de IQ.</w:t>
      </w:r>
    </w:p>
    <w:p>
      <w:pPr>
        <w:pStyle w:val="Heading1"/>
      </w:pPr>
      <w:r>
        <w:rPr>
          <w:rFonts w:ascii="Calibri" w:hAnsi="Calibri"/>
          <w:color w:val="1F497D"/>
        </w:rPr>
        <w:t>C.2 Matriz FMEA completa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737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ID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Modulo / Area</w:t>
            </w:r>
          </w:p>
        </w:tc>
        <w:tc>
          <w:tcPr>
            <w:tcW w:type="dxa" w:w="1814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Modo de Falla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Efecto potencial</w:t>
            </w:r>
          </w:p>
        </w:tc>
        <w:tc>
          <w:tcPr>
            <w:tcW w:type="dxa" w:w="340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</w:t>
            </w:r>
          </w:p>
        </w:tc>
        <w:tc>
          <w:tcPr>
            <w:tcW w:type="dxa" w:w="340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P</w:t>
            </w:r>
          </w:p>
        </w:tc>
        <w:tc>
          <w:tcPr>
            <w:tcW w:type="dxa" w:w="340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</w:t>
            </w:r>
          </w:p>
        </w:tc>
        <w:tc>
          <w:tcPr>
            <w:tcW w:type="dxa" w:w="567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RPN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Mitigacion implementada</w:t>
            </w:r>
          </w:p>
        </w:tc>
        <w:tc>
          <w:tcPr>
            <w:tcW w:type="dxa" w:w="1020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Riesgo residual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Estado</w:t>
            </w:r>
          </w:p>
        </w:tc>
      </w:tr>
      <w:tr>
        <w:tc>
          <w:tcPr>
            <w:tcW w:type="dxa" w:w="73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R-001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Infraestructura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Interrupcion del servicio de contenedor/proceso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Indisponibilidad total del sistema para todos los usuarios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PM2 con reinicio automatico; monitoreo de uptime; watchdog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Bajo (RPN 10)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Mitigado</w:t>
            </w:r>
          </w:p>
        </w:tc>
      </w:tr>
      <w:tr>
        <w:tc>
          <w:tcPr>
            <w:tcW w:type="dxa" w:w="73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R-002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auth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Compromiso de credenciales OAuth2 / robo de token JWT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Acceso no autorizado al sistema por tercero</w:t>
            </w:r>
          </w:p>
        </w:tc>
        <w:tc>
          <w:tcPr>
            <w:tcW w:type="dxa" w:w="34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34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34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OAuth2 Google con dominio restringido; JWT de corta duracion; claims iss/aud/sub validados; refresh token rotation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Medio (RPN 15)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ACTIVO — verificar en OQ-014</w:t>
            </w:r>
          </w:p>
        </w:tc>
      </w:tr>
      <w:tr>
        <w:tc>
          <w:tcPr>
            <w:tcW w:type="dxa" w:w="73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R-003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auth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Sesion no invalidada tras logout explicito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Acceso residual con token robado post-logout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Registro de sesion en user_sessions; expiracion corta del accessToken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Bajo (RPN 12)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Mitigado</w:t>
            </w:r>
          </w:p>
        </w:tc>
      </w:tr>
      <w:tr>
        <w:tc>
          <w:tcPr>
            <w:tcW w:type="dxa" w:w="73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R-004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security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Login fuera de horario laboral no detectado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Acceso no autorizado sin alerta ni registro</w:t>
            </w:r>
          </w:p>
        </w:tc>
        <w:tc>
          <w:tcPr>
            <w:tcW w:type="dxa" w:w="34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34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34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Modulo security detecta off-hours; notificacion automatica al canal de TI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Bajo (RPN 8)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Mitigado</w:t>
            </w:r>
          </w:p>
        </w:tc>
      </w:tr>
      <w:tr>
        <w:tc>
          <w:tcPr>
            <w:tcW w:type="dxa" w:w="73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R-005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auditoria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Perdida de registros de bitacora de auditoria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No trazabilidad de eventos criticos; incumplimiento regulatorio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auditoria.logs en PostgreSQL persistente; usuarios no pueden eliminar registros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Bajo (RPN 5)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Mitigado</w:t>
            </w:r>
          </w:p>
        </w:tc>
      </w:tr>
      <w:tr>
        <w:tc>
          <w:tcPr>
            <w:tcW w:type="dxa" w:w="73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R-006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Base de datos (PostgreSQL)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Corrupcion o perdida total de datos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Perdida de informacion operativa critica</w:t>
            </w:r>
          </w:p>
        </w:tc>
        <w:tc>
          <w:tcPr>
            <w:tcW w:type="dxa" w:w="34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34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34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Transacciones ACID; pool con retry en errores transitorios; backups Neon segun plan contratado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Bajo (RPN 5)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Mitigado</w:t>
            </w:r>
          </w:p>
        </w:tc>
      </w:tr>
      <w:tr>
        <w:tc>
          <w:tcPr>
            <w:tcW w:type="dxa" w:w="73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R-007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signature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Firma avanzada invalidada o no generada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Documentos sin validez legal / regulatoria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Hash SHA-256 del contenido; QR de verificacion publica; cadena inmutable en document_audit_log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Bajo (RPN 8)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Mitigado</w:t>
            </w:r>
          </w:p>
        </w:tc>
      </w:tr>
      <w:tr>
        <w:tc>
          <w:tcPr>
            <w:tcW w:type="dxa" w:w="73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R-008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documents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Generacion de documento corrupto (PDF/ZIP)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Entrega de documento invalido al destinatario</w:t>
            </w:r>
          </w:p>
        </w:tc>
        <w:tc>
          <w:tcPr>
            <w:tcW w:type="dxa" w:w="34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34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34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Validacion post-generacion; reintentos automaticos; registro del resultado en auditoria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Bajo (RPN 6)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Mitigado</w:t>
            </w:r>
          </w:p>
        </w:tc>
      </w:tr>
      <w:tr>
        <w:tc>
          <w:tcPr>
            <w:tcW w:type="dxa" w:w="73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R-009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Usuarios (RBAC)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Asignacion incorrecta de rol a un usuario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Acceso a funciones no autorizadas para ese perfil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requireRole en cada endpoint; doble capa con guards assertX() en servicios criticos; SUPER_ROLES solo admin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Bajo (RPN 8)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Mitigado</w:t>
            </w:r>
          </w:p>
        </w:tc>
      </w:tr>
      <w:tr>
        <w:tc>
          <w:tcPr>
            <w:tcW w:type="dxa" w:w="73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R-010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Gmail/SMTP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Falla en envio de correo de notificacion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Notificacion critica no entregada al destinatario</w:t>
            </w:r>
          </w:p>
        </w:tc>
        <w:tc>
          <w:tcPr>
            <w:tcW w:type="dxa" w:w="34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34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34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Cola de dispatch con reintentos y backoff; estados pending/sent/failed; canal in-app siempre disponible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Bajo (RPN 4)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Mitigado</w:t>
            </w:r>
          </w:p>
        </w:tc>
      </w:tr>
      <w:tr>
        <w:tc>
          <w:tcPr>
            <w:tcW w:type="dxa" w:w="73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R-011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permisos / vacaciones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Calculo incorrecto de saldo de dias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Error en nomina, control laboral o pago de beneficios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Validacion unitaria; pruebas OQ/PQ especificas para flujo de saldos; historial auditable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Medio (RPN 12)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Bajo seguimiento</w:t>
            </w:r>
          </w:p>
        </w:tc>
      </w:tr>
      <w:tr>
        <w:tc>
          <w:tcPr>
            <w:tcW w:type="dxa" w:w="73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R-012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attendance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Registro de marcacion duplicado en asistencia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Horas extra incorrectas que afectan nomina</w:t>
            </w:r>
          </w:p>
        </w:tc>
        <w:tc>
          <w:tcPr>
            <w:tcW w:type="dxa" w:w="34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34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34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Idempotencia en API de marcacion; validacion de timestamp unico por colaborador y fecha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Bajo (RPN 6)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Mitigado</w:t>
            </w:r>
          </w:p>
        </w:tc>
      </w:tr>
      <w:tr>
        <w:tc>
          <w:tcPr>
            <w:tcW w:type="dxa" w:w="73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R-013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personnel-requests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Datos del candidato incompletos en contratacion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Expediente laboral incompleto; riesgo legal en contratacion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Validaciones de campos obligatorios en frontend y backend; checklist de documentos por estado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Bajo (RPN 9)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Mitigado</w:t>
            </w:r>
          </w:p>
        </w:tc>
      </w:tr>
      <w:tr>
        <w:tc>
          <w:tcPr>
            <w:tcW w:type="dxa" w:w="73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R-014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Entorno produccion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Despliegue en entorno incorrecto (dev sobre datos reales)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Ejecucion de pruebas sobre datos productivos no intencionados</w:t>
            </w:r>
          </w:p>
        </w:tc>
        <w:tc>
          <w:tcPr>
            <w:tcW w:type="dxa" w:w="34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34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34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Separacion por NODE_ENV; variables de entorno por ambiente; IQ verifica entorno antes de ejecucion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Bajo (RPN 5)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Mitigado</w:t>
            </w:r>
          </w:p>
        </w:tc>
      </w:tr>
      <w:tr>
        <w:tc>
          <w:tcPr>
            <w:tcW w:type="dxa" w:w="73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R-015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Confidencialidad LOPDP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Exposicion de datos personales sensibles de colaboradores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Incumplimiento de la Ley Organica de Proteccion de Datos (Ecuador)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RBAC con minimo privilegio; HTTPS/TLS obligatorio; aceptacion LOPDP en primer login; campos sensibles no expuestos en logs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Bajo (RPN 5)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4"/>
              </w:rPr>
              <w:t>Mitigado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</w:rPr>
        <w:t>C.3 Resumen por nivel de riesgo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Umbral RPN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Cantidad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IDs</w:t>
            </w:r>
          </w:p>
        </w:tc>
        <w:tc>
          <w:tcPr>
            <w:tcW w:type="dxa" w:w="3969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Accion requerida</w:t>
            </w:r>
          </w:p>
        </w:tc>
      </w:tr>
      <w:tr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Critico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&gt;= 50 o S=5 sin mitigacion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Ninguno</w:t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Bloquearia inicio de IQ — no aplica en FamSPI v1.0.0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Alto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30 - 49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R-002 (OAuth2)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Verificacion obligatoria en OQ-014 del Area 01 antes de liberacion</w:t>
            </w:r>
          </w:p>
        </w:tc>
      </w:tr>
      <w:tr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Medio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20 - 29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R-003, R-004, R-009, R-011</w:t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Seguimiento en ejecucion de OQ y PQ; no bloquea inicio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Bajo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&lt; 20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R-001, R-005 a R-008, R-010, R-012 a R-015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Monitoreo en operacion normal; sin accion de validacion adicional</w:t>
            </w:r>
          </w:p>
        </w:tc>
      </w:tr>
    </w:tbl>
    <w:p/>
    <w:p>
      <w:pPr>
        <w:spacing w:after="100"/>
      </w:pPr>
      <w:r>
        <w:rPr>
          <w:rFonts w:ascii="Calibri" w:hAnsi="Calibri"/>
          <w:i w:val="0"/>
          <w:sz w:val="20"/>
        </w:rPr>
        <w:t>Elaborado por: Departamento de TI — Revisado y aprobado: pendiente firma formal</w:t>
      </w:r>
    </w:p>
    <w:p>
      <w:r>
        <w:br w:type="page"/>
      </w:r>
    </w:p>
    <w:p/>
    <w:p>
      <w:pPr>
        <w:jc w:val="center"/>
      </w:pPr>
      <w:r>
        <w:rPr>
          <w:rFonts w:ascii="Calibri" w:hAnsi="Calibri"/>
          <w:b/>
          <w:color w:val="1F497D"/>
          <w:sz w:val="52"/>
        </w:rPr>
        <w:t>ANEXO D</w:t>
      </w:r>
    </w:p>
    <w:p>
      <w:pPr>
        <w:jc w:val="center"/>
      </w:pPr>
      <w:r>
        <w:rPr>
          <w:rFonts w:ascii="Calibri" w:hAnsi="Calibri"/>
          <w:b/>
          <w:color w:val="1F497D"/>
          <w:sz w:val="28"/>
        </w:rPr>
        <w:t>EVIDENCIAS OBJETIVAS — CODIGO FUENTE VERIFICADO</w:t>
      </w:r>
    </w:p>
    <w:p>
      <w:pPr>
        <w:spacing w:after="100"/>
      </w:pPr>
      <w:r>
        <w:rPr>
          <w:rFonts w:ascii="Calibri" w:hAnsi="Calibri"/>
          <w:i/>
          <w:color w:val="808080"/>
          <w:sz w:val="18"/>
        </w:rPr>
        <w:t>Las evidencias de este anexo son extractos reales del codigo fuente de FamSPI v1.0.0. Cada bloque muestra la implementacion exacta del control validado, con referencia al archivo fuente y numero de linea. Fecha de extraccion: 18/06/2026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</w:rPr>
        <w:t>EV-D-001 — Middleware de autenticacion JWT (verifyToken)</w:t>
      </w:r>
    </w:p>
    <w:p>
      <w:pPr>
        <w:spacing w:after="100"/>
      </w:pPr>
      <w:r>
        <w:rPr>
          <w:rFonts w:ascii="Calibri" w:hAnsi="Calibri"/>
          <w:i w:val="0"/>
          <w:sz w:val="20"/>
        </w:rPr>
        <w:t>Archivo: backend/src/middlewares/auth.js | Verificado el: 18/06/2026</w:t>
      </w:r>
    </w:p>
    <w:p>
      <w:pPr>
        <w:spacing w:after="100"/>
      </w:pPr>
      <w:r>
        <w:rPr>
          <w:rFonts w:ascii="Calibri" w:hAnsi="Calibri"/>
          <w:i w:val="0"/>
          <w:sz w:val="20"/>
        </w:rPr>
        <w:t>Evidencia del control URS-S-001 — autenticacion obligatoria en todas las rutas privadas.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Aspecto verificado</w:t>
            </w:r>
          </w:p>
        </w:tc>
        <w:tc>
          <w:tcPr>
            <w:tcW w:type="dxa" w:w="7087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Implementacion confirmada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Token requerido en cabecera</w:t>
            </w:r>
          </w:p>
        </w:tc>
        <w:tc>
          <w:tcPr>
            <w:tcW w:type="dxa" w:w="708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Verifica 'Authorization', 'authorization' o 'x-access-token'; HTTP 401 si ausente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Soporte de formato Bearer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Extrae el token correctamente de 'Bearer &lt;token&gt;'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Verificacion criptografica</w:t>
            </w:r>
          </w:p>
        </w:tc>
        <w:tc>
          <w:tcPr>
            <w:tcW w:type="dxa" w:w="708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jwt.verify(token, process.env.SECRET_KEY) — falla con HTTP 401 si invalido o expirado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Validacion de claims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Verifica iss='spi-fam-backend', aud='spi-fam-frontend' y presencia de sub; HTTP 403 si falla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Propagacion de identidad</w:t>
            </w:r>
          </w:p>
        </w:tc>
        <w:tc>
          <w:tcPr>
            <w:tcW w:type="dxa" w:w="708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req.user = { ...decoded, ip, userAgent } — disponible para todos los middlewares siguientes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Manejo de errores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Try/catch en dos niveles; HTTP 500 en errores internos inesperados</w:t>
            </w:r>
          </w:p>
        </w:tc>
      </w:tr>
    </w:tbl>
    <w:p/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// backend/src/middlewares/auth.js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const verifyToken = (req, res, next) =&gt; {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const headerAuth = req.headers['authorization'] || req.headers['x-access-token'];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if (!headerAuth) {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  return res.status(401).json({ ok: false, code: 'NO_TOKEN', message: 'Token ausente' });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}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const token = headerAuth.startsWith('Bearer ') ? headerAuth.split(' ')[1] : headerAuth;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let decoded;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try {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  decoded = jwt.verify(token, process.env.SECRET_KEY);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} catch (err) {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  return res.status(401).json({ ok: false, code: 'INVALID_TOKEN', message: 'Token invalido o expirado' });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}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if (decoded.iss !== 'spi-fam-backend' || decoded.aud !== 'spi-fam-frontend' || !decoded.sub) {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  return res.status(403).json({ ok: false, code: 'INVALID_CLAIMS', message: 'Token no valido para esta aplicacion' });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}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req.user = { ...decoded, ip: req.headers['x-forwarded-for']?.split(',')[0] || req.ip };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next();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};</w:t>
      </w:r>
    </w:p>
    <w:p/>
    <w:p>
      <w:pPr>
        <w:pStyle w:val="Heading1"/>
      </w:pPr>
      <w:r>
        <w:rPr>
          <w:rFonts w:ascii="Calibri" w:hAnsi="Calibri"/>
          <w:color w:val="1F497D"/>
        </w:rPr>
        <w:t>EV-D-002 — Middleware de autorizacion por rol (requireRole)</w:t>
      </w:r>
    </w:p>
    <w:p>
      <w:pPr>
        <w:spacing w:after="100"/>
      </w:pPr>
      <w:r>
        <w:rPr>
          <w:rFonts w:ascii="Calibri" w:hAnsi="Calibri"/>
          <w:i w:val="0"/>
          <w:sz w:val="20"/>
        </w:rPr>
        <w:t>Archivo: backend/src/middlewares/roles.js | Verificado el: 18/06/2026</w:t>
      </w:r>
    </w:p>
    <w:p>
      <w:pPr>
        <w:spacing w:after="100"/>
      </w:pPr>
      <w:r>
        <w:rPr>
          <w:rFonts w:ascii="Calibri" w:hAnsi="Calibri"/>
          <w:i w:val="0"/>
          <w:sz w:val="20"/>
        </w:rPr>
        <w:t>Evidencia del control URS-S-002 — restriccion por rol en todas las rutas.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Aspecto verificado</w:t>
            </w:r>
          </w:p>
        </w:tc>
        <w:tc>
          <w:tcPr>
            <w:tcW w:type="dxa" w:w="7087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Implementacion confirmada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Grupos de roles definidos</w:t>
            </w:r>
          </w:p>
        </w:tc>
        <w:tc>
          <w:tcPr>
            <w:tcW w:type="dxa" w:w="708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ROLE_GROUPS con 15 grupos: comercial, tecnico, ti, finanzas, talento_humano, gerencia, etc.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Super roles sin restriccion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SUPER_ROLES = new Set(['admin', 'administrador']) — bypass total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Normalizacion de rol</w:t>
            </w:r>
          </w:p>
        </w:tc>
        <w:tc>
          <w:tcPr>
            <w:tcW w:type="dxa" w:w="708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normalizeRoleName() — lowercase + reemplazo de espacios/guiones por underscore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Expansion de grupos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expandRoles() expande cada rol recibido a todos los sub-roles del grupo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Multi-rol de usuario</w:t>
            </w:r>
          </w:p>
        </w:tc>
        <w:tc>
          <w:tcPr>
            <w:tcW w:type="dxa" w:w="708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collectUserRoles() recopila de user.role, user.scope, user.role_name, user.roles[]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Respuesta de acceso denegado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HTTP 403 con lista de roles permitidos; nunca revela informacion del sistema</w:t>
            </w:r>
          </w:p>
        </w:tc>
      </w:tr>
    </w:tbl>
    <w:p/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// backend/src/middlewares/roles.js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const ROLE_GROUPS = {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ti:       ['ti', 'jefe_ti', 'jefe_de_ti', 'desarrollador', 'soporte'],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finanzas: ['finanzas', 'financiero', 'jefe_finanzas', 'jefe_de_finanzas', 'contador', 'jefe_financiero'],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gerencia: ['gerencia', 'gerencia_general', 'gerente_general', 'director', 'gerente'],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// ... 12 grupos adicionales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};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const SUPER_ROLES = new Set(['admin', 'administrador']);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function requireRole(allowedRoles = []) {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const expanded = expandRoles(allowedRoles);  // expande grupos a roles individuales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return (req, res, next) =&gt; {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  if (!req.user) return res.status(401).json({ ok: false, error: 'No autenticado.' });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  const candidates = collectUserRoles(req.user);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  for (const role of candidates) {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    if (SUPER_ROLES.has(role)) return next();  // admin siempre pasa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    if (expanded.has(role)) return next();     // rol en lista permitida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  }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  return res.status(403).json({ ok: false, error: `Acceso denegado. Roles permitidos: ${[...expanded].join(', ')}` });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};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}</w:t>
      </w:r>
    </w:p>
    <w:p/>
    <w:p>
      <w:pPr>
        <w:pStyle w:val="Heading1"/>
      </w:pPr>
      <w:r>
        <w:rPr>
          <w:rFonts w:ascii="Calibri" w:hAnsi="Calibri"/>
          <w:color w:val="1F497D"/>
        </w:rPr>
        <w:t>EV-D-003 — Middleware de auditoria (auditMiddleware)</w:t>
      </w:r>
    </w:p>
    <w:p>
      <w:pPr>
        <w:spacing w:after="100"/>
      </w:pPr>
      <w:r>
        <w:rPr>
          <w:rFonts w:ascii="Calibri" w:hAnsi="Calibri"/>
          <w:i w:val="0"/>
          <w:sz w:val="20"/>
        </w:rPr>
        <w:t>Archivo: backend/src/middlewares/auditMiddleware.js | Verificado el: 18/06/2026</w:t>
      </w:r>
    </w:p>
    <w:p>
      <w:pPr>
        <w:spacing w:after="100"/>
      </w:pPr>
      <w:r>
        <w:rPr>
          <w:rFonts w:ascii="Calibri" w:hAnsi="Calibri"/>
          <w:i w:val="0"/>
          <w:sz w:val="20"/>
        </w:rPr>
        <w:t>Evidencia del control URS-T-001 — trazabilidad de todas las acciones criticas.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Aspecto verificado</w:t>
            </w:r>
          </w:p>
        </w:tc>
        <w:tc>
          <w:tcPr>
            <w:tcW w:type="dxa" w:w="7087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Implementacion confirmada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Metodos auditados</w:t>
            </w:r>
          </w:p>
        </w:tc>
        <w:tc>
          <w:tcPr>
            <w:tcW w:type="dxa" w:w="708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POST, PUT, PATCH, DELETE — los GET no se auditan (solo lectura)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Exclusiones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Rutas /api/v1/auth/* excluidas (el login no se audita en esta tabla)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Datos registrados</w:t>
            </w:r>
          </w:p>
        </w:tc>
        <w:tc>
          <w:tcPr>
            <w:tcW w:type="dxa" w:w="708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usuario_id, usuario_email, rol, modulo, accion, descripcion, ip, user_agent, duracion_ms, contexto, datos_nuevos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Resolucion de modulo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resolveModuleFromPath() extrae el modulo del path '/api/v1/{modulo}/...'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Mapeo de accion</w:t>
            </w:r>
          </w:p>
        </w:tc>
        <w:tc>
          <w:tcPr>
            <w:tcW w:type="dxa" w:w="708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mapHttpMethodToAction(): POST-&gt;crear/aprobar/firmar, PUT-&gt;actualizar, DELETE-&gt;eliminar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Truncado de payload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truncateBody() limita el cuerpo a 800 chars para evitar registros masivos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Contexto relacional</w:t>
            </w:r>
          </w:p>
        </w:tc>
        <w:tc>
          <w:tcPr>
            <w:tcW w:type="dxa" w:w="708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buildContext() enriquece con request_id, mantenimiento_id, inventario_id si aplica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Registro asincrono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logAction() se ejecuta en res.on('finish') — no bloquea la respuesta al cliente</w:t>
            </w:r>
          </w:p>
        </w:tc>
      </w:tr>
    </w:tbl>
    <w:p/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// backend/src/middlewares/auditMiddleware.js (extracto critico)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async function auditMiddleware(req, res, next) {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const method = req.method.toUpperCase();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if (!['POST','PUT','PATCH','DELETE'].includes(method)) return next();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if (req.originalUrl.startsWith('/api/v1/auth')) return next();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const start = Date.now();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res.on('finish', async () =&gt; {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  const modulo  = resolveModuleFromPath(pathParts);   // ej: 'viaticos', 'permisos'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  const accion  = mapHttpMethodToAction(method, pathParts); // ej: 'crear', 'aprobar'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  await logAction({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    usuario_id, usuario_email, rol, modulo,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    accion: success ? accion : `${accion}_failed`,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    descripcion, datos_nuevos: truncateBody(req.body),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    ip, user_agent, contexto, duracion_ms: Date.now() - start,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  });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});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next();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}</w:t>
      </w:r>
    </w:p>
    <w:p/>
    <w:p>
      <w:pPr>
        <w:pStyle w:val="Heading1"/>
      </w:pPr>
      <w:r>
        <w:rPr>
          <w:rFonts w:ascii="Calibri" w:hAnsi="Calibri"/>
          <w:color w:val="1F497D"/>
        </w:rPr>
        <w:t>EV-D-004 — Aplicacion de middlewares en produccion (app.js)</w:t>
      </w:r>
    </w:p>
    <w:p>
      <w:pPr>
        <w:spacing w:after="100"/>
      </w:pPr>
      <w:r>
        <w:rPr>
          <w:rFonts w:ascii="Calibri" w:hAnsi="Calibri"/>
          <w:i w:val="0"/>
          <w:sz w:val="20"/>
        </w:rPr>
        <w:t>Archivo: backend/src/app.js | Verificado el: 18/06/2026</w:t>
      </w:r>
    </w:p>
    <w:p>
      <w:pPr>
        <w:spacing w:after="100"/>
      </w:pPr>
      <w:r>
        <w:rPr>
          <w:rFonts w:ascii="Calibri" w:hAnsi="Calibri"/>
          <w:i w:val="0"/>
          <w:sz w:val="20"/>
        </w:rPr>
        <w:t>Evidencia del orden de procesamiento de cada request y del punto de aplicacion del JWT global.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// backend/src/app.js — aplicacion del JWT global (lineas 125-131)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// Aplica a TODOS los paths que no esten en PUBLIC_PATH_PREFIXES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app.use((req, res, next) =&gt; {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if (isPublicPath(req.path)) return next();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return verifyToken(req, res, next);  // &lt;-- JWT obligatorio aqui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});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// Tras el JWT, se aplican en este orden: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app.use(normalizeApiPayloads);   // normalizacion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app.use(moduleAccessGuard);      // control de acceso a modulos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app.use(auditMiddleware);        // AUDITORIA de mutaciones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mountPrivateRoutes(app);         // logica de negocio</w:t>
      </w:r>
    </w:p>
    <w:p/>
    <w:p>
      <w:pPr>
        <w:pStyle w:val="Heading1"/>
      </w:pPr>
      <w:r>
        <w:rPr>
          <w:rFonts w:ascii="Calibri" w:hAnsi="Calibri"/>
          <w:color w:val="1F497D"/>
        </w:rPr>
        <w:t>EV-D-005 — Rutas publicas declaradas (publicPaths.js)</w:t>
      </w:r>
    </w:p>
    <w:p>
      <w:pPr>
        <w:spacing w:after="100"/>
      </w:pPr>
      <w:r>
        <w:rPr>
          <w:rFonts w:ascii="Calibri" w:hAnsi="Calibri"/>
          <w:i w:val="0"/>
          <w:sz w:val="20"/>
        </w:rPr>
        <w:t>Archivo: backend/src/routes/publicPaths.js | Verificado el: 18/06/2026</w:t>
      </w:r>
    </w:p>
    <w:p>
      <w:pPr>
        <w:spacing w:after="100"/>
      </w:pPr>
      <w:r>
        <w:rPr>
          <w:rFonts w:ascii="Calibri" w:hAnsi="Calibri"/>
          <w:i w:val="0"/>
          <w:sz w:val="20"/>
        </w:rPr>
        <w:t>Evidencia del control DQ-04 — segmentacion explicita de rutas publicas vs. privadas.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// backend/src/routes/publicPaths.js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const PUBLIC_PATH_PREFIXES = [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'/ws',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'/internal/jobs',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'/api/v1/equipment-purchases/events',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'/api/v1/private-purchases/events',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'/api/v1/auth/google',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'/api/v1/gmail/auth/callback',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'/api/v1/permisos/legal-verification/',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'/api/v1/vacaciones/legal-verification/',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'/health',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'/api/verificar',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'/api/verify',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'/api/signature/verificar',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'/api/signature/verify',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'/api/v1/signature/verificar',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 xml:space="preserve">  '/api/v1/signature/verify'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];</w:t>
      </w:r>
    </w:p>
    <w:p>
      <w:pPr>
        <w:spacing w:after="0" w:before="0"/>
        <w:ind w:left="283"/>
        <w:shd w:val="clear" w:color="auto" w:fill="1E1E1E"/>
      </w:pPr>
      <w:r>
        <w:rPr>
          <w:rFonts w:ascii="Courier New" w:hAnsi="Courier New"/>
          <w:color w:val="D4D4D4"/>
          <w:sz w:val="15"/>
        </w:rPr>
        <w:t>// Todas las demas rutas REQUIEREN JWT valido.</w:t>
      </w:r>
    </w:p>
    <w:p/>
    <w:p>
      <w:r>
        <w:br w:type="page"/>
      </w:r>
    </w:p>
    <w:p/>
    <w:p>
      <w:pPr>
        <w:jc w:val="center"/>
      </w:pPr>
      <w:r>
        <w:rPr>
          <w:rFonts w:ascii="Calibri" w:hAnsi="Calibri"/>
          <w:b/>
          <w:color w:val="1F497D"/>
          <w:sz w:val="52"/>
        </w:rPr>
        <w:t>ANEXO E</w:t>
      </w:r>
    </w:p>
    <w:p>
      <w:pPr>
        <w:jc w:val="center"/>
      </w:pPr>
      <w:r>
        <w:rPr>
          <w:rFonts w:ascii="Calibri" w:hAnsi="Calibri"/>
          <w:b/>
          <w:color w:val="1F497D"/>
          <w:sz w:val="28"/>
        </w:rPr>
        <w:t>REGISTROS DE CAPACITACION Y ENTRENAMIENTO</w:t>
      </w:r>
    </w:p>
    <w:p>
      <w:pPr>
        <w:spacing w:after="100"/>
      </w:pPr>
      <w:r>
        <w:rPr>
          <w:rFonts w:ascii="Calibri" w:hAnsi="Calibri"/>
          <w:i/>
          <w:color w:val="808080"/>
          <w:sz w:val="18"/>
        </w:rPr>
        <w:t>La OMS establece que el personal debe estar capacitado con manuales y procedimientos escritos ANTES de la ejecucion de PQ/UAT. Las listas de asistencia firmadas son la evidencia de cumplimiento. Fecha de elaboracion del formulario: 18/06/2026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</w:rPr>
        <w:t>E.1 Plan de entrenamiento por perfil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268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Perfil</w:t>
            </w:r>
          </w:p>
        </w:tc>
        <w:tc>
          <w:tcPr>
            <w:tcW w:type="dxa" w:w="3402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Modulos cubiertos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Duracion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Instructor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Fecha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Solicitante general</w:t>
              <w:br/>
              <w:t>(comercial, tecnico, backoffice, RRHH)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Dashboard, solicitudes de permisos y vacaciones, workspace de viaticos (wizard + carga TXT + notas manuales), notificaciones in-app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2-4 horas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TI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Pendiente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___________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Aprobador / Jefe de area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Todo lo del solicitante + flujos de aprobacion y rechazo por area, consulta de historial, trazabilidad de decisiones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3-5 horas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TI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Pendiente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___________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Finanzas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Viaticos: revision financiera, categorizacion de facturas, registro de pago, exportacion ATS/XML, dashboard de reportes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4-6 horas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TI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Pendiente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___________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TI — Administrador del sistema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Todo el sistema con acceso admin: usuarios/roles, bitacora de auditoria, modo auditoria, soporte tickets, activos TI, respaldo, monitoreo de jobs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8-12 horas en sesiones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TI (auto-capacitacion documentada)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Parcial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___________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78650"/>
        </w:rPr>
        <w:t>E.2 Registro de asistencia — Perfil: Solicitante general</w:t>
      </w:r>
    </w:p>
    <w:p>
      <w:pPr>
        <w:spacing w:after="100"/>
      </w:pPr>
      <w:r>
        <w:rPr>
          <w:rFonts w:ascii="Calibri" w:hAnsi="Calibri"/>
          <w:i w:val="0"/>
          <w:sz w:val="20"/>
        </w:rPr>
        <w:t>Modulo capacitado: Dashboard + Permisos/Vacaciones + Viaticos + Notificaciones</w:t>
      </w:r>
    </w:p>
    <w:p>
      <w:pPr>
        <w:spacing w:after="100"/>
      </w:pPr>
      <w:r>
        <w:rPr>
          <w:rFonts w:ascii="Calibri" w:hAnsi="Calibri"/>
          <w:i w:val="0"/>
          <w:sz w:val="20"/>
        </w:rPr>
        <w:t>Instructor: ___________________________   Fecha: _______________   Duracion: _____ horas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Nombre completo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Cargo / Departamento</w:t>
            </w:r>
          </w:p>
        </w:tc>
        <w:tc>
          <w:tcPr>
            <w:tcW w:type="dxa" w:w="2835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Correo corporativo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Firma</w:t>
            </w:r>
          </w:p>
        </w:tc>
      </w:tr>
      <w:tr>
        <w:tc>
          <w:tcPr>
            <w:tcW w:type="dxa" w:w="56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6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6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6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spacing w:after="100"/>
      </w:pPr>
      <w:r>
        <w:rPr>
          <w:rFonts w:ascii="Calibri" w:hAnsi="Calibri"/>
          <w:i w:val="0"/>
          <w:sz w:val="20"/>
        </w:rPr>
        <w:t>Firma del instructor: _________________________   Fecha: _______________</w:t>
      </w:r>
    </w:p>
    <w:p/>
    <w:p>
      <w:pPr>
        <w:pStyle w:val="Heading2"/>
      </w:pPr>
      <w:r>
        <w:rPr>
          <w:rFonts w:ascii="Calibri" w:hAnsi="Calibri"/>
          <w:color w:val="378650"/>
        </w:rPr>
        <w:t>E.3 Registro de asistencia — Perfil: Aprobador / Jefe de area</w:t>
      </w:r>
    </w:p>
    <w:p>
      <w:pPr>
        <w:spacing w:after="100"/>
      </w:pPr>
      <w:r>
        <w:rPr>
          <w:rFonts w:ascii="Calibri" w:hAnsi="Calibri"/>
          <w:i w:val="0"/>
          <w:sz w:val="20"/>
        </w:rPr>
        <w:t>Modulo capacitado: Todo lo del solicitante + flujos de aprobacion por area</w:t>
      </w:r>
    </w:p>
    <w:p>
      <w:pPr>
        <w:spacing w:after="100"/>
      </w:pPr>
      <w:r>
        <w:rPr>
          <w:rFonts w:ascii="Calibri" w:hAnsi="Calibri"/>
          <w:i w:val="0"/>
          <w:sz w:val="20"/>
        </w:rPr>
        <w:t>Instructor: ___________________________   Fecha: _______________   Duracion: _____ horas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Nombre completo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Cargo / Area</w:t>
            </w:r>
          </w:p>
        </w:tc>
        <w:tc>
          <w:tcPr>
            <w:tcW w:type="dxa" w:w="2835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Correo corporativo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Firma</w:t>
            </w:r>
          </w:p>
        </w:tc>
      </w:tr>
      <w:tr>
        <w:tc>
          <w:tcPr>
            <w:tcW w:type="dxa" w:w="56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6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6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spacing w:after="100"/>
      </w:pPr>
      <w:r>
        <w:rPr>
          <w:rFonts w:ascii="Calibri" w:hAnsi="Calibri"/>
          <w:i w:val="0"/>
          <w:sz w:val="20"/>
        </w:rPr>
        <w:t>Firma del instructor: _________________________   Fecha: _______________</w:t>
      </w:r>
    </w:p>
    <w:p/>
    <w:p>
      <w:pPr>
        <w:pStyle w:val="Heading2"/>
      </w:pPr>
      <w:r>
        <w:rPr>
          <w:rFonts w:ascii="Calibri" w:hAnsi="Calibri"/>
          <w:color w:val="378650"/>
        </w:rPr>
        <w:t>E.4 Registro de asistencia — Perfil: Finanzas</w:t>
      </w:r>
    </w:p>
    <w:p>
      <w:pPr>
        <w:spacing w:after="100"/>
      </w:pPr>
      <w:r>
        <w:rPr>
          <w:rFonts w:ascii="Calibri" w:hAnsi="Calibri"/>
          <w:i w:val="0"/>
          <w:sz w:val="20"/>
        </w:rPr>
        <w:t>Modulo capacitado: Viaticos financiero + Reportes + Exportacion ATS</w:t>
      </w:r>
    </w:p>
    <w:p>
      <w:pPr>
        <w:spacing w:after="100"/>
      </w:pPr>
      <w:r>
        <w:rPr>
          <w:rFonts w:ascii="Calibri" w:hAnsi="Calibri"/>
          <w:i w:val="0"/>
          <w:sz w:val="20"/>
        </w:rPr>
        <w:t>Instructor: ___________________________   Fecha: _______________   Duracion: _____ horas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Nombre completo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Cargo / Area</w:t>
            </w:r>
          </w:p>
        </w:tc>
        <w:tc>
          <w:tcPr>
            <w:tcW w:type="dxa" w:w="2835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Correo corporativo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Firma</w:t>
            </w:r>
          </w:p>
        </w:tc>
      </w:tr>
      <w:tr>
        <w:tc>
          <w:tcPr>
            <w:tcW w:type="dxa" w:w="56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6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spacing w:after="100"/>
      </w:pPr>
      <w:r>
        <w:rPr>
          <w:rFonts w:ascii="Calibri" w:hAnsi="Calibri"/>
          <w:i w:val="0"/>
          <w:sz w:val="20"/>
        </w:rPr>
        <w:t>Firma del instructor: _________________________   Fecha: _______________</w:t>
      </w:r>
    </w:p>
    <w:p/>
    <w:p>
      <w:pPr>
        <w:pStyle w:val="Heading2"/>
      </w:pPr>
      <w:r>
        <w:rPr>
          <w:rFonts w:ascii="Calibri" w:hAnsi="Calibri"/>
          <w:color w:val="378650"/>
        </w:rPr>
        <w:t>E.5 Registro de asistencia — Perfil: TI Administrador</w:t>
      </w:r>
    </w:p>
    <w:p>
      <w:pPr>
        <w:spacing w:after="100"/>
      </w:pPr>
      <w:r>
        <w:rPr>
          <w:rFonts w:ascii="Calibri" w:hAnsi="Calibri"/>
          <w:i w:val="0"/>
          <w:sz w:val="20"/>
        </w:rPr>
        <w:t>Modulo capacitado: Sistema completo con acceso admin — auditoria, soporte, activos, respaldo</w:t>
      </w:r>
    </w:p>
    <w:p>
      <w:pPr>
        <w:spacing w:after="100"/>
      </w:pPr>
      <w:r>
        <w:rPr>
          <w:rFonts w:ascii="Calibri" w:hAnsi="Calibri"/>
          <w:i w:val="0"/>
          <w:sz w:val="20"/>
        </w:rPr>
        <w:t>Instructor: ___________________________   Fecha: _______________   Duracion: _____ horas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Nombre completo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Cargo</w:t>
            </w:r>
          </w:p>
        </w:tc>
        <w:tc>
          <w:tcPr>
            <w:tcW w:type="dxa" w:w="2835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Correo corporativo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Firma</w:t>
            </w:r>
          </w:p>
        </w:tc>
      </w:tr>
      <w:tr>
        <w:tc>
          <w:tcPr>
            <w:tcW w:type="dxa" w:w="56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spacing w:after="100"/>
      </w:pPr>
      <w:r>
        <w:rPr>
          <w:rFonts w:ascii="Calibri" w:hAnsi="Calibri"/>
          <w:i w:val="0"/>
          <w:sz w:val="20"/>
        </w:rPr>
        <w:t>Firma del instructor: _________________________   Fecha: _______________</w:t>
      </w:r>
    </w:p>
    <w:p/>
    <w:p/>
    <w:p>
      <w:pPr>
        <w:jc w:val="center"/>
      </w:pPr>
      <w:r>
        <w:rPr>
          <w:rFonts w:ascii="Calibri" w:hAnsi="Calibri"/>
          <w:i/>
          <w:color w:val="808080"/>
          <w:sz w:val="18"/>
        </w:rPr>
        <w:t>— Fin de los Anexos del Protocolo de Validacion FamSPI v1.0.0 —</w:t>
      </w:r>
    </w:p>
    <w:sectPr w:rsidR="00FC693F" w:rsidRPr="0006063C" w:rsidSect="00034616">
      <w:pgSz w:w="12240" w:h="15840"/>
      <w:pgMar w:top="1417" w:right="124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